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7DB93" w14:textId="77777777" w:rsidR="00E20E5E" w:rsidRPr="001A1AA1" w:rsidRDefault="005F7F8C" w:rsidP="00DF7B5B">
      <w:pPr>
        <w:widowControl w:val="0"/>
        <w:ind w:firstLine="5670"/>
        <w:rPr>
          <w:rFonts w:ascii="Verdana" w:hAnsi="Verdana"/>
          <w:sz w:val="20"/>
          <w:szCs w:val="20"/>
        </w:rPr>
      </w:pPr>
      <w:bookmarkStart w:id="0" w:name="_GoBack"/>
      <w:bookmarkEnd w:id="0"/>
      <w:r w:rsidRPr="001A1AA1">
        <w:rPr>
          <w:rFonts w:ascii="Verdana" w:hAnsi="Verdana"/>
          <w:sz w:val="20"/>
          <w:szCs w:val="20"/>
        </w:rPr>
        <w:t xml:space="preserve">Approved by </w:t>
      </w:r>
    </w:p>
    <w:p w14:paraId="65D7DB94" w14:textId="77777777" w:rsidR="005F7F8C" w:rsidRPr="001A1AA1" w:rsidRDefault="005F7F8C" w:rsidP="00DF7B5B">
      <w:pPr>
        <w:widowControl w:val="0"/>
        <w:ind w:firstLine="5670"/>
        <w:rPr>
          <w:rFonts w:ascii="Verdana" w:hAnsi="Verdana"/>
          <w:sz w:val="20"/>
          <w:szCs w:val="20"/>
        </w:rPr>
      </w:pPr>
      <w:r w:rsidRPr="001A1AA1">
        <w:rPr>
          <w:rFonts w:ascii="Verdana" w:hAnsi="Verdana"/>
          <w:sz w:val="20"/>
          <w:szCs w:val="20"/>
        </w:rPr>
        <w:t xml:space="preserve">Annual General Shareholders' Meeting </w:t>
      </w:r>
    </w:p>
    <w:p w14:paraId="65D7DB95" w14:textId="77777777" w:rsidR="005F7F8C" w:rsidRPr="001A1AA1" w:rsidRDefault="005F7F8C" w:rsidP="00DF7B5B">
      <w:pPr>
        <w:widowControl w:val="0"/>
        <w:ind w:firstLine="5670"/>
        <w:rPr>
          <w:rFonts w:ascii="Verdana" w:hAnsi="Verdana"/>
          <w:sz w:val="20"/>
          <w:szCs w:val="20"/>
        </w:rPr>
      </w:pPr>
      <w:r w:rsidRPr="001A1AA1">
        <w:rPr>
          <w:rFonts w:ascii="Verdana" w:hAnsi="Verdana"/>
          <w:sz w:val="20"/>
          <w:szCs w:val="20"/>
        </w:rPr>
        <w:t>of E.ON Russia JSC</w:t>
      </w:r>
    </w:p>
    <w:p w14:paraId="65D7DB96" w14:textId="77777777" w:rsidR="00E20E5E" w:rsidRPr="001A1AA1" w:rsidRDefault="005F7F8C" w:rsidP="00DF7B5B">
      <w:pPr>
        <w:widowControl w:val="0"/>
        <w:ind w:firstLine="5670"/>
        <w:rPr>
          <w:rFonts w:ascii="Verdana" w:hAnsi="Verdana"/>
          <w:sz w:val="20"/>
          <w:szCs w:val="20"/>
        </w:rPr>
      </w:pPr>
      <w:r w:rsidRPr="001A1AA1">
        <w:rPr>
          <w:rFonts w:ascii="Verdana" w:hAnsi="Verdana"/>
          <w:sz w:val="20"/>
          <w:szCs w:val="20"/>
        </w:rPr>
        <w:t xml:space="preserve">June 27, 2013 </w:t>
      </w:r>
    </w:p>
    <w:p w14:paraId="65D7DB97" w14:textId="77777777" w:rsidR="005F7F8C" w:rsidRPr="001A1AA1" w:rsidRDefault="005F7F8C" w:rsidP="00DF7B5B">
      <w:pPr>
        <w:widowControl w:val="0"/>
        <w:ind w:firstLine="5670"/>
        <w:rPr>
          <w:rFonts w:ascii="Verdana" w:hAnsi="Verdana"/>
          <w:sz w:val="20"/>
          <w:szCs w:val="20"/>
        </w:rPr>
      </w:pPr>
      <w:r w:rsidRPr="001A1AA1">
        <w:rPr>
          <w:rFonts w:ascii="Verdana" w:hAnsi="Verdana"/>
          <w:sz w:val="20"/>
          <w:szCs w:val="20"/>
        </w:rPr>
        <w:t>(Minutes No.</w:t>
      </w:r>
      <w:r w:rsidR="00A724A4" w:rsidRPr="001A1AA1">
        <w:rPr>
          <w:rFonts w:ascii="Verdana" w:hAnsi="Verdana"/>
          <w:sz w:val="20"/>
          <w:szCs w:val="20"/>
        </w:rPr>
        <w:t xml:space="preserve"> 13</w:t>
      </w:r>
      <w:r w:rsidRPr="001A1AA1">
        <w:rPr>
          <w:rFonts w:ascii="Verdana" w:hAnsi="Verdana"/>
          <w:sz w:val="20"/>
          <w:szCs w:val="20"/>
        </w:rPr>
        <w:t xml:space="preserve"> dated </w:t>
      </w:r>
      <w:r w:rsidR="00A724A4" w:rsidRPr="001A1AA1">
        <w:rPr>
          <w:rFonts w:ascii="Verdana" w:hAnsi="Verdana"/>
          <w:sz w:val="20"/>
          <w:szCs w:val="20"/>
        </w:rPr>
        <w:t>28</w:t>
      </w:r>
      <w:r w:rsidRPr="001A1AA1">
        <w:rPr>
          <w:rFonts w:ascii="Verdana" w:hAnsi="Verdana"/>
          <w:sz w:val="20"/>
          <w:szCs w:val="20"/>
        </w:rPr>
        <w:t>.</w:t>
      </w:r>
      <w:r w:rsidR="00A724A4" w:rsidRPr="001A1AA1">
        <w:rPr>
          <w:rFonts w:ascii="Verdana" w:hAnsi="Verdana"/>
          <w:sz w:val="20"/>
          <w:szCs w:val="20"/>
        </w:rPr>
        <w:t>06</w:t>
      </w:r>
      <w:r w:rsidRPr="001A1AA1">
        <w:rPr>
          <w:rFonts w:ascii="Verdana" w:hAnsi="Verdana"/>
          <w:sz w:val="20"/>
          <w:szCs w:val="20"/>
        </w:rPr>
        <w:t>.2013</w:t>
      </w:r>
      <w:r w:rsidR="00243E67" w:rsidRPr="001A1AA1">
        <w:rPr>
          <w:rFonts w:ascii="Verdana" w:hAnsi="Verdana"/>
          <w:sz w:val="20"/>
          <w:szCs w:val="20"/>
        </w:rPr>
        <w:t xml:space="preserve"> </w:t>
      </w:r>
      <w:r w:rsidRPr="001A1AA1">
        <w:rPr>
          <w:rFonts w:ascii="Verdana" w:hAnsi="Verdana"/>
          <w:sz w:val="20"/>
          <w:szCs w:val="20"/>
        </w:rPr>
        <w:t>)</w:t>
      </w:r>
    </w:p>
    <w:p w14:paraId="65D7DB98" w14:textId="77777777" w:rsidR="00E20E5E" w:rsidRPr="001A1AA1" w:rsidRDefault="00E20E5E" w:rsidP="00DF7B5B">
      <w:pPr>
        <w:widowControl w:val="0"/>
        <w:ind w:firstLine="5670"/>
        <w:rPr>
          <w:rFonts w:ascii="Verdana" w:hAnsi="Verdana"/>
          <w:sz w:val="20"/>
          <w:szCs w:val="20"/>
        </w:rPr>
      </w:pPr>
    </w:p>
    <w:p w14:paraId="65D7DB99" w14:textId="77777777" w:rsidR="00E20E5E" w:rsidRPr="001A1AA1" w:rsidRDefault="00C43267" w:rsidP="00DF7B5B">
      <w:pPr>
        <w:widowControl w:val="0"/>
        <w:autoSpaceDE w:val="0"/>
        <w:autoSpaceDN w:val="0"/>
        <w:adjustRightInd w:val="0"/>
        <w:ind w:left="5670"/>
        <w:rPr>
          <w:rFonts w:ascii="Verdana" w:hAnsi="Verdana"/>
          <w:sz w:val="20"/>
          <w:szCs w:val="20"/>
        </w:rPr>
      </w:pPr>
      <w:r w:rsidRPr="001A1AA1">
        <w:rPr>
          <w:rFonts w:ascii="Verdana" w:hAnsi="Verdana"/>
          <w:sz w:val="20"/>
          <w:szCs w:val="20"/>
        </w:rPr>
        <w:t>Provisionally approved</w:t>
      </w:r>
    </w:p>
    <w:p w14:paraId="65D7DB9A" w14:textId="77777777" w:rsidR="00C3491F" w:rsidRPr="001A1AA1" w:rsidRDefault="00C43267" w:rsidP="00DF7B5B">
      <w:pPr>
        <w:widowControl w:val="0"/>
        <w:autoSpaceDE w:val="0"/>
        <w:autoSpaceDN w:val="0"/>
        <w:adjustRightInd w:val="0"/>
        <w:ind w:left="5670"/>
        <w:rPr>
          <w:rFonts w:ascii="Verdana" w:hAnsi="Verdana"/>
          <w:sz w:val="20"/>
          <w:szCs w:val="20"/>
        </w:rPr>
      </w:pPr>
      <w:r w:rsidRPr="001A1AA1">
        <w:rPr>
          <w:rFonts w:ascii="Verdana" w:hAnsi="Verdana"/>
          <w:sz w:val="20"/>
          <w:szCs w:val="20"/>
        </w:rPr>
        <w:t xml:space="preserve">by the Board of Directors </w:t>
      </w:r>
    </w:p>
    <w:p w14:paraId="65D7DB9B" w14:textId="77777777" w:rsidR="00E20E5E" w:rsidRPr="001A1AA1" w:rsidRDefault="00C43267" w:rsidP="00DF7B5B">
      <w:pPr>
        <w:widowControl w:val="0"/>
        <w:autoSpaceDE w:val="0"/>
        <w:autoSpaceDN w:val="0"/>
        <w:adjustRightInd w:val="0"/>
        <w:ind w:left="5670"/>
        <w:rPr>
          <w:rFonts w:ascii="Verdana" w:hAnsi="Verdana"/>
          <w:sz w:val="20"/>
          <w:szCs w:val="20"/>
        </w:rPr>
      </w:pPr>
      <w:r w:rsidRPr="001A1AA1">
        <w:rPr>
          <w:rFonts w:ascii="Verdana" w:hAnsi="Verdana"/>
          <w:sz w:val="20"/>
          <w:szCs w:val="20"/>
        </w:rPr>
        <w:t>of E.ON Russia JSC</w:t>
      </w:r>
    </w:p>
    <w:p w14:paraId="65D7DB9C" w14:textId="77777777" w:rsidR="00E20E5E" w:rsidRPr="001A1AA1" w:rsidRDefault="00C43267" w:rsidP="00DF7B5B">
      <w:pPr>
        <w:widowControl w:val="0"/>
        <w:autoSpaceDE w:val="0"/>
        <w:autoSpaceDN w:val="0"/>
        <w:adjustRightInd w:val="0"/>
        <w:ind w:left="5670"/>
        <w:rPr>
          <w:rFonts w:ascii="Verdana" w:hAnsi="Verdana"/>
          <w:sz w:val="20"/>
          <w:szCs w:val="20"/>
        </w:rPr>
      </w:pPr>
      <w:r w:rsidRPr="001A1AA1">
        <w:rPr>
          <w:rFonts w:ascii="Verdana" w:hAnsi="Verdana"/>
          <w:sz w:val="20"/>
          <w:szCs w:val="20"/>
        </w:rPr>
        <w:t xml:space="preserve">May </w:t>
      </w:r>
      <w:r w:rsidR="001A1AA1" w:rsidRPr="001A1AA1">
        <w:rPr>
          <w:rFonts w:ascii="Verdana" w:hAnsi="Verdana"/>
          <w:sz w:val="20"/>
          <w:szCs w:val="20"/>
        </w:rPr>
        <w:t xml:space="preserve">06, </w:t>
      </w:r>
      <w:r w:rsidRPr="001A1AA1">
        <w:rPr>
          <w:rFonts w:ascii="Verdana" w:hAnsi="Verdana"/>
          <w:sz w:val="20"/>
          <w:szCs w:val="20"/>
        </w:rPr>
        <w:t>2013</w:t>
      </w:r>
      <w:r w:rsidR="00243E67" w:rsidRPr="001A1AA1">
        <w:rPr>
          <w:rFonts w:ascii="Verdana" w:hAnsi="Verdana"/>
          <w:sz w:val="20"/>
          <w:szCs w:val="20"/>
        </w:rPr>
        <w:t xml:space="preserve"> </w:t>
      </w:r>
    </w:p>
    <w:p w14:paraId="65D7DB9D" w14:textId="77777777" w:rsidR="00033DD5" w:rsidRPr="001A1AA1" w:rsidRDefault="00C43267" w:rsidP="00DF7B5B">
      <w:pPr>
        <w:widowControl w:val="0"/>
        <w:autoSpaceDE w:val="0"/>
        <w:autoSpaceDN w:val="0"/>
        <w:adjustRightInd w:val="0"/>
        <w:ind w:left="5670"/>
        <w:rPr>
          <w:rFonts w:ascii="Verdana" w:hAnsi="Verdana"/>
          <w:sz w:val="20"/>
          <w:szCs w:val="20"/>
        </w:rPr>
      </w:pPr>
      <w:r w:rsidRPr="001A1AA1">
        <w:rPr>
          <w:rFonts w:ascii="Verdana" w:hAnsi="Verdana"/>
          <w:sz w:val="20"/>
          <w:szCs w:val="20"/>
        </w:rPr>
        <w:t xml:space="preserve">(minutes No. </w:t>
      </w:r>
      <w:r w:rsidR="00A724A4" w:rsidRPr="001A1AA1">
        <w:rPr>
          <w:rFonts w:ascii="Verdana" w:hAnsi="Verdana"/>
          <w:sz w:val="20"/>
          <w:szCs w:val="20"/>
        </w:rPr>
        <w:t>183</w:t>
      </w:r>
      <w:r w:rsidRPr="001A1AA1">
        <w:rPr>
          <w:rFonts w:ascii="Verdana" w:hAnsi="Verdana"/>
          <w:sz w:val="20"/>
          <w:szCs w:val="20"/>
        </w:rPr>
        <w:t>)</w:t>
      </w:r>
    </w:p>
    <w:p w14:paraId="65D7DB9E" w14:textId="77777777" w:rsidR="006720C2" w:rsidRPr="001A1AA1" w:rsidRDefault="006720C2" w:rsidP="00DF7B5B">
      <w:pPr>
        <w:widowControl w:val="0"/>
        <w:autoSpaceDE w:val="0"/>
        <w:autoSpaceDN w:val="0"/>
        <w:adjustRightInd w:val="0"/>
        <w:rPr>
          <w:rFonts w:ascii="Verdana" w:hAnsi="Verdana"/>
          <w:sz w:val="20"/>
          <w:szCs w:val="20"/>
        </w:rPr>
      </w:pPr>
    </w:p>
    <w:p w14:paraId="65D7DB9F" w14:textId="77777777" w:rsidR="00E20E5E" w:rsidRPr="001A1AA1" w:rsidRDefault="00E20E5E" w:rsidP="00DF7B5B">
      <w:pPr>
        <w:widowControl w:val="0"/>
        <w:autoSpaceDE w:val="0"/>
        <w:autoSpaceDN w:val="0"/>
        <w:adjustRightInd w:val="0"/>
        <w:rPr>
          <w:rFonts w:ascii="Verdana" w:hAnsi="Verdana"/>
          <w:sz w:val="20"/>
          <w:szCs w:val="20"/>
        </w:rPr>
      </w:pPr>
    </w:p>
    <w:p w14:paraId="65D7DBA0" w14:textId="77777777" w:rsidR="00753B45" w:rsidRPr="001A1AA1" w:rsidRDefault="00753B45"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 xml:space="preserve">Validity of data </w:t>
      </w:r>
    </w:p>
    <w:p w14:paraId="65D7DBA1" w14:textId="77777777" w:rsidR="00E20E5E" w:rsidRPr="001A1AA1" w:rsidRDefault="00753B45"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 xml:space="preserve">of the annual report is certified </w:t>
      </w:r>
    </w:p>
    <w:p w14:paraId="65D7DBA2" w14:textId="77777777" w:rsidR="001A1AA1" w:rsidRPr="001A1AA1" w:rsidRDefault="00753B45"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 xml:space="preserve">by the opinion of the Revision </w:t>
      </w:r>
    </w:p>
    <w:p w14:paraId="65D7DBA3" w14:textId="77777777" w:rsidR="00753B45" w:rsidRPr="001A1AA1" w:rsidRDefault="00ED72A0"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Commission</w:t>
      </w:r>
    </w:p>
    <w:p w14:paraId="65D7DBA4" w14:textId="77777777" w:rsidR="00753B45" w:rsidRPr="001A1AA1" w:rsidRDefault="00753B45"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 xml:space="preserve">E.ON </w:t>
      </w:r>
      <w:r w:rsidR="00127FB3" w:rsidRPr="001A1AA1">
        <w:rPr>
          <w:rFonts w:ascii="Verdana" w:hAnsi="Verdana"/>
          <w:sz w:val="20"/>
          <w:szCs w:val="20"/>
        </w:rPr>
        <w:t>Russia</w:t>
      </w:r>
      <w:r w:rsidRPr="001A1AA1">
        <w:rPr>
          <w:rFonts w:ascii="Verdana" w:hAnsi="Verdana"/>
          <w:sz w:val="20"/>
          <w:szCs w:val="20"/>
        </w:rPr>
        <w:t xml:space="preserve"> JSC</w:t>
      </w:r>
    </w:p>
    <w:p w14:paraId="65D7DBA5" w14:textId="77777777" w:rsidR="00B818B4" w:rsidRPr="001A1AA1" w:rsidRDefault="00243E67"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Minutes</w:t>
      </w:r>
      <w:r w:rsidR="00564B9C" w:rsidRPr="001A1AA1">
        <w:rPr>
          <w:rFonts w:ascii="Verdana" w:hAnsi="Verdana"/>
          <w:sz w:val="20"/>
          <w:szCs w:val="20"/>
        </w:rPr>
        <w:t xml:space="preserve"> No. 1 </w:t>
      </w:r>
    </w:p>
    <w:p w14:paraId="65D7DBA6" w14:textId="77777777" w:rsidR="00753B45" w:rsidRPr="001A1AA1" w:rsidRDefault="00753B45" w:rsidP="00DF7B5B">
      <w:pPr>
        <w:widowControl w:val="0"/>
        <w:autoSpaceDE w:val="0"/>
        <w:autoSpaceDN w:val="0"/>
        <w:adjustRightInd w:val="0"/>
        <w:ind w:firstLine="5670"/>
        <w:rPr>
          <w:rFonts w:ascii="Verdana" w:hAnsi="Verdana"/>
          <w:sz w:val="20"/>
          <w:szCs w:val="20"/>
        </w:rPr>
      </w:pPr>
      <w:r w:rsidRPr="001A1AA1">
        <w:rPr>
          <w:rFonts w:ascii="Verdana" w:hAnsi="Verdana"/>
          <w:sz w:val="20"/>
          <w:szCs w:val="20"/>
        </w:rPr>
        <w:t xml:space="preserve">dated </w:t>
      </w:r>
      <w:r w:rsidR="00564B9C" w:rsidRPr="001A1AA1">
        <w:rPr>
          <w:rFonts w:ascii="Verdana" w:hAnsi="Verdana"/>
          <w:sz w:val="20"/>
          <w:szCs w:val="20"/>
        </w:rPr>
        <w:t xml:space="preserve"> April </w:t>
      </w:r>
      <w:r w:rsidR="00470027" w:rsidRPr="001A1AA1">
        <w:rPr>
          <w:rFonts w:ascii="Verdana" w:hAnsi="Verdana"/>
          <w:sz w:val="20"/>
          <w:szCs w:val="20"/>
        </w:rPr>
        <w:t xml:space="preserve">19, </w:t>
      </w:r>
      <w:r w:rsidRPr="001A1AA1">
        <w:rPr>
          <w:rFonts w:ascii="Verdana" w:hAnsi="Verdana"/>
          <w:sz w:val="20"/>
          <w:szCs w:val="20"/>
        </w:rPr>
        <w:t>2013</w:t>
      </w:r>
      <w:r w:rsidR="00B818B4" w:rsidRPr="001A1AA1">
        <w:rPr>
          <w:rFonts w:ascii="Verdana" w:hAnsi="Verdana"/>
          <w:sz w:val="20"/>
          <w:szCs w:val="20"/>
        </w:rPr>
        <w:t xml:space="preserve"> </w:t>
      </w:r>
    </w:p>
    <w:p w14:paraId="65D7DBA7" w14:textId="77777777" w:rsidR="00753B45" w:rsidRPr="001A1AA1" w:rsidRDefault="00753B45" w:rsidP="00DF7B5B">
      <w:pPr>
        <w:widowControl w:val="0"/>
        <w:autoSpaceDE w:val="0"/>
        <w:autoSpaceDN w:val="0"/>
        <w:adjustRightInd w:val="0"/>
        <w:ind w:firstLine="5670"/>
        <w:rPr>
          <w:rFonts w:ascii="Verdana" w:hAnsi="Verdana"/>
          <w:sz w:val="20"/>
          <w:szCs w:val="20"/>
        </w:rPr>
      </w:pPr>
    </w:p>
    <w:p w14:paraId="65D7DBA8" w14:textId="77777777" w:rsidR="00E20E5E" w:rsidRPr="001A1AA1" w:rsidRDefault="00E20E5E" w:rsidP="00DF7B5B">
      <w:pPr>
        <w:widowControl w:val="0"/>
        <w:autoSpaceDE w:val="0"/>
        <w:autoSpaceDN w:val="0"/>
        <w:adjustRightInd w:val="0"/>
        <w:rPr>
          <w:rFonts w:ascii="Verdana" w:hAnsi="Verdana"/>
          <w:sz w:val="20"/>
          <w:szCs w:val="20"/>
        </w:rPr>
      </w:pPr>
    </w:p>
    <w:p w14:paraId="65D7DBA9" w14:textId="77777777" w:rsidR="00E20E5E" w:rsidRPr="001A1AA1" w:rsidRDefault="00E20E5E" w:rsidP="00DF7B5B">
      <w:pPr>
        <w:widowControl w:val="0"/>
        <w:autoSpaceDE w:val="0"/>
        <w:autoSpaceDN w:val="0"/>
        <w:adjustRightInd w:val="0"/>
        <w:rPr>
          <w:rFonts w:ascii="Verdana" w:hAnsi="Verdana"/>
          <w:sz w:val="20"/>
          <w:szCs w:val="20"/>
        </w:rPr>
      </w:pPr>
    </w:p>
    <w:p w14:paraId="65D7DBAA" w14:textId="77777777" w:rsidR="00E20E5E" w:rsidRPr="001A1AA1" w:rsidRDefault="00E20E5E" w:rsidP="00DF7B5B">
      <w:pPr>
        <w:widowControl w:val="0"/>
        <w:autoSpaceDE w:val="0"/>
        <w:autoSpaceDN w:val="0"/>
        <w:adjustRightInd w:val="0"/>
        <w:rPr>
          <w:rFonts w:ascii="Verdana" w:hAnsi="Verdana"/>
          <w:sz w:val="20"/>
          <w:szCs w:val="20"/>
        </w:rPr>
      </w:pPr>
    </w:p>
    <w:p w14:paraId="65D7DBAB" w14:textId="77777777" w:rsidR="00E20E5E" w:rsidRPr="001A1AA1" w:rsidRDefault="00E20E5E" w:rsidP="00DF7B5B">
      <w:pPr>
        <w:widowControl w:val="0"/>
        <w:autoSpaceDE w:val="0"/>
        <w:autoSpaceDN w:val="0"/>
        <w:adjustRightInd w:val="0"/>
        <w:rPr>
          <w:rFonts w:ascii="Verdana" w:hAnsi="Verdana"/>
          <w:sz w:val="20"/>
          <w:szCs w:val="20"/>
        </w:rPr>
      </w:pPr>
    </w:p>
    <w:p w14:paraId="65D7DBAC" w14:textId="77777777" w:rsidR="00E20E5E" w:rsidRPr="001A1AA1" w:rsidRDefault="00E20E5E" w:rsidP="00DF7B5B">
      <w:pPr>
        <w:widowControl w:val="0"/>
        <w:autoSpaceDE w:val="0"/>
        <w:autoSpaceDN w:val="0"/>
        <w:adjustRightInd w:val="0"/>
        <w:rPr>
          <w:rFonts w:ascii="Verdana" w:hAnsi="Verdana"/>
          <w:sz w:val="20"/>
          <w:szCs w:val="20"/>
        </w:rPr>
      </w:pPr>
    </w:p>
    <w:p w14:paraId="65D7DBAD" w14:textId="77777777" w:rsidR="00E20E5E" w:rsidRPr="001A1AA1" w:rsidRDefault="00E20E5E" w:rsidP="00DF7B5B">
      <w:pPr>
        <w:widowControl w:val="0"/>
        <w:autoSpaceDE w:val="0"/>
        <w:autoSpaceDN w:val="0"/>
        <w:adjustRightInd w:val="0"/>
        <w:rPr>
          <w:rFonts w:ascii="Verdana" w:hAnsi="Verdana"/>
          <w:sz w:val="20"/>
          <w:szCs w:val="20"/>
        </w:rPr>
      </w:pPr>
    </w:p>
    <w:p w14:paraId="65D7DBAE" w14:textId="77777777" w:rsidR="00E20E5E" w:rsidRPr="001A1AA1" w:rsidRDefault="00E20E5E" w:rsidP="00DF7B5B">
      <w:pPr>
        <w:widowControl w:val="0"/>
        <w:autoSpaceDE w:val="0"/>
        <w:autoSpaceDN w:val="0"/>
        <w:adjustRightInd w:val="0"/>
        <w:rPr>
          <w:rFonts w:ascii="Verdana" w:hAnsi="Verdana"/>
          <w:sz w:val="20"/>
          <w:szCs w:val="20"/>
        </w:rPr>
      </w:pPr>
    </w:p>
    <w:p w14:paraId="65D7DBAF" w14:textId="77777777" w:rsidR="00E20E5E" w:rsidRPr="001A1AA1" w:rsidRDefault="00E20E5E" w:rsidP="00DF7B5B">
      <w:pPr>
        <w:widowControl w:val="0"/>
        <w:autoSpaceDE w:val="0"/>
        <w:autoSpaceDN w:val="0"/>
        <w:adjustRightInd w:val="0"/>
        <w:rPr>
          <w:rFonts w:ascii="Verdana" w:hAnsi="Verdana"/>
          <w:sz w:val="20"/>
          <w:szCs w:val="20"/>
        </w:rPr>
      </w:pPr>
    </w:p>
    <w:p w14:paraId="65D7DBB0" w14:textId="77777777" w:rsidR="00E20E5E" w:rsidRPr="001A1AA1" w:rsidRDefault="00E20E5E" w:rsidP="00DF7B5B">
      <w:pPr>
        <w:widowControl w:val="0"/>
        <w:autoSpaceDE w:val="0"/>
        <w:autoSpaceDN w:val="0"/>
        <w:adjustRightInd w:val="0"/>
        <w:rPr>
          <w:rFonts w:ascii="Verdana" w:hAnsi="Verdana"/>
          <w:sz w:val="20"/>
          <w:szCs w:val="20"/>
        </w:rPr>
      </w:pPr>
    </w:p>
    <w:p w14:paraId="65D7DBB1" w14:textId="77777777" w:rsidR="00E20E5E" w:rsidRPr="001A1AA1" w:rsidRDefault="00E20E5E" w:rsidP="00DF7B5B">
      <w:pPr>
        <w:widowControl w:val="0"/>
        <w:autoSpaceDE w:val="0"/>
        <w:autoSpaceDN w:val="0"/>
        <w:adjustRightInd w:val="0"/>
        <w:rPr>
          <w:rFonts w:ascii="Verdana" w:hAnsi="Verdana"/>
          <w:sz w:val="20"/>
          <w:szCs w:val="20"/>
        </w:rPr>
      </w:pPr>
    </w:p>
    <w:p w14:paraId="65D7DBB2" w14:textId="77777777" w:rsidR="00E20E5E" w:rsidRPr="001A1AA1" w:rsidRDefault="00E20E5E" w:rsidP="00DF7B5B">
      <w:pPr>
        <w:widowControl w:val="0"/>
        <w:autoSpaceDE w:val="0"/>
        <w:autoSpaceDN w:val="0"/>
        <w:adjustRightInd w:val="0"/>
        <w:rPr>
          <w:rFonts w:ascii="Verdana" w:hAnsi="Verdana"/>
          <w:sz w:val="20"/>
          <w:szCs w:val="20"/>
        </w:rPr>
      </w:pPr>
    </w:p>
    <w:p w14:paraId="65D7DBB3" w14:textId="77777777" w:rsidR="00E20E5E" w:rsidRPr="001A1AA1" w:rsidRDefault="00E20E5E" w:rsidP="00DF7B5B">
      <w:pPr>
        <w:widowControl w:val="0"/>
        <w:autoSpaceDE w:val="0"/>
        <w:autoSpaceDN w:val="0"/>
        <w:adjustRightInd w:val="0"/>
        <w:rPr>
          <w:rFonts w:ascii="Verdana" w:hAnsi="Verdana"/>
          <w:sz w:val="20"/>
          <w:szCs w:val="20"/>
        </w:rPr>
      </w:pPr>
    </w:p>
    <w:p w14:paraId="65D7DBB4" w14:textId="77777777" w:rsidR="00E20E5E" w:rsidRPr="001A1AA1" w:rsidRDefault="00E20E5E" w:rsidP="00DF7B5B">
      <w:pPr>
        <w:widowControl w:val="0"/>
        <w:autoSpaceDE w:val="0"/>
        <w:autoSpaceDN w:val="0"/>
        <w:adjustRightInd w:val="0"/>
        <w:rPr>
          <w:rFonts w:ascii="Verdana" w:hAnsi="Verdana"/>
          <w:b/>
          <w:color w:val="FF0000"/>
          <w:sz w:val="32"/>
          <w:szCs w:val="32"/>
        </w:rPr>
      </w:pPr>
      <w:r w:rsidRPr="001A1AA1">
        <w:rPr>
          <w:rFonts w:ascii="Verdana" w:hAnsi="Verdana"/>
          <w:b/>
          <w:color w:val="FF0000"/>
          <w:sz w:val="32"/>
          <w:szCs w:val="32"/>
        </w:rPr>
        <w:t xml:space="preserve">ANNUAL REPORT </w:t>
      </w:r>
    </w:p>
    <w:p w14:paraId="65D7DBB5" w14:textId="77777777" w:rsidR="00B671F5" w:rsidRPr="001A1AA1" w:rsidRDefault="00B671F5" w:rsidP="00DF7B5B">
      <w:pPr>
        <w:widowControl w:val="0"/>
        <w:autoSpaceDE w:val="0"/>
        <w:autoSpaceDN w:val="0"/>
        <w:adjustRightInd w:val="0"/>
        <w:rPr>
          <w:rFonts w:ascii="Verdana" w:hAnsi="Verdana"/>
          <w:b/>
          <w:color w:val="FF0000"/>
          <w:sz w:val="32"/>
          <w:szCs w:val="32"/>
        </w:rPr>
      </w:pPr>
      <w:r w:rsidRPr="001A1AA1">
        <w:rPr>
          <w:rFonts w:ascii="Verdana" w:hAnsi="Verdana"/>
          <w:b/>
          <w:color w:val="FF0000"/>
          <w:sz w:val="32"/>
          <w:szCs w:val="32"/>
        </w:rPr>
        <w:t xml:space="preserve">E.ON </w:t>
      </w:r>
      <w:r w:rsidR="00C3491F" w:rsidRPr="001A1AA1">
        <w:rPr>
          <w:rFonts w:ascii="Verdana" w:hAnsi="Verdana"/>
          <w:b/>
          <w:color w:val="FF0000"/>
          <w:sz w:val="32"/>
          <w:szCs w:val="32"/>
        </w:rPr>
        <w:t>Russia</w:t>
      </w:r>
      <w:r w:rsidRPr="001A1AA1">
        <w:rPr>
          <w:rFonts w:ascii="Verdana" w:hAnsi="Verdana"/>
          <w:b/>
          <w:color w:val="FF0000"/>
          <w:sz w:val="32"/>
          <w:szCs w:val="32"/>
        </w:rPr>
        <w:t xml:space="preserve"> JSC</w:t>
      </w:r>
    </w:p>
    <w:p w14:paraId="65D7DBB6" w14:textId="77777777" w:rsidR="00B671F5" w:rsidRPr="001A1AA1" w:rsidRDefault="00B671F5" w:rsidP="00DF7B5B">
      <w:pPr>
        <w:widowControl w:val="0"/>
        <w:autoSpaceDE w:val="0"/>
        <w:autoSpaceDN w:val="0"/>
        <w:adjustRightInd w:val="0"/>
        <w:rPr>
          <w:rFonts w:ascii="Verdana" w:hAnsi="Verdana"/>
          <w:b/>
          <w:color w:val="FF0000"/>
          <w:sz w:val="32"/>
          <w:szCs w:val="32"/>
        </w:rPr>
      </w:pPr>
    </w:p>
    <w:p w14:paraId="65D7DBB7" w14:textId="77777777" w:rsidR="00E20E5E" w:rsidRPr="001A1AA1" w:rsidRDefault="00F82473" w:rsidP="00DF7B5B">
      <w:pPr>
        <w:widowControl w:val="0"/>
        <w:autoSpaceDE w:val="0"/>
        <w:autoSpaceDN w:val="0"/>
        <w:adjustRightInd w:val="0"/>
        <w:rPr>
          <w:rFonts w:ascii="Verdana" w:hAnsi="Verdana"/>
          <w:b/>
          <w:color w:val="FF0000"/>
          <w:sz w:val="32"/>
          <w:szCs w:val="32"/>
        </w:rPr>
      </w:pPr>
      <w:r w:rsidRPr="001A1AA1">
        <w:rPr>
          <w:rFonts w:ascii="Verdana" w:hAnsi="Verdana"/>
          <w:b/>
          <w:color w:val="FF0000"/>
          <w:sz w:val="32"/>
          <w:szCs w:val="32"/>
        </w:rPr>
        <w:t>FOR 20</w:t>
      </w:r>
      <w:r w:rsidR="00F1147A" w:rsidRPr="001A1AA1">
        <w:rPr>
          <w:rFonts w:ascii="Verdana" w:hAnsi="Verdana"/>
          <w:b/>
          <w:color w:val="FF0000"/>
          <w:sz w:val="32"/>
          <w:szCs w:val="32"/>
        </w:rPr>
        <w:t>1</w:t>
      </w:r>
      <w:r w:rsidR="000C4A3C" w:rsidRPr="001A1AA1">
        <w:rPr>
          <w:rFonts w:ascii="Verdana" w:hAnsi="Verdana"/>
          <w:b/>
          <w:color w:val="FF0000"/>
          <w:sz w:val="32"/>
          <w:szCs w:val="32"/>
        </w:rPr>
        <w:t>2</w:t>
      </w:r>
      <w:r w:rsidR="00E20E5E" w:rsidRPr="001A1AA1">
        <w:rPr>
          <w:rFonts w:ascii="Verdana" w:hAnsi="Verdana"/>
          <w:b/>
          <w:color w:val="FF0000"/>
          <w:sz w:val="32"/>
          <w:szCs w:val="32"/>
        </w:rPr>
        <w:t xml:space="preserve"> </w:t>
      </w:r>
    </w:p>
    <w:p w14:paraId="65D7DBB8" w14:textId="77777777" w:rsidR="00E20E5E" w:rsidRPr="001A1AA1" w:rsidRDefault="00E20E5E" w:rsidP="00DF7B5B">
      <w:pPr>
        <w:widowControl w:val="0"/>
        <w:autoSpaceDE w:val="0"/>
        <w:autoSpaceDN w:val="0"/>
        <w:adjustRightInd w:val="0"/>
        <w:rPr>
          <w:rFonts w:ascii="Verdana" w:hAnsi="Verdana"/>
          <w:sz w:val="20"/>
          <w:szCs w:val="20"/>
        </w:rPr>
      </w:pPr>
    </w:p>
    <w:p w14:paraId="65D7DBB9" w14:textId="77777777" w:rsidR="00E20E5E" w:rsidRPr="001A1AA1" w:rsidRDefault="00E20E5E" w:rsidP="00DF7B5B">
      <w:pPr>
        <w:widowControl w:val="0"/>
        <w:autoSpaceDE w:val="0"/>
        <w:autoSpaceDN w:val="0"/>
        <w:adjustRightInd w:val="0"/>
        <w:rPr>
          <w:rFonts w:ascii="Verdana" w:hAnsi="Verdana"/>
          <w:sz w:val="20"/>
          <w:szCs w:val="20"/>
        </w:rPr>
      </w:pPr>
    </w:p>
    <w:p w14:paraId="65D7DBBA" w14:textId="77777777" w:rsidR="00E20E5E" w:rsidRPr="001A1AA1" w:rsidRDefault="00E20E5E" w:rsidP="00DF7B5B">
      <w:pPr>
        <w:widowControl w:val="0"/>
        <w:autoSpaceDE w:val="0"/>
        <w:autoSpaceDN w:val="0"/>
        <w:adjustRightInd w:val="0"/>
        <w:rPr>
          <w:rFonts w:ascii="Verdana" w:hAnsi="Verdana"/>
          <w:sz w:val="20"/>
          <w:szCs w:val="20"/>
        </w:rPr>
      </w:pPr>
    </w:p>
    <w:p w14:paraId="65D7DBBB" w14:textId="77777777" w:rsidR="00E20E5E" w:rsidRPr="001A1AA1" w:rsidRDefault="00E20E5E" w:rsidP="00DF7B5B">
      <w:pPr>
        <w:widowControl w:val="0"/>
        <w:autoSpaceDE w:val="0"/>
        <w:autoSpaceDN w:val="0"/>
        <w:adjustRightInd w:val="0"/>
        <w:rPr>
          <w:rFonts w:ascii="Verdana" w:hAnsi="Verdana"/>
          <w:sz w:val="20"/>
          <w:szCs w:val="20"/>
        </w:rPr>
      </w:pPr>
    </w:p>
    <w:p w14:paraId="65D7DBBC" w14:textId="77777777" w:rsidR="00E20E5E" w:rsidRPr="001A1AA1" w:rsidRDefault="00E20E5E" w:rsidP="00DF7B5B">
      <w:pPr>
        <w:widowControl w:val="0"/>
        <w:autoSpaceDE w:val="0"/>
        <w:autoSpaceDN w:val="0"/>
        <w:adjustRightInd w:val="0"/>
        <w:rPr>
          <w:rFonts w:ascii="Verdana" w:hAnsi="Verdana"/>
          <w:sz w:val="20"/>
          <w:szCs w:val="20"/>
        </w:rPr>
      </w:pPr>
    </w:p>
    <w:p w14:paraId="65D7DBBD" w14:textId="77777777" w:rsidR="00E20E5E" w:rsidRPr="001A1AA1" w:rsidRDefault="00E20E5E" w:rsidP="00DF7B5B">
      <w:pPr>
        <w:widowControl w:val="0"/>
        <w:autoSpaceDE w:val="0"/>
        <w:autoSpaceDN w:val="0"/>
        <w:adjustRightInd w:val="0"/>
        <w:rPr>
          <w:rFonts w:ascii="Verdana" w:hAnsi="Verdana"/>
          <w:sz w:val="20"/>
          <w:szCs w:val="20"/>
        </w:rPr>
      </w:pPr>
    </w:p>
    <w:p w14:paraId="65D7DBBE" w14:textId="77777777" w:rsidR="00E20E5E" w:rsidRPr="001A1AA1" w:rsidRDefault="00E20E5E" w:rsidP="00DF7B5B">
      <w:pPr>
        <w:widowControl w:val="0"/>
        <w:autoSpaceDE w:val="0"/>
        <w:autoSpaceDN w:val="0"/>
        <w:adjustRightInd w:val="0"/>
        <w:rPr>
          <w:rFonts w:ascii="Verdana" w:hAnsi="Verdana"/>
          <w:sz w:val="20"/>
          <w:szCs w:val="20"/>
        </w:rPr>
      </w:pPr>
    </w:p>
    <w:p w14:paraId="65D7DBBF" w14:textId="77777777" w:rsidR="00E20E5E" w:rsidRPr="001A1AA1" w:rsidRDefault="00E20E5E" w:rsidP="00DF7B5B">
      <w:pPr>
        <w:widowControl w:val="0"/>
        <w:autoSpaceDE w:val="0"/>
        <w:autoSpaceDN w:val="0"/>
        <w:adjustRightInd w:val="0"/>
        <w:rPr>
          <w:rFonts w:ascii="Verdana" w:hAnsi="Verdana"/>
          <w:sz w:val="20"/>
          <w:szCs w:val="20"/>
        </w:rPr>
      </w:pPr>
    </w:p>
    <w:p w14:paraId="65D7DBC0" w14:textId="77777777" w:rsidR="00E20E5E" w:rsidRPr="001A1AA1" w:rsidRDefault="00E20E5E" w:rsidP="00DF7B5B">
      <w:pPr>
        <w:widowControl w:val="0"/>
        <w:autoSpaceDE w:val="0"/>
        <w:autoSpaceDN w:val="0"/>
        <w:adjustRightInd w:val="0"/>
        <w:rPr>
          <w:rFonts w:ascii="Verdana" w:hAnsi="Verdana"/>
          <w:sz w:val="20"/>
          <w:szCs w:val="20"/>
        </w:rPr>
      </w:pPr>
    </w:p>
    <w:p w14:paraId="65D7DBC1" w14:textId="77777777" w:rsidR="00E20E5E" w:rsidRPr="001A1AA1" w:rsidRDefault="00E20E5E" w:rsidP="00DF7B5B">
      <w:pPr>
        <w:widowControl w:val="0"/>
        <w:autoSpaceDE w:val="0"/>
        <w:autoSpaceDN w:val="0"/>
        <w:adjustRightInd w:val="0"/>
        <w:rPr>
          <w:rFonts w:ascii="Verdana" w:hAnsi="Verdana"/>
          <w:sz w:val="20"/>
          <w:szCs w:val="20"/>
        </w:rPr>
      </w:pPr>
    </w:p>
    <w:p w14:paraId="65D7DBC2" w14:textId="77777777" w:rsidR="00E20E5E" w:rsidRPr="001A1AA1" w:rsidRDefault="00E20E5E" w:rsidP="00DF7B5B">
      <w:pPr>
        <w:widowControl w:val="0"/>
        <w:autoSpaceDE w:val="0"/>
        <w:autoSpaceDN w:val="0"/>
        <w:adjustRightInd w:val="0"/>
        <w:rPr>
          <w:rFonts w:ascii="Verdana" w:hAnsi="Verdana"/>
          <w:sz w:val="20"/>
          <w:szCs w:val="20"/>
        </w:rPr>
      </w:pPr>
    </w:p>
    <w:p w14:paraId="65D7DBC3" w14:textId="77777777" w:rsidR="00E20E5E" w:rsidRPr="001A1AA1" w:rsidRDefault="00E20E5E" w:rsidP="00DF7B5B">
      <w:pPr>
        <w:widowControl w:val="0"/>
        <w:autoSpaceDE w:val="0"/>
        <w:autoSpaceDN w:val="0"/>
        <w:adjustRightInd w:val="0"/>
        <w:rPr>
          <w:rFonts w:ascii="Verdana" w:hAnsi="Verdana"/>
          <w:sz w:val="20"/>
          <w:szCs w:val="20"/>
        </w:rPr>
      </w:pPr>
    </w:p>
    <w:p w14:paraId="65D7DBC4" w14:textId="77777777" w:rsidR="00E20E5E" w:rsidRPr="001A1AA1" w:rsidRDefault="00E20E5E" w:rsidP="00DF7B5B">
      <w:pPr>
        <w:widowControl w:val="0"/>
        <w:autoSpaceDE w:val="0"/>
        <w:autoSpaceDN w:val="0"/>
        <w:adjustRightInd w:val="0"/>
        <w:rPr>
          <w:rFonts w:ascii="Verdana" w:hAnsi="Verdana"/>
          <w:sz w:val="20"/>
          <w:szCs w:val="20"/>
        </w:rPr>
      </w:pPr>
    </w:p>
    <w:p w14:paraId="65D7DBC5" w14:textId="77777777" w:rsidR="00E20E5E" w:rsidRPr="001A1AA1" w:rsidRDefault="00E20E5E" w:rsidP="00DF7B5B">
      <w:pPr>
        <w:widowControl w:val="0"/>
        <w:autoSpaceDE w:val="0"/>
        <w:autoSpaceDN w:val="0"/>
        <w:adjustRightInd w:val="0"/>
        <w:rPr>
          <w:rFonts w:ascii="Verdana" w:hAnsi="Verdana"/>
          <w:sz w:val="20"/>
          <w:szCs w:val="20"/>
        </w:rPr>
      </w:pPr>
    </w:p>
    <w:p w14:paraId="65D7DBC6" w14:textId="77777777" w:rsidR="00E20E5E" w:rsidRPr="001A1AA1" w:rsidRDefault="00E20E5E" w:rsidP="00DF7B5B">
      <w:pPr>
        <w:widowControl w:val="0"/>
        <w:autoSpaceDE w:val="0"/>
        <w:autoSpaceDN w:val="0"/>
        <w:adjustRightInd w:val="0"/>
        <w:rPr>
          <w:rFonts w:ascii="Verdana" w:hAnsi="Verdana"/>
          <w:sz w:val="20"/>
          <w:szCs w:val="20"/>
        </w:rPr>
      </w:pPr>
    </w:p>
    <w:p w14:paraId="65D7DBC7" w14:textId="77777777" w:rsidR="00E20E5E" w:rsidRPr="001A1AA1" w:rsidRDefault="00E20E5E" w:rsidP="00DF7B5B">
      <w:pPr>
        <w:widowControl w:val="0"/>
        <w:autoSpaceDE w:val="0"/>
        <w:autoSpaceDN w:val="0"/>
        <w:adjustRightInd w:val="0"/>
        <w:rPr>
          <w:rFonts w:ascii="Verdana" w:hAnsi="Verdana"/>
          <w:sz w:val="20"/>
          <w:szCs w:val="20"/>
        </w:rPr>
      </w:pPr>
      <w:r w:rsidRPr="001A1AA1">
        <w:rPr>
          <w:rFonts w:ascii="Verdana" w:hAnsi="Verdana"/>
          <w:sz w:val="20"/>
          <w:szCs w:val="20"/>
        </w:rPr>
        <w:t>CEO</w:t>
      </w:r>
      <w:r w:rsidRPr="001A1AA1">
        <w:rPr>
          <w:rFonts w:ascii="Verdana" w:hAnsi="Verdana"/>
          <w:sz w:val="20"/>
          <w:szCs w:val="20"/>
        </w:rPr>
        <w:tab/>
      </w:r>
      <w:r w:rsidRPr="001A1AA1">
        <w:rPr>
          <w:rFonts w:ascii="Verdana" w:hAnsi="Verdana"/>
          <w:sz w:val="20"/>
          <w:szCs w:val="20"/>
        </w:rPr>
        <w:tab/>
      </w:r>
      <w:r w:rsidRPr="001A1AA1">
        <w:rPr>
          <w:rFonts w:ascii="Verdana" w:hAnsi="Verdana"/>
          <w:sz w:val="20"/>
          <w:szCs w:val="20"/>
        </w:rPr>
        <w:tab/>
      </w:r>
      <w:r w:rsidR="001A1AA1">
        <w:rPr>
          <w:rFonts w:ascii="Verdana" w:hAnsi="Verdana"/>
          <w:sz w:val="20"/>
          <w:szCs w:val="20"/>
        </w:rPr>
        <w:tab/>
      </w:r>
      <w:r w:rsidR="001A1AA1">
        <w:rPr>
          <w:rFonts w:ascii="Verdana" w:hAnsi="Verdana"/>
          <w:sz w:val="20"/>
          <w:szCs w:val="20"/>
        </w:rPr>
        <w:tab/>
      </w:r>
      <w:r w:rsidRPr="001A1AA1">
        <w:rPr>
          <w:rFonts w:ascii="Verdana" w:hAnsi="Verdana"/>
          <w:sz w:val="20"/>
          <w:szCs w:val="20"/>
        </w:rPr>
        <w:tab/>
        <w:t>______________ /</w:t>
      </w:r>
      <w:r w:rsidR="000C4A3C" w:rsidRPr="001A1AA1">
        <w:rPr>
          <w:rFonts w:ascii="Verdana" w:hAnsi="Verdana"/>
          <w:sz w:val="20"/>
          <w:szCs w:val="20"/>
        </w:rPr>
        <w:t>M.G. Shirokov</w:t>
      </w:r>
      <w:r w:rsidRPr="001A1AA1">
        <w:rPr>
          <w:rFonts w:ascii="Verdana" w:hAnsi="Verdana"/>
          <w:sz w:val="20"/>
          <w:szCs w:val="20"/>
        </w:rPr>
        <w:t>/</w:t>
      </w:r>
    </w:p>
    <w:p w14:paraId="65D7DBC8" w14:textId="77777777" w:rsidR="00E20E5E" w:rsidRPr="001A1AA1" w:rsidRDefault="00E20E5E" w:rsidP="00DF7B5B">
      <w:pPr>
        <w:widowControl w:val="0"/>
        <w:autoSpaceDE w:val="0"/>
        <w:autoSpaceDN w:val="0"/>
        <w:adjustRightInd w:val="0"/>
        <w:rPr>
          <w:rFonts w:ascii="Verdana" w:hAnsi="Verdana"/>
          <w:sz w:val="20"/>
          <w:szCs w:val="20"/>
        </w:rPr>
      </w:pPr>
    </w:p>
    <w:p w14:paraId="65D7DBC9" w14:textId="77777777" w:rsidR="00E20E5E" w:rsidRPr="001A1AA1" w:rsidRDefault="00E20E5E" w:rsidP="00DF7B5B">
      <w:pPr>
        <w:widowControl w:val="0"/>
        <w:autoSpaceDE w:val="0"/>
        <w:autoSpaceDN w:val="0"/>
        <w:adjustRightInd w:val="0"/>
        <w:rPr>
          <w:rFonts w:ascii="Verdana" w:hAnsi="Verdana"/>
          <w:sz w:val="20"/>
          <w:szCs w:val="20"/>
        </w:rPr>
      </w:pPr>
    </w:p>
    <w:p w14:paraId="65D7DBCA" w14:textId="77777777" w:rsidR="00E20E5E" w:rsidRPr="001A1AA1" w:rsidRDefault="00E20E5E" w:rsidP="00DF7B5B">
      <w:pPr>
        <w:widowControl w:val="0"/>
        <w:autoSpaceDE w:val="0"/>
        <w:autoSpaceDN w:val="0"/>
        <w:adjustRightInd w:val="0"/>
        <w:rPr>
          <w:rFonts w:ascii="Verdana" w:hAnsi="Verdana"/>
          <w:sz w:val="20"/>
          <w:szCs w:val="20"/>
        </w:rPr>
      </w:pPr>
      <w:r w:rsidRPr="001A1AA1">
        <w:rPr>
          <w:rFonts w:ascii="Verdana" w:hAnsi="Verdana"/>
          <w:sz w:val="20"/>
          <w:szCs w:val="20"/>
        </w:rPr>
        <w:t xml:space="preserve">Chief Accountant </w:t>
      </w:r>
      <w:r w:rsidRPr="001A1AA1">
        <w:rPr>
          <w:rFonts w:ascii="Verdana" w:hAnsi="Verdana"/>
          <w:sz w:val="20"/>
          <w:szCs w:val="20"/>
        </w:rPr>
        <w:tab/>
      </w:r>
      <w:r w:rsidRPr="001A1AA1">
        <w:rPr>
          <w:rFonts w:ascii="Verdana" w:hAnsi="Verdana"/>
          <w:sz w:val="20"/>
          <w:szCs w:val="20"/>
        </w:rPr>
        <w:tab/>
      </w:r>
      <w:r w:rsidRPr="001A1AA1">
        <w:rPr>
          <w:rFonts w:ascii="Verdana" w:hAnsi="Verdana"/>
          <w:sz w:val="20"/>
          <w:szCs w:val="20"/>
        </w:rPr>
        <w:tab/>
      </w:r>
      <w:r w:rsidR="00B53C23" w:rsidRPr="001A1AA1">
        <w:rPr>
          <w:rFonts w:ascii="Verdana" w:hAnsi="Verdana"/>
          <w:sz w:val="20"/>
          <w:szCs w:val="20"/>
        </w:rPr>
        <w:tab/>
      </w:r>
      <w:r w:rsidRPr="001A1AA1">
        <w:rPr>
          <w:rFonts w:ascii="Verdana" w:hAnsi="Verdana"/>
          <w:sz w:val="20"/>
          <w:szCs w:val="20"/>
        </w:rPr>
        <w:t>______________ /</w:t>
      </w:r>
      <w:r w:rsidR="00F82473" w:rsidRPr="001A1AA1">
        <w:rPr>
          <w:rFonts w:ascii="Verdana" w:hAnsi="Verdana"/>
          <w:sz w:val="20"/>
          <w:szCs w:val="20"/>
        </w:rPr>
        <w:t>A.V. Shalyapina</w:t>
      </w:r>
      <w:r w:rsidRPr="001A1AA1">
        <w:rPr>
          <w:rFonts w:ascii="Verdana" w:hAnsi="Verdana"/>
          <w:sz w:val="20"/>
          <w:szCs w:val="20"/>
        </w:rPr>
        <w:t>/</w:t>
      </w:r>
    </w:p>
    <w:p w14:paraId="65D7DBCB" w14:textId="77777777" w:rsidR="00E20E5E" w:rsidRPr="001A1AA1" w:rsidRDefault="00E20E5E" w:rsidP="00DF7B5B">
      <w:pPr>
        <w:widowControl w:val="0"/>
        <w:autoSpaceDE w:val="0"/>
        <w:autoSpaceDN w:val="0"/>
        <w:adjustRightInd w:val="0"/>
        <w:rPr>
          <w:rFonts w:ascii="Verdana" w:hAnsi="Verdana"/>
          <w:sz w:val="20"/>
          <w:szCs w:val="20"/>
        </w:rPr>
      </w:pPr>
    </w:p>
    <w:p w14:paraId="65D7DBCC" w14:textId="77777777" w:rsidR="006523C7" w:rsidRPr="001A1AA1" w:rsidRDefault="006523C7" w:rsidP="00DF7B5B">
      <w:pPr>
        <w:widowControl w:val="0"/>
        <w:autoSpaceDE w:val="0"/>
        <w:autoSpaceDN w:val="0"/>
        <w:adjustRightInd w:val="0"/>
        <w:rPr>
          <w:rFonts w:ascii="Verdana" w:hAnsi="Verdana"/>
          <w:sz w:val="20"/>
          <w:szCs w:val="20"/>
        </w:rPr>
      </w:pPr>
    </w:p>
    <w:p w14:paraId="65D7DBCD" w14:textId="77777777" w:rsidR="00A53A88" w:rsidRPr="001A1AA1" w:rsidRDefault="00E20E5E" w:rsidP="00DF7B5B">
      <w:pPr>
        <w:widowControl w:val="0"/>
        <w:autoSpaceDE w:val="0"/>
        <w:autoSpaceDN w:val="0"/>
        <w:adjustRightInd w:val="0"/>
        <w:jc w:val="center"/>
        <w:rPr>
          <w:rFonts w:ascii="Verdana" w:hAnsi="Verdana"/>
          <w:sz w:val="20"/>
          <w:szCs w:val="20"/>
        </w:rPr>
      </w:pPr>
      <w:r w:rsidRPr="001A1AA1">
        <w:rPr>
          <w:rFonts w:ascii="Verdana" w:hAnsi="Verdana"/>
          <w:sz w:val="20"/>
          <w:szCs w:val="20"/>
        </w:rPr>
        <w:t>20</w:t>
      </w:r>
      <w:r w:rsidR="00F1147A" w:rsidRPr="001A1AA1">
        <w:rPr>
          <w:rFonts w:ascii="Verdana" w:hAnsi="Verdana"/>
          <w:sz w:val="20"/>
          <w:szCs w:val="20"/>
        </w:rPr>
        <w:t>1</w:t>
      </w:r>
      <w:r w:rsidR="000C4A3C" w:rsidRPr="001A1AA1">
        <w:rPr>
          <w:rFonts w:ascii="Verdana" w:hAnsi="Verdana"/>
          <w:sz w:val="20"/>
          <w:szCs w:val="20"/>
        </w:rPr>
        <w:t>3</w:t>
      </w:r>
      <w:r w:rsidR="009A081B" w:rsidRPr="001A1AA1">
        <w:rPr>
          <w:rFonts w:ascii="Verdana" w:hAnsi="Verdana"/>
          <w:sz w:val="20"/>
          <w:szCs w:val="20"/>
        </w:rPr>
        <w:t xml:space="preserve"> </w:t>
      </w:r>
      <w:r w:rsidR="00033DD5" w:rsidRPr="001A1AA1">
        <w:rPr>
          <w:rFonts w:ascii="Verdana" w:hAnsi="Verdana"/>
          <w:b/>
          <w:sz w:val="20"/>
          <w:szCs w:val="20"/>
        </w:rPr>
        <w:br w:type="page"/>
      </w:r>
      <w:r w:rsidR="00A53A88" w:rsidRPr="001A1AA1">
        <w:lastRenderedPageBreak/>
        <w:t>CONTENTS</w:t>
      </w:r>
    </w:p>
    <w:p w14:paraId="65D7DBCE" w14:textId="77777777" w:rsidR="00A53A88" w:rsidRPr="001A1AA1" w:rsidRDefault="00A53A88" w:rsidP="00DF7B5B">
      <w:pPr>
        <w:widowControl w:val="0"/>
      </w:pPr>
    </w:p>
    <w:p w14:paraId="65D7DBCF" w14:textId="77777777" w:rsidR="00A53A88" w:rsidRPr="001A1AA1" w:rsidRDefault="00A53A88" w:rsidP="00DF7B5B">
      <w:pPr>
        <w:widowControl w:val="0"/>
      </w:pPr>
    </w:p>
    <w:p w14:paraId="65D7DBD0" w14:textId="77777777" w:rsidR="007B5DE8"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 xml:space="preserve">1. </w:t>
      </w:r>
      <w:r w:rsidR="007B5DE8" w:rsidRPr="001A1AA1">
        <w:rPr>
          <w:rFonts w:ascii="Verdana" w:hAnsi="Verdana"/>
          <w:color w:val="FF0000"/>
          <w:sz w:val="20"/>
        </w:rPr>
        <w:t xml:space="preserve">KEY PERFORMANCE INDICATORS </w:t>
      </w:r>
      <w:r w:rsidR="0095351C" w:rsidRPr="001A1AA1">
        <w:rPr>
          <w:rFonts w:ascii="Verdana" w:hAnsi="Verdana"/>
          <w:color w:val="FF0000"/>
          <w:sz w:val="20"/>
        </w:rPr>
        <w:t>………………………………………………</w:t>
      </w:r>
      <w:r w:rsidR="001A1AA1">
        <w:rPr>
          <w:rFonts w:ascii="Verdana" w:hAnsi="Verdana"/>
          <w:color w:val="FF0000"/>
          <w:sz w:val="20"/>
        </w:rPr>
        <w:t>…………….</w:t>
      </w:r>
      <w:r w:rsidR="0095351C" w:rsidRPr="001A1AA1">
        <w:rPr>
          <w:rFonts w:ascii="Verdana" w:hAnsi="Verdana"/>
          <w:color w:val="FF0000"/>
          <w:sz w:val="20"/>
        </w:rPr>
        <w:t>…..</w:t>
      </w:r>
      <w:r w:rsidRPr="001A1AA1">
        <w:rPr>
          <w:rFonts w:ascii="Verdana" w:hAnsi="Verdana"/>
          <w:color w:val="FF0000"/>
          <w:sz w:val="20"/>
        </w:rPr>
        <w:t>3</w:t>
      </w:r>
    </w:p>
    <w:p w14:paraId="65D7DBD1" w14:textId="77777777" w:rsidR="007B5DE8"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 xml:space="preserve">2. </w:t>
      </w:r>
      <w:r w:rsidR="007B5DE8" w:rsidRPr="001A1AA1">
        <w:rPr>
          <w:rFonts w:ascii="Verdana" w:hAnsi="Verdana"/>
          <w:color w:val="FF0000"/>
          <w:sz w:val="20"/>
        </w:rPr>
        <w:t>ADDRESS OF THE CHAIRMAN OF THE BOARD OF DIRECTORS AND CEO TO SHAREHOLDERS</w:t>
      </w:r>
      <w:r w:rsidR="0095351C" w:rsidRPr="001A1AA1">
        <w:rPr>
          <w:rFonts w:ascii="Verdana" w:hAnsi="Verdana"/>
          <w:color w:val="FF0000"/>
          <w:sz w:val="20"/>
        </w:rPr>
        <w:t>……………………………………………………………………………</w:t>
      </w:r>
      <w:r w:rsidR="001A1AA1">
        <w:rPr>
          <w:rFonts w:ascii="Verdana" w:hAnsi="Verdana"/>
          <w:color w:val="FF0000"/>
          <w:sz w:val="20"/>
        </w:rPr>
        <w:t>……………….</w:t>
      </w:r>
      <w:r w:rsidR="0095351C" w:rsidRPr="001A1AA1">
        <w:rPr>
          <w:rFonts w:ascii="Verdana" w:hAnsi="Verdana"/>
          <w:color w:val="FF0000"/>
          <w:sz w:val="20"/>
        </w:rPr>
        <w:t>.</w:t>
      </w:r>
      <w:r w:rsidRPr="001A1AA1">
        <w:rPr>
          <w:rFonts w:ascii="Verdana" w:hAnsi="Verdana"/>
          <w:color w:val="FF0000"/>
          <w:sz w:val="20"/>
        </w:rPr>
        <w:t>4</w:t>
      </w:r>
    </w:p>
    <w:p w14:paraId="65D7DBD2"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3. GENERAL INFORMATION ABOUT THE COMPANY</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Pr="001A1AA1">
        <w:rPr>
          <w:rFonts w:ascii="Verdana" w:hAnsi="Verdana"/>
          <w:color w:val="FF0000"/>
          <w:sz w:val="20"/>
        </w:rPr>
        <w:t>6</w:t>
      </w:r>
    </w:p>
    <w:p w14:paraId="65D7DBD3"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4. CORPORATE MANAGEMENT</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1A1AA1">
        <w:rPr>
          <w:rFonts w:ascii="Verdana" w:hAnsi="Verdana"/>
          <w:color w:val="FF0000"/>
          <w:sz w:val="20"/>
        </w:rPr>
        <w:t>.</w:t>
      </w:r>
      <w:r w:rsidRPr="001A1AA1">
        <w:rPr>
          <w:rFonts w:ascii="Verdana" w:hAnsi="Verdana"/>
          <w:color w:val="FF0000"/>
          <w:sz w:val="20"/>
        </w:rPr>
        <w:t>1</w:t>
      </w:r>
      <w:r w:rsidR="00AF1F4C">
        <w:rPr>
          <w:rFonts w:ascii="Verdana" w:hAnsi="Verdana"/>
          <w:color w:val="FF0000"/>
          <w:sz w:val="20"/>
        </w:rPr>
        <w:t>5</w:t>
      </w:r>
    </w:p>
    <w:p w14:paraId="65D7DBD4"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5. SHARES AND STOCK MARKET</w:t>
      </w:r>
      <w:r w:rsidR="00B818B4" w:rsidRPr="001A1AA1">
        <w:rPr>
          <w:rFonts w:ascii="Verdana" w:hAnsi="Verdana"/>
          <w:color w:val="FF0000"/>
          <w:sz w:val="20"/>
        </w:rPr>
        <w:t>……………………………………………………………………..</w:t>
      </w:r>
      <w:r w:rsidR="00AF1F4C">
        <w:rPr>
          <w:rFonts w:ascii="Verdana" w:hAnsi="Verdana"/>
          <w:color w:val="FF0000"/>
          <w:sz w:val="20"/>
        </w:rPr>
        <w:t>33</w:t>
      </w:r>
    </w:p>
    <w:p w14:paraId="65D7DBD5"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6. OPERATIONS OVERVIEW</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36</w:t>
      </w:r>
    </w:p>
    <w:p w14:paraId="65D7DBD6"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7. POWER MARKETS</w:t>
      </w:r>
      <w:r w:rsidR="00B818B4" w:rsidRPr="001A1AA1">
        <w:rPr>
          <w:rFonts w:ascii="Verdana" w:hAnsi="Verdana"/>
          <w:color w:val="FF0000"/>
          <w:sz w:val="20"/>
        </w:rPr>
        <w:t>…………………………………………………………………………………</w:t>
      </w:r>
      <w:r w:rsidR="00AF1F4C">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39</w:t>
      </w:r>
    </w:p>
    <w:p w14:paraId="65D7DBD7"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8. FINANCIAL PERFORMANCE REVIEW</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44</w:t>
      </w:r>
    </w:p>
    <w:p w14:paraId="65D7DBD8"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9. INVESTMENT PROGRAM</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53</w:t>
      </w:r>
    </w:p>
    <w:p w14:paraId="65D7DBD9"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10. PROCUREMENT ACTIVITIES</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57</w:t>
      </w:r>
    </w:p>
    <w:p w14:paraId="65D7DBDA"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11. INFORMATION TECHNOLOGIES</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59</w:t>
      </w:r>
    </w:p>
    <w:p w14:paraId="65D7DBDB"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12. RISKS AND RISK MANAGEMENT SYSTEM</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61</w:t>
      </w:r>
    </w:p>
    <w:p w14:paraId="65D7DBDC"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13. CORPORATE AND SOCIAL RESPONSIBILITY</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63</w:t>
      </w:r>
    </w:p>
    <w:p w14:paraId="65D7DBDD"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14. CONTACT INFORMATION</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95351C" w:rsidRPr="001A1AA1">
        <w:rPr>
          <w:rFonts w:ascii="Verdana" w:hAnsi="Verdana"/>
          <w:color w:val="FF0000"/>
          <w:sz w:val="20"/>
        </w:rPr>
        <w:t>7</w:t>
      </w:r>
      <w:r w:rsidR="00AF1F4C">
        <w:rPr>
          <w:rFonts w:ascii="Verdana" w:hAnsi="Verdana"/>
          <w:color w:val="FF0000"/>
          <w:sz w:val="20"/>
        </w:rPr>
        <w:t>2</w:t>
      </w:r>
    </w:p>
    <w:p w14:paraId="65D7DBDE"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Annex 1 - Financial statements of E.ON Russia for 2012</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74</w:t>
      </w:r>
    </w:p>
    <w:p w14:paraId="65D7DBDF" w14:textId="77777777" w:rsidR="00CA6A16" w:rsidRPr="001A1AA1" w:rsidRDefault="00B818B4" w:rsidP="00DF7B5B">
      <w:pPr>
        <w:pStyle w:val="4"/>
        <w:keepNext w:val="0"/>
        <w:widowControl w:val="0"/>
        <w:rPr>
          <w:rFonts w:ascii="Verdana" w:hAnsi="Verdana"/>
          <w:color w:val="FF0000"/>
          <w:sz w:val="20"/>
        </w:rPr>
      </w:pPr>
      <w:r w:rsidRPr="001A1AA1">
        <w:rPr>
          <w:rFonts w:ascii="Verdana" w:hAnsi="Verdana"/>
          <w:color w:val="FF0000"/>
          <w:sz w:val="20"/>
        </w:rPr>
        <w:t xml:space="preserve">Annex 2 - </w:t>
      </w:r>
      <w:r w:rsidR="00CA6A16" w:rsidRPr="001A1AA1">
        <w:rPr>
          <w:rFonts w:ascii="Verdana" w:hAnsi="Verdana"/>
          <w:color w:val="FF0000"/>
          <w:sz w:val="20"/>
        </w:rPr>
        <w:t xml:space="preserve">Information on Compliance with the Corporate Code of Conduct </w:t>
      </w:r>
      <w:r w:rsidR="001A1AA1">
        <w:rPr>
          <w:rFonts w:ascii="Verdana" w:hAnsi="Verdana"/>
          <w:color w:val="FF0000"/>
          <w:sz w:val="20"/>
        </w:rPr>
        <w:t>…..</w:t>
      </w:r>
      <w:r w:rsidRPr="001A1AA1">
        <w:rPr>
          <w:rFonts w:ascii="Verdana" w:hAnsi="Verdana"/>
          <w:color w:val="FF0000"/>
          <w:sz w:val="20"/>
        </w:rPr>
        <w:t>….…</w:t>
      </w:r>
      <w:r w:rsidR="00AF1F4C">
        <w:rPr>
          <w:rFonts w:ascii="Verdana" w:hAnsi="Verdana"/>
          <w:color w:val="FF0000"/>
          <w:sz w:val="20"/>
        </w:rPr>
        <w:t>92</w:t>
      </w:r>
    </w:p>
    <w:p w14:paraId="65D7DBE0" w14:textId="77777777" w:rsidR="00CA6A16" w:rsidRPr="001A1AA1" w:rsidRDefault="00CA6A16" w:rsidP="00DF7B5B">
      <w:pPr>
        <w:pStyle w:val="4"/>
        <w:keepNext w:val="0"/>
        <w:widowControl w:val="0"/>
        <w:rPr>
          <w:rFonts w:ascii="Verdana" w:hAnsi="Verdana"/>
          <w:color w:val="FF0000"/>
          <w:sz w:val="20"/>
        </w:rPr>
      </w:pPr>
      <w:r w:rsidRPr="001A1AA1">
        <w:rPr>
          <w:rFonts w:ascii="Verdana" w:hAnsi="Verdana"/>
          <w:color w:val="FF0000"/>
          <w:sz w:val="20"/>
        </w:rPr>
        <w:t xml:space="preserve">Annex 3 - Information on interested party transactions effected in the </w:t>
      </w:r>
      <w:r w:rsidR="001A1AA1">
        <w:rPr>
          <w:rFonts w:ascii="Verdana" w:hAnsi="Verdana"/>
          <w:color w:val="FF0000"/>
          <w:sz w:val="20"/>
        </w:rPr>
        <w:br/>
      </w:r>
      <w:r w:rsidRPr="001A1AA1">
        <w:rPr>
          <w:rFonts w:ascii="Verdana" w:hAnsi="Verdana"/>
          <w:color w:val="FF0000"/>
          <w:sz w:val="20"/>
        </w:rPr>
        <w:t>Company in 2012</w:t>
      </w:r>
      <w:r w:rsidR="00B818B4" w:rsidRPr="001A1AA1">
        <w:rPr>
          <w:rFonts w:ascii="Verdana" w:hAnsi="Verdana"/>
          <w:color w:val="FF0000"/>
          <w:sz w:val="20"/>
        </w:rPr>
        <w:t>…………………………………………………………………………</w:t>
      </w:r>
      <w:r w:rsidR="001A1AA1">
        <w:rPr>
          <w:rFonts w:ascii="Verdana" w:hAnsi="Verdana"/>
          <w:color w:val="FF0000"/>
          <w:sz w:val="20"/>
        </w:rPr>
        <w:t>………...</w:t>
      </w:r>
      <w:r w:rsidR="00B818B4" w:rsidRPr="001A1AA1">
        <w:rPr>
          <w:rFonts w:ascii="Verdana" w:hAnsi="Verdana"/>
          <w:color w:val="FF0000"/>
          <w:sz w:val="20"/>
        </w:rPr>
        <w:t>…...</w:t>
      </w:r>
      <w:r w:rsidR="00AF1F4C">
        <w:rPr>
          <w:rFonts w:ascii="Verdana" w:hAnsi="Verdana"/>
          <w:color w:val="FF0000"/>
          <w:sz w:val="20"/>
        </w:rPr>
        <w:t>..99</w:t>
      </w:r>
    </w:p>
    <w:p w14:paraId="65D7DBE1" w14:textId="77777777" w:rsidR="007B5DE8" w:rsidRPr="001A1AA1" w:rsidRDefault="007B5DE8" w:rsidP="00DF7B5B">
      <w:pPr>
        <w:widowControl w:val="0"/>
        <w:rPr>
          <w:lang w:bidi="ar-SA"/>
        </w:rPr>
      </w:pPr>
    </w:p>
    <w:p w14:paraId="65D7DBE2" w14:textId="77777777" w:rsidR="002D0853" w:rsidRPr="001A1AA1" w:rsidRDefault="002D0853" w:rsidP="00DF7B5B">
      <w:pPr>
        <w:widowControl w:val="0"/>
        <w:jc w:val="both"/>
        <w:rPr>
          <w:rFonts w:ascii="Verdana" w:hAnsi="Verdana"/>
          <w:b/>
          <w:sz w:val="18"/>
          <w:szCs w:val="18"/>
        </w:rPr>
      </w:pPr>
    </w:p>
    <w:p w14:paraId="65D7DBE3" w14:textId="77777777" w:rsidR="002D0853" w:rsidRPr="001A1AA1" w:rsidRDefault="002D0853" w:rsidP="00DF7B5B">
      <w:pPr>
        <w:widowControl w:val="0"/>
        <w:jc w:val="both"/>
        <w:rPr>
          <w:rFonts w:ascii="Verdana" w:hAnsi="Verdana"/>
          <w:b/>
          <w:sz w:val="20"/>
          <w:szCs w:val="20"/>
        </w:rPr>
      </w:pPr>
    </w:p>
    <w:p w14:paraId="65D7DBE4" w14:textId="77777777" w:rsidR="002D0853" w:rsidRPr="001A1AA1" w:rsidRDefault="002D0853" w:rsidP="00DF7B5B">
      <w:pPr>
        <w:widowControl w:val="0"/>
        <w:jc w:val="both"/>
        <w:rPr>
          <w:rFonts w:ascii="Verdana" w:hAnsi="Verdana"/>
          <w:b/>
          <w:sz w:val="20"/>
          <w:szCs w:val="20"/>
        </w:rPr>
      </w:pPr>
    </w:p>
    <w:p w14:paraId="65D7DBE5" w14:textId="77777777" w:rsidR="00790887" w:rsidRPr="001A1AA1" w:rsidRDefault="00A53A88" w:rsidP="00DF7B5B">
      <w:pPr>
        <w:widowControl w:val="0"/>
        <w:autoSpaceDE w:val="0"/>
        <w:autoSpaceDN w:val="0"/>
        <w:adjustRightInd w:val="0"/>
        <w:rPr>
          <w:rFonts w:ascii="Verdana" w:hAnsi="Verdana"/>
          <w:b/>
          <w:sz w:val="20"/>
          <w:szCs w:val="20"/>
        </w:rPr>
      </w:pPr>
      <w:r w:rsidRPr="001A1AA1">
        <w:rPr>
          <w:rFonts w:ascii="Verdana" w:hAnsi="Verdana"/>
          <w:b/>
          <w:sz w:val="20"/>
          <w:szCs w:val="20"/>
        </w:rPr>
        <w:br w:type="page"/>
      </w:r>
    </w:p>
    <w:p w14:paraId="65D7DBE6" w14:textId="77777777" w:rsidR="0005539F" w:rsidRPr="001A1AA1" w:rsidRDefault="000D2EEE" w:rsidP="00DF7B5B">
      <w:pPr>
        <w:pStyle w:val="4"/>
        <w:keepNext w:val="0"/>
        <w:widowControl w:val="0"/>
        <w:rPr>
          <w:color w:val="FF0000"/>
        </w:rPr>
      </w:pPr>
      <w:bookmarkStart w:id="1" w:name="_Toc321133151"/>
      <w:r w:rsidRPr="001A1AA1">
        <w:rPr>
          <w:color w:val="FF0000"/>
        </w:rPr>
        <w:lastRenderedPageBreak/>
        <w:t>1. KEY PERFORMANCE INDICATORS</w:t>
      </w:r>
      <w:bookmarkEnd w:id="1"/>
    </w:p>
    <w:p w14:paraId="65D7DBE7" w14:textId="77777777" w:rsidR="004A15C7" w:rsidRPr="001A1AA1" w:rsidRDefault="004A15C7" w:rsidP="00DF7B5B">
      <w:pPr>
        <w:widowControl w:val="0"/>
        <w:rPr>
          <w:rFonts w:ascii="Verdana" w:hAnsi="Verdana"/>
          <w:sz w:val="20"/>
          <w:szCs w:val="20"/>
        </w:rPr>
      </w:pPr>
    </w:p>
    <w:p w14:paraId="65D7DBE8" w14:textId="77777777" w:rsidR="00782205" w:rsidRPr="001A1AA1" w:rsidRDefault="00782205" w:rsidP="00DF7B5B">
      <w:pPr>
        <w:pStyle w:val="1"/>
        <w:keepNext w:val="0"/>
        <w:widowControl w:val="0"/>
        <w:shd w:val="clear" w:color="auto" w:fill="FFFFFF"/>
        <w:spacing w:before="60"/>
        <w:rPr>
          <w:rFonts w:cs="Arial"/>
          <w:kern w:val="0"/>
          <w:sz w:val="20"/>
          <w:szCs w:val="20"/>
        </w:rPr>
      </w:pPr>
      <w:bookmarkStart w:id="2" w:name="_Toc321133152"/>
    </w:p>
    <w:tbl>
      <w:tblPr>
        <w:tblW w:w="9698" w:type="dxa"/>
        <w:tblLook w:val="04A0" w:firstRow="1" w:lastRow="0" w:firstColumn="1" w:lastColumn="0" w:noHBand="0" w:noVBand="1"/>
      </w:tblPr>
      <w:tblGrid>
        <w:gridCol w:w="3936"/>
        <w:gridCol w:w="1701"/>
        <w:gridCol w:w="2410"/>
        <w:gridCol w:w="1651"/>
      </w:tblGrid>
      <w:tr w:rsidR="00782205" w:rsidRPr="001A1AA1" w14:paraId="65D7DBED" w14:textId="77777777" w:rsidTr="00DA128A">
        <w:tc>
          <w:tcPr>
            <w:tcW w:w="3936" w:type="dxa"/>
          </w:tcPr>
          <w:p w14:paraId="65D7DBE9" w14:textId="77777777" w:rsidR="00782205" w:rsidRPr="001A1AA1" w:rsidRDefault="00782205" w:rsidP="00DF7B5B">
            <w:pPr>
              <w:pStyle w:val="1"/>
              <w:keepNext w:val="0"/>
              <w:widowControl w:val="0"/>
              <w:shd w:val="clear" w:color="auto" w:fill="FFFFFF"/>
              <w:spacing w:before="60"/>
              <w:rPr>
                <w:rFonts w:cs="Arial"/>
                <w:kern w:val="0"/>
                <w:sz w:val="20"/>
                <w:szCs w:val="20"/>
              </w:rPr>
            </w:pPr>
          </w:p>
        </w:tc>
        <w:tc>
          <w:tcPr>
            <w:tcW w:w="1701" w:type="dxa"/>
          </w:tcPr>
          <w:p w14:paraId="65D7DBEA" w14:textId="77777777" w:rsidR="00782205" w:rsidRPr="001A1AA1" w:rsidRDefault="00782205" w:rsidP="00DF7B5B">
            <w:pPr>
              <w:pStyle w:val="1"/>
              <w:keepNext w:val="0"/>
              <w:widowControl w:val="0"/>
              <w:shd w:val="clear" w:color="auto" w:fill="FFFFFF"/>
              <w:spacing w:before="60"/>
              <w:rPr>
                <w:rFonts w:cs="Arial"/>
                <w:kern w:val="0"/>
                <w:sz w:val="20"/>
                <w:szCs w:val="20"/>
              </w:rPr>
            </w:pPr>
          </w:p>
        </w:tc>
        <w:tc>
          <w:tcPr>
            <w:tcW w:w="2410" w:type="dxa"/>
          </w:tcPr>
          <w:p w14:paraId="65D7DBEB" w14:textId="77777777" w:rsidR="00782205" w:rsidRPr="001A1AA1" w:rsidRDefault="00782205" w:rsidP="00DF7B5B">
            <w:pPr>
              <w:pStyle w:val="1"/>
              <w:keepNext w:val="0"/>
              <w:widowControl w:val="0"/>
              <w:shd w:val="clear" w:color="auto" w:fill="FFFFFF"/>
              <w:spacing w:before="60"/>
              <w:rPr>
                <w:rFonts w:cs="Arial"/>
                <w:kern w:val="0"/>
                <w:sz w:val="20"/>
                <w:szCs w:val="20"/>
              </w:rPr>
            </w:pPr>
          </w:p>
        </w:tc>
        <w:tc>
          <w:tcPr>
            <w:tcW w:w="1651" w:type="dxa"/>
          </w:tcPr>
          <w:p w14:paraId="65D7DBEC"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2012/2011</w:t>
            </w:r>
          </w:p>
        </w:tc>
      </w:tr>
      <w:tr w:rsidR="00782205" w:rsidRPr="001A1AA1" w14:paraId="65D7DBF2" w14:textId="77777777" w:rsidTr="00DA128A">
        <w:tc>
          <w:tcPr>
            <w:tcW w:w="3936" w:type="dxa"/>
            <w:vAlign w:val="bottom"/>
          </w:tcPr>
          <w:p w14:paraId="65D7DBEE"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Revenue</w:t>
            </w:r>
          </w:p>
        </w:tc>
        <w:tc>
          <w:tcPr>
            <w:tcW w:w="1701" w:type="dxa"/>
            <w:vAlign w:val="bottom"/>
          </w:tcPr>
          <w:p w14:paraId="65D7DBEF"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76.7</w:t>
            </w:r>
          </w:p>
        </w:tc>
        <w:tc>
          <w:tcPr>
            <w:tcW w:w="2410" w:type="dxa"/>
            <w:vAlign w:val="center"/>
          </w:tcPr>
          <w:p w14:paraId="65D7DBF0"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 roubles</w:t>
            </w:r>
          </w:p>
        </w:tc>
        <w:tc>
          <w:tcPr>
            <w:tcW w:w="1651" w:type="dxa"/>
            <w:vAlign w:val="bottom"/>
          </w:tcPr>
          <w:p w14:paraId="65D7DBF1"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+13.9%</w:t>
            </w:r>
          </w:p>
        </w:tc>
      </w:tr>
      <w:tr w:rsidR="00782205" w:rsidRPr="001A1AA1" w14:paraId="65D7DBF7" w14:textId="77777777" w:rsidTr="00DA128A">
        <w:tc>
          <w:tcPr>
            <w:tcW w:w="3936" w:type="dxa"/>
            <w:vAlign w:val="bottom"/>
          </w:tcPr>
          <w:p w14:paraId="65D7DBF3"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EBITDA</w:t>
            </w:r>
            <w:r w:rsidRPr="001A1AA1">
              <w:rPr>
                <w:rFonts w:cs="Arial"/>
                <w:kern w:val="0"/>
                <w:sz w:val="20"/>
                <w:szCs w:val="20"/>
                <w:vertAlign w:val="superscript"/>
              </w:rPr>
              <w:footnoteReference w:id="1"/>
            </w:r>
          </w:p>
        </w:tc>
        <w:tc>
          <w:tcPr>
            <w:tcW w:w="1701" w:type="dxa"/>
            <w:vAlign w:val="bottom"/>
          </w:tcPr>
          <w:p w14:paraId="65D7DBF4"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28.2</w:t>
            </w:r>
          </w:p>
        </w:tc>
        <w:tc>
          <w:tcPr>
            <w:tcW w:w="2410" w:type="dxa"/>
            <w:vAlign w:val="center"/>
          </w:tcPr>
          <w:p w14:paraId="65D7DBF5"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 roubles</w:t>
            </w:r>
          </w:p>
        </w:tc>
        <w:tc>
          <w:tcPr>
            <w:tcW w:w="1651" w:type="dxa"/>
            <w:vAlign w:val="bottom"/>
          </w:tcPr>
          <w:p w14:paraId="65D7DBF6"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+26.8%</w:t>
            </w:r>
          </w:p>
        </w:tc>
      </w:tr>
      <w:tr w:rsidR="00782205" w:rsidRPr="001A1AA1" w14:paraId="65D7DBFC" w14:textId="77777777" w:rsidTr="00DA128A">
        <w:tc>
          <w:tcPr>
            <w:tcW w:w="3936" w:type="dxa"/>
            <w:vAlign w:val="bottom"/>
          </w:tcPr>
          <w:p w14:paraId="65D7DBF8"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EBIT</w:t>
            </w:r>
            <w:r w:rsidRPr="001A1AA1">
              <w:rPr>
                <w:rFonts w:cs="Arial"/>
                <w:kern w:val="0"/>
                <w:sz w:val="20"/>
                <w:szCs w:val="20"/>
                <w:vertAlign w:val="superscript"/>
              </w:rPr>
              <w:t>1</w:t>
            </w:r>
          </w:p>
        </w:tc>
        <w:tc>
          <w:tcPr>
            <w:tcW w:w="1701" w:type="dxa"/>
            <w:vAlign w:val="bottom"/>
          </w:tcPr>
          <w:p w14:paraId="65D7DBF9"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21.0</w:t>
            </w:r>
          </w:p>
        </w:tc>
        <w:tc>
          <w:tcPr>
            <w:tcW w:w="2410" w:type="dxa"/>
            <w:vAlign w:val="center"/>
          </w:tcPr>
          <w:p w14:paraId="65D7DBFA"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 roubles</w:t>
            </w:r>
          </w:p>
        </w:tc>
        <w:tc>
          <w:tcPr>
            <w:tcW w:w="1651" w:type="dxa"/>
            <w:vAlign w:val="bottom"/>
          </w:tcPr>
          <w:p w14:paraId="65D7DBFB"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+17.1%</w:t>
            </w:r>
          </w:p>
        </w:tc>
      </w:tr>
      <w:tr w:rsidR="00782205" w:rsidRPr="001A1AA1" w14:paraId="65D7DC01" w14:textId="77777777" w:rsidTr="00DA128A">
        <w:tc>
          <w:tcPr>
            <w:tcW w:w="3936" w:type="dxa"/>
            <w:vAlign w:val="bottom"/>
          </w:tcPr>
          <w:p w14:paraId="65D7DBFD"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Net profit</w:t>
            </w:r>
          </w:p>
        </w:tc>
        <w:tc>
          <w:tcPr>
            <w:tcW w:w="1701" w:type="dxa"/>
            <w:vAlign w:val="bottom"/>
          </w:tcPr>
          <w:p w14:paraId="65D7DBFE"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18.</w:t>
            </w:r>
            <w:r w:rsidR="00FB0003" w:rsidRPr="001A1AA1">
              <w:rPr>
                <w:rFonts w:cs="Arial"/>
                <w:kern w:val="0"/>
                <w:sz w:val="20"/>
                <w:szCs w:val="20"/>
              </w:rPr>
              <w:t>4</w:t>
            </w:r>
          </w:p>
        </w:tc>
        <w:tc>
          <w:tcPr>
            <w:tcW w:w="2410" w:type="dxa"/>
            <w:vAlign w:val="center"/>
          </w:tcPr>
          <w:p w14:paraId="65D7DBFF"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 roubles</w:t>
            </w:r>
          </w:p>
        </w:tc>
        <w:tc>
          <w:tcPr>
            <w:tcW w:w="1651" w:type="dxa"/>
            <w:vAlign w:val="bottom"/>
          </w:tcPr>
          <w:p w14:paraId="65D7DC00"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w:t>
            </w:r>
            <w:r w:rsidR="00FB0003" w:rsidRPr="001A1AA1">
              <w:rPr>
                <w:rFonts w:cs="Arial"/>
                <w:kern w:val="0"/>
                <w:sz w:val="20"/>
                <w:szCs w:val="20"/>
              </w:rPr>
              <w:t>22</w:t>
            </w:r>
            <w:r w:rsidRPr="001A1AA1">
              <w:rPr>
                <w:rFonts w:cs="Arial"/>
                <w:kern w:val="0"/>
                <w:sz w:val="20"/>
                <w:szCs w:val="20"/>
              </w:rPr>
              <w:t>.</w:t>
            </w:r>
            <w:r w:rsidR="00FB0003" w:rsidRPr="001A1AA1">
              <w:rPr>
                <w:rFonts w:cs="Arial"/>
                <w:kern w:val="0"/>
                <w:sz w:val="20"/>
                <w:szCs w:val="20"/>
              </w:rPr>
              <w:t>2</w:t>
            </w:r>
            <w:r w:rsidRPr="001A1AA1">
              <w:rPr>
                <w:rFonts w:cs="Arial"/>
                <w:kern w:val="0"/>
                <w:sz w:val="20"/>
                <w:szCs w:val="20"/>
              </w:rPr>
              <w:t>%</w:t>
            </w:r>
          </w:p>
        </w:tc>
      </w:tr>
      <w:tr w:rsidR="00782205" w:rsidRPr="001A1AA1" w14:paraId="65D7DC06" w14:textId="77777777" w:rsidTr="00DA128A">
        <w:tc>
          <w:tcPr>
            <w:tcW w:w="3936" w:type="dxa"/>
            <w:vAlign w:val="bottom"/>
          </w:tcPr>
          <w:p w14:paraId="65D7DC02"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Assets value</w:t>
            </w:r>
          </w:p>
        </w:tc>
        <w:tc>
          <w:tcPr>
            <w:tcW w:w="1701" w:type="dxa"/>
            <w:vAlign w:val="bottom"/>
          </w:tcPr>
          <w:p w14:paraId="65D7DC03"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129.0</w:t>
            </w:r>
          </w:p>
        </w:tc>
        <w:tc>
          <w:tcPr>
            <w:tcW w:w="2410" w:type="dxa"/>
            <w:vAlign w:val="center"/>
          </w:tcPr>
          <w:p w14:paraId="65D7DC04"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 roubles</w:t>
            </w:r>
          </w:p>
        </w:tc>
        <w:tc>
          <w:tcPr>
            <w:tcW w:w="1651" w:type="dxa"/>
            <w:vAlign w:val="bottom"/>
          </w:tcPr>
          <w:p w14:paraId="65D7DC05"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+12.5%</w:t>
            </w:r>
          </w:p>
        </w:tc>
      </w:tr>
      <w:tr w:rsidR="00782205" w:rsidRPr="001A1AA1" w14:paraId="65D7DC0B" w14:textId="77777777" w:rsidTr="00DA128A">
        <w:tc>
          <w:tcPr>
            <w:tcW w:w="3936" w:type="dxa"/>
          </w:tcPr>
          <w:p w14:paraId="65D7DC07" w14:textId="77777777" w:rsidR="00782205" w:rsidRPr="001A1AA1" w:rsidRDefault="00782205" w:rsidP="00DF7B5B">
            <w:pPr>
              <w:pStyle w:val="1"/>
              <w:keepNext w:val="0"/>
              <w:widowControl w:val="0"/>
              <w:shd w:val="clear" w:color="auto" w:fill="FFFFFF"/>
              <w:spacing w:before="60"/>
              <w:rPr>
                <w:rFonts w:cs="Arial"/>
                <w:kern w:val="0"/>
                <w:sz w:val="20"/>
                <w:szCs w:val="20"/>
              </w:rPr>
            </w:pPr>
          </w:p>
        </w:tc>
        <w:tc>
          <w:tcPr>
            <w:tcW w:w="1701" w:type="dxa"/>
          </w:tcPr>
          <w:p w14:paraId="65D7DC08" w14:textId="77777777" w:rsidR="00782205" w:rsidRPr="001A1AA1" w:rsidRDefault="00782205" w:rsidP="00DF7B5B">
            <w:pPr>
              <w:pStyle w:val="1"/>
              <w:keepNext w:val="0"/>
              <w:widowControl w:val="0"/>
              <w:shd w:val="clear" w:color="auto" w:fill="FFFFFF"/>
              <w:spacing w:before="60"/>
              <w:rPr>
                <w:rFonts w:cs="Arial"/>
                <w:kern w:val="0"/>
                <w:sz w:val="20"/>
                <w:szCs w:val="20"/>
              </w:rPr>
            </w:pPr>
          </w:p>
        </w:tc>
        <w:tc>
          <w:tcPr>
            <w:tcW w:w="2410" w:type="dxa"/>
          </w:tcPr>
          <w:p w14:paraId="65D7DC09" w14:textId="77777777" w:rsidR="00782205" w:rsidRPr="001A1AA1" w:rsidRDefault="00782205" w:rsidP="00DF7B5B">
            <w:pPr>
              <w:pStyle w:val="1"/>
              <w:keepNext w:val="0"/>
              <w:widowControl w:val="0"/>
              <w:shd w:val="clear" w:color="auto" w:fill="FFFFFF"/>
              <w:spacing w:before="60"/>
              <w:rPr>
                <w:rFonts w:cs="Arial"/>
                <w:kern w:val="0"/>
                <w:sz w:val="20"/>
                <w:szCs w:val="20"/>
              </w:rPr>
            </w:pPr>
          </w:p>
        </w:tc>
        <w:tc>
          <w:tcPr>
            <w:tcW w:w="1651" w:type="dxa"/>
          </w:tcPr>
          <w:p w14:paraId="65D7DC0A" w14:textId="77777777" w:rsidR="00782205" w:rsidRPr="001A1AA1" w:rsidRDefault="00782205" w:rsidP="00DF7B5B">
            <w:pPr>
              <w:pStyle w:val="1"/>
              <w:keepNext w:val="0"/>
              <w:widowControl w:val="0"/>
              <w:shd w:val="clear" w:color="auto" w:fill="FFFFFF"/>
              <w:spacing w:before="60"/>
              <w:rPr>
                <w:rFonts w:cs="Arial"/>
                <w:kern w:val="0"/>
                <w:sz w:val="20"/>
                <w:szCs w:val="20"/>
              </w:rPr>
            </w:pPr>
          </w:p>
        </w:tc>
      </w:tr>
      <w:tr w:rsidR="00782205" w:rsidRPr="001A1AA1" w14:paraId="65D7DC10" w14:textId="77777777" w:rsidTr="00DA128A">
        <w:tc>
          <w:tcPr>
            <w:tcW w:w="3936" w:type="dxa"/>
          </w:tcPr>
          <w:p w14:paraId="65D7DC0C"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Electric power generation</w:t>
            </w:r>
          </w:p>
        </w:tc>
        <w:tc>
          <w:tcPr>
            <w:tcW w:w="1701" w:type="dxa"/>
          </w:tcPr>
          <w:p w14:paraId="65D7DC0D"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64.2</w:t>
            </w:r>
          </w:p>
        </w:tc>
        <w:tc>
          <w:tcPr>
            <w:tcW w:w="2410" w:type="dxa"/>
          </w:tcPr>
          <w:p w14:paraId="65D7DC0E" w14:textId="77777777" w:rsidR="00782205" w:rsidRPr="001A1AA1" w:rsidRDefault="002A7CCA"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w:t>
            </w:r>
            <w:r w:rsidR="00207834" w:rsidRPr="001A1AA1">
              <w:rPr>
                <w:rFonts w:cs="Arial"/>
                <w:kern w:val="0"/>
                <w:sz w:val="20"/>
                <w:szCs w:val="20"/>
              </w:rPr>
              <w:t xml:space="preserve"> </w:t>
            </w:r>
            <w:r w:rsidRPr="001A1AA1">
              <w:rPr>
                <w:rFonts w:cs="Arial"/>
                <w:kern w:val="0"/>
                <w:sz w:val="20"/>
                <w:szCs w:val="20"/>
              </w:rPr>
              <w:t xml:space="preserve"> kWh</w:t>
            </w:r>
          </w:p>
        </w:tc>
        <w:tc>
          <w:tcPr>
            <w:tcW w:w="1651" w:type="dxa"/>
          </w:tcPr>
          <w:p w14:paraId="65D7DC0F"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+2.</w:t>
            </w:r>
            <w:r w:rsidR="002A7CCA" w:rsidRPr="001A1AA1">
              <w:rPr>
                <w:rFonts w:cs="Arial"/>
                <w:kern w:val="0"/>
                <w:sz w:val="20"/>
                <w:szCs w:val="20"/>
              </w:rPr>
              <w:t>8</w:t>
            </w:r>
            <w:r w:rsidRPr="001A1AA1">
              <w:rPr>
                <w:rFonts w:cs="Arial"/>
                <w:kern w:val="0"/>
                <w:sz w:val="20"/>
                <w:szCs w:val="20"/>
              </w:rPr>
              <w:t>%</w:t>
            </w:r>
          </w:p>
        </w:tc>
      </w:tr>
      <w:tr w:rsidR="00782205" w:rsidRPr="001A1AA1" w14:paraId="65D7DC15" w14:textId="77777777" w:rsidTr="00DA128A">
        <w:tc>
          <w:tcPr>
            <w:tcW w:w="3936" w:type="dxa"/>
          </w:tcPr>
          <w:p w14:paraId="65D7DC11"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Electric power sales</w:t>
            </w:r>
            <w:r w:rsidRPr="001A1AA1">
              <w:rPr>
                <w:rFonts w:cs="Arial"/>
                <w:kern w:val="0"/>
                <w:sz w:val="20"/>
                <w:szCs w:val="20"/>
                <w:vertAlign w:val="superscript"/>
              </w:rPr>
              <w:footnoteReference w:id="2"/>
            </w:r>
          </w:p>
        </w:tc>
        <w:tc>
          <w:tcPr>
            <w:tcW w:w="1701" w:type="dxa"/>
          </w:tcPr>
          <w:p w14:paraId="65D7DC12"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66.5</w:t>
            </w:r>
          </w:p>
        </w:tc>
        <w:tc>
          <w:tcPr>
            <w:tcW w:w="2410" w:type="dxa"/>
          </w:tcPr>
          <w:p w14:paraId="65D7DC13" w14:textId="77777777" w:rsidR="00782205" w:rsidRPr="001A1AA1" w:rsidRDefault="002A7CCA"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bln</w:t>
            </w:r>
            <w:r w:rsidR="00207834" w:rsidRPr="001A1AA1">
              <w:rPr>
                <w:rFonts w:cs="Arial"/>
                <w:kern w:val="0"/>
                <w:sz w:val="20"/>
                <w:szCs w:val="20"/>
              </w:rPr>
              <w:t xml:space="preserve"> </w:t>
            </w:r>
            <w:r w:rsidRPr="001A1AA1">
              <w:rPr>
                <w:rFonts w:cs="Arial"/>
                <w:kern w:val="0"/>
                <w:sz w:val="20"/>
                <w:szCs w:val="20"/>
              </w:rPr>
              <w:t xml:space="preserve"> kWh</w:t>
            </w:r>
          </w:p>
        </w:tc>
        <w:tc>
          <w:tcPr>
            <w:tcW w:w="1651" w:type="dxa"/>
          </w:tcPr>
          <w:p w14:paraId="65D7DC14"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+2.</w:t>
            </w:r>
            <w:r w:rsidR="002A7CCA" w:rsidRPr="001A1AA1">
              <w:rPr>
                <w:rFonts w:cs="Arial"/>
                <w:kern w:val="0"/>
                <w:sz w:val="20"/>
                <w:szCs w:val="20"/>
              </w:rPr>
              <w:t>6</w:t>
            </w:r>
            <w:r w:rsidRPr="001A1AA1">
              <w:rPr>
                <w:rFonts w:cs="Arial"/>
                <w:kern w:val="0"/>
                <w:sz w:val="20"/>
                <w:szCs w:val="20"/>
              </w:rPr>
              <w:t>%</w:t>
            </w:r>
          </w:p>
        </w:tc>
      </w:tr>
      <w:tr w:rsidR="00782205" w:rsidRPr="001A1AA1" w14:paraId="65D7DC1B" w14:textId="77777777" w:rsidTr="00DA128A">
        <w:tc>
          <w:tcPr>
            <w:tcW w:w="3936" w:type="dxa"/>
          </w:tcPr>
          <w:p w14:paraId="65D7DC16"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 xml:space="preserve">ICUF </w:t>
            </w:r>
          </w:p>
          <w:p w14:paraId="65D7DC17"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(installed capacity utilization factor)</w:t>
            </w:r>
          </w:p>
        </w:tc>
        <w:tc>
          <w:tcPr>
            <w:tcW w:w="1701" w:type="dxa"/>
          </w:tcPr>
          <w:p w14:paraId="65D7DC18"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70.7</w:t>
            </w:r>
          </w:p>
        </w:tc>
        <w:tc>
          <w:tcPr>
            <w:tcW w:w="2410" w:type="dxa"/>
          </w:tcPr>
          <w:p w14:paraId="65D7DC19" w14:textId="77777777" w:rsidR="00782205" w:rsidRPr="001A1AA1" w:rsidRDefault="00782205" w:rsidP="00DF7B5B">
            <w:pPr>
              <w:pStyle w:val="1"/>
              <w:keepNext w:val="0"/>
              <w:widowControl w:val="0"/>
              <w:shd w:val="clear" w:color="auto" w:fill="FFFFFF"/>
              <w:spacing w:before="60"/>
              <w:rPr>
                <w:rFonts w:cs="Arial"/>
                <w:kern w:val="0"/>
                <w:sz w:val="20"/>
                <w:szCs w:val="20"/>
              </w:rPr>
            </w:pPr>
            <w:r w:rsidRPr="001A1AA1">
              <w:rPr>
                <w:rFonts w:cs="Arial"/>
                <w:kern w:val="0"/>
                <w:sz w:val="20"/>
                <w:szCs w:val="20"/>
              </w:rPr>
              <w:t>%</w:t>
            </w:r>
          </w:p>
        </w:tc>
        <w:tc>
          <w:tcPr>
            <w:tcW w:w="1651" w:type="dxa"/>
          </w:tcPr>
          <w:p w14:paraId="65D7DC1A" w14:textId="77777777" w:rsidR="00782205" w:rsidRPr="001A1AA1" w:rsidRDefault="00782205" w:rsidP="00D11DD9">
            <w:pPr>
              <w:pStyle w:val="1"/>
              <w:keepNext w:val="0"/>
              <w:widowControl w:val="0"/>
              <w:shd w:val="clear" w:color="auto" w:fill="FFFFFF"/>
              <w:spacing w:before="60"/>
              <w:rPr>
                <w:rFonts w:cs="Arial"/>
                <w:kern w:val="0"/>
                <w:sz w:val="20"/>
                <w:szCs w:val="20"/>
              </w:rPr>
            </w:pPr>
            <w:r w:rsidRPr="001A1AA1">
              <w:rPr>
                <w:rFonts w:cs="Arial"/>
                <w:kern w:val="0"/>
                <w:sz w:val="20"/>
                <w:szCs w:val="20"/>
              </w:rPr>
              <w:t>-</w:t>
            </w:r>
            <w:r w:rsidR="002A7CCA" w:rsidRPr="001A1AA1">
              <w:rPr>
                <w:rFonts w:cs="Arial"/>
                <w:kern w:val="0"/>
                <w:sz w:val="20"/>
                <w:szCs w:val="20"/>
              </w:rPr>
              <w:t>2</w:t>
            </w:r>
            <w:r w:rsidRPr="001A1AA1">
              <w:rPr>
                <w:rFonts w:cs="Arial"/>
                <w:kern w:val="0"/>
                <w:sz w:val="20"/>
                <w:szCs w:val="20"/>
              </w:rPr>
              <w:t xml:space="preserve">.9 </w:t>
            </w:r>
            <w:r w:rsidR="00D11DD9">
              <w:rPr>
                <w:rFonts w:cs="Arial"/>
                <w:kern w:val="0"/>
                <w:sz w:val="20"/>
                <w:szCs w:val="20"/>
              </w:rPr>
              <w:t>p.p.</w:t>
            </w:r>
          </w:p>
        </w:tc>
      </w:tr>
    </w:tbl>
    <w:p w14:paraId="65D7DC1C"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1D"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1E"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1F"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0" w14:textId="77777777" w:rsidR="00782205" w:rsidRPr="001A1AA1" w:rsidRDefault="00782205" w:rsidP="00DF7B5B">
      <w:pPr>
        <w:pStyle w:val="1"/>
        <w:keepNext w:val="0"/>
        <w:widowControl w:val="0"/>
        <w:shd w:val="clear" w:color="auto" w:fill="FFFFFF"/>
        <w:spacing w:before="60"/>
        <w:jc w:val="both"/>
        <w:rPr>
          <w:rFonts w:cs="Arial"/>
          <w:b w:val="0"/>
          <w:kern w:val="0"/>
          <w:sz w:val="18"/>
          <w:szCs w:val="18"/>
        </w:rPr>
      </w:pPr>
      <w:r w:rsidRPr="001A1AA1">
        <w:rPr>
          <w:rFonts w:cs="Arial"/>
          <w:b w:val="0"/>
          <w:kern w:val="0"/>
          <w:sz w:val="18"/>
          <w:szCs w:val="18"/>
        </w:rPr>
        <w:t>Information presented in this Report is based on accounting reports drawn up in accordance with the Russian Accounting Standards (RAS).</w:t>
      </w:r>
    </w:p>
    <w:p w14:paraId="65D7DC21"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2"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3"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4"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5"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6"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7" w14:textId="77777777" w:rsidR="00782205" w:rsidRPr="001A1AA1" w:rsidRDefault="00782205" w:rsidP="00DF7B5B">
      <w:pPr>
        <w:pStyle w:val="1"/>
        <w:keepNext w:val="0"/>
        <w:widowControl w:val="0"/>
        <w:shd w:val="clear" w:color="auto" w:fill="FFFFFF"/>
        <w:spacing w:before="60"/>
        <w:rPr>
          <w:rFonts w:cs="Arial"/>
          <w:kern w:val="0"/>
          <w:sz w:val="20"/>
          <w:szCs w:val="20"/>
        </w:rPr>
      </w:pPr>
    </w:p>
    <w:p w14:paraId="65D7DC28" w14:textId="77777777" w:rsidR="00A75126" w:rsidRPr="001A1AA1" w:rsidRDefault="00782205" w:rsidP="00DF7B5B">
      <w:pPr>
        <w:pStyle w:val="4"/>
        <w:keepNext w:val="0"/>
        <w:widowControl w:val="0"/>
        <w:rPr>
          <w:color w:val="FF0000"/>
        </w:rPr>
      </w:pPr>
      <w:r w:rsidRPr="001A1AA1">
        <w:rPr>
          <w:rFonts w:cs="Arial"/>
          <w:sz w:val="20"/>
          <w:szCs w:val="20"/>
        </w:rPr>
        <w:br w:type="page"/>
      </w:r>
      <w:r w:rsidR="000D2EEE" w:rsidRPr="001A1AA1">
        <w:rPr>
          <w:color w:val="FF0000"/>
        </w:rPr>
        <w:lastRenderedPageBreak/>
        <w:t>2. ADDRESS OF THE CHAIRMAN OF THE BOARD OF DIRECTORS AND CEO TO SHAREHOLDERS</w:t>
      </w:r>
      <w:bookmarkEnd w:id="2"/>
    </w:p>
    <w:p w14:paraId="65D7DC29" w14:textId="77777777" w:rsidR="00F82473" w:rsidRPr="001A1AA1" w:rsidRDefault="00F82473" w:rsidP="00DF7B5B">
      <w:pPr>
        <w:widowControl w:val="0"/>
        <w:shd w:val="clear" w:color="auto" w:fill="FFFFFF"/>
        <w:jc w:val="both"/>
        <w:rPr>
          <w:rFonts w:ascii="Verdana" w:hAnsi="Verdana"/>
          <w:sz w:val="18"/>
          <w:szCs w:val="18"/>
          <w:highlight w:val="yellow"/>
        </w:rPr>
      </w:pPr>
    </w:p>
    <w:p w14:paraId="65D7DC2A" w14:textId="77777777" w:rsidR="003B78CD" w:rsidRPr="001A1AA1" w:rsidRDefault="003B78CD" w:rsidP="00DF7B5B">
      <w:pPr>
        <w:widowControl w:val="0"/>
        <w:jc w:val="both"/>
        <w:rPr>
          <w:rFonts w:ascii="Verdana" w:hAnsi="Verdana"/>
          <w:b/>
          <w:sz w:val="18"/>
          <w:szCs w:val="18"/>
        </w:rPr>
      </w:pPr>
      <w:r w:rsidRPr="001A1AA1">
        <w:rPr>
          <w:rFonts w:ascii="Verdana" w:hAnsi="Verdana"/>
          <w:b/>
          <w:sz w:val="18"/>
          <w:szCs w:val="18"/>
        </w:rPr>
        <w:t>Address of the Chairman of the Board of Directors</w:t>
      </w:r>
    </w:p>
    <w:p w14:paraId="65D7DC2B" w14:textId="77777777" w:rsidR="003B78CD" w:rsidRPr="001A1AA1" w:rsidRDefault="003B78CD" w:rsidP="00DF7B5B">
      <w:pPr>
        <w:widowControl w:val="0"/>
        <w:jc w:val="both"/>
        <w:rPr>
          <w:rFonts w:ascii="Verdana" w:hAnsi="Verdana"/>
          <w:sz w:val="18"/>
          <w:szCs w:val="18"/>
        </w:rPr>
      </w:pPr>
    </w:p>
    <w:p w14:paraId="65D7DC2C"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Dear Shareholders,</w:t>
      </w:r>
      <w:r w:rsidRPr="001A1AA1">
        <w:rPr>
          <w:rFonts w:ascii="Verdana" w:hAnsi="Verdana"/>
          <w:sz w:val="18"/>
          <w:szCs w:val="18"/>
        </w:rPr>
        <w:cr/>
      </w:r>
    </w:p>
    <w:p w14:paraId="65D7DC2D"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 xml:space="preserve">In 2012 E.ON celebrated five years of work at the power market of Russia. We are proud of the work done during these years, it is marked by significant achievements and success. E.ON Russia JSC demonstrates sustainable growth of production and financial results each year: e.g. since 2007 when our Company joined E.ON, electric power generation has increased by almost 20% and EBITDA - more than 4 times. It is a significant result and it all was possible due to our determination to be efficient using best practices and of course due to implementation of the ambitious program on new capacities construction. Within the framework of the Russian electric power industry development our Company has already implemented ambitious investment projects on creation of state-of-the-art, hi-tech and highly efficient generating capacities: Shaturskaya GRES </w:t>
      </w:r>
      <w:r w:rsidR="0012729F" w:rsidRPr="001A1AA1">
        <w:rPr>
          <w:rFonts w:ascii="Verdana" w:hAnsi="Verdana"/>
          <w:sz w:val="18"/>
          <w:szCs w:val="18"/>
        </w:rPr>
        <w:t>(400 MW), Surgutskaya GRES-2 (2x</w:t>
      </w:r>
      <w:r w:rsidRPr="001A1AA1">
        <w:rPr>
          <w:rFonts w:ascii="Verdana" w:hAnsi="Verdana"/>
          <w:sz w:val="18"/>
          <w:szCs w:val="18"/>
        </w:rPr>
        <w:t>400 MW), Yaivinskaya GRES (400 MW).</w:t>
      </w:r>
    </w:p>
    <w:p w14:paraId="65D7DC2E" w14:textId="77777777" w:rsidR="003B78CD" w:rsidRPr="001A1AA1" w:rsidRDefault="003B78CD" w:rsidP="00DF7B5B">
      <w:pPr>
        <w:widowControl w:val="0"/>
        <w:jc w:val="both"/>
        <w:rPr>
          <w:rFonts w:ascii="Verdana" w:hAnsi="Verdana"/>
          <w:sz w:val="18"/>
          <w:szCs w:val="18"/>
        </w:rPr>
      </w:pPr>
    </w:p>
    <w:p w14:paraId="65D7DC2F"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 xml:space="preserve">In </w:t>
      </w:r>
      <w:r w:rsidR="00F55448" w:rsidRPr="001A1AA1">
        <w:rPr>
          <w:rFonts w:ascii="Verdana" w:hAnsi="Verdana"/>
          <w:sz w:val="18"/>
          <w:szCs w:val="18"/>
        </w:rPr>
        <w:t>2015</w:t>
      </w:r>
      <w:r w:rsidRPr="001A1AA1">
        <w:rPr>
          <w:rFonts w:ascii="Verdana" w:hAnsi="Verdana"/>
          <w:sz w:val="18"/>
          <w:szCs w:val="18"/>
        </w:rPr>
        <w:t xml:space="preserve"> E.ON Russia JSC will complete the mandatory investment program, it will put into operation power unit No. 3 of Berezovskaya GRES (800 MW) in the Krasnoyarsk Territory in Siberia. This project is in the active phase and we are sure that due to professional work of the Company team the power unit will be put into operation in time. Thus we will perform our obligations to the RF Government that we undertook when we bought generating assets in Russia.</w:t>
      </w:r>
    </w:p>
    <w:p w14:paraId="65D7DC30" w14:textId="77777777" w:rsidR="003B78CD" w:rsidRPr="001A1AA1" w:rsidRDefault="003B78CD" w:rsidP="00DF7B5B">
      <w:pPr>
        <w:widowControl w:val="0"/>
        <w:jc w:val="both"/>
        <w:rPr>
          <w:rFonts w:ascii="Verdana" w:hAnsi="Verdana"/>
          <w:sz w:val="18"/>
          <w:szCs w:val="18"/>
        </w:rPr>
      </w:pPr>
    </w:p>
    <w:p w14:paraId="65D7DC31"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 xml:space="preserve">E.ON has third largest fleet of generating capacities in Russia after Germany and Great Britain, and we not just once emphasized that Russia is the region of strategic interest, an important part of E.ON development strategy. </w:t>
      </w:r>
    </w:p>
    <w:p w14:paraId="65D7DC32" w14:textId="77777777" w:rsidR="003B78CD" w:rsidRPr="001A1AA1" w:rsidRDefault="003B78CD" w:rsidP="00DF7B5B">
      <w:pPr>
        <w:widowControl w:val="0"/>
        <w:jc w:val="both"/>
        <w:rPr>
          <w:rFonts w:ascii="Verdana" w:hAnsi="Verdana"/>
          <w:sz w:val="18"/>
          <w:szCs w:val="18"/>
        </w:rPr>
      </w:pPr>
    </w:p>
    <w:p w14:paraId="65D7DC33"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In future we will continue our work on capitalization growth of E.ON Russia JSC, further development of production on the basis of updated, advanced technologies. We will focus on the projects for power efficiency increase, including generation decentralization and renewable energy sources. We still will facilitate economic and social development of the Company branches areas of presence, take care of the environment and head forward as declared in E.ON Group strategy: better and cleaner energy.</w:t>
      </w:r>
    </w:p>
    <w:p w14:paraId="65D7DC34" w14:textId="77777777" w:rsidR="003B78CD" w:rsidRPr="001A1AA1" w:rsidRDefault="003B78CD" w:rsidP="00DF7B5B">
      <w:pPr>
        <w:widowControl w:val="0"/>
        <w:jc w:val="both"/>
        <w:rPr>
          <w:rFonts w:ascii="Verdana" w:hAnsi="Verdana"/>
          <w:sz w:val="18"/>
          <w:szCs w:val="18"/>
        </w:rPr>
      </w:pPr>
    </w:p>
    <w:p w14:paraId="65D7DC35"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Chairman of the Board of Directors of E.ON Russia</w:t>
      </w:r>
      <w:r w:rsidR="00356FBB" w:rsidRPr="001A1AA1">
        <w:rPr>
          <w:rFonts w:ascii="Verdana" w:hAnsi="Verdana"/>
          <w:sz w:val="18"/>
          <w:szCs w:val="18"/>
        </w:rPr>
        <w:t xml:space="preserve"> JSC</w:t>
      </w:r>
    </w:p>
    <w:p w14:paraId="65D7DC36" w14:textId="77777777" w:rsidR="003B78CD" w:rsidRPr="001A1AA1" w:rsidRDefault="003B78CD" w:rsidP="00DF7B5B">
      <w:pPr>
        <w:widowControl w:val="0"/>
        <w:jc w:val="both"/>
        <w:rPr>
          <w:rFonts w:ascii="Verdana" w:hAnsi="Verdana"/>
          <w:sz w:val="18"/>
          <w:szCs w:val="18"/>
        </w:rPr>
      </w:pPr>
      <w:r w:rsidRPr="001A1AA1">
        <w:rPr>
          <w:rFonts w:ascii="Verdana" w:hAnsi="Verdana"/>
          <w:sz w:val="18"/>
          <w:szCs w:val="18"/>
        </w:rPr>
        <w:t>Dr. Bernhard Reutersberg.</w:t>
      </w:r>
    </w:p>
    <w:p w14:paraId="65D7DC37" w14:textId="77777777" w:rsidR="003B78CD" w:rsidRPr="001A1AA1" w:rsidRDefault="003B78CD" w:rsidP="00DF7B5B">
      <w:pPr>
        <w:pStyle w:val="1"/>
        <w:keepNext w:val="0"/>
        <w:widowControl w:val="0"/>
        <w:shd w:val="clear" w:color="auto" w:fill="FFFFFF"/>
        <w:spacing w:before="60"/>
        <w:rPr>
          <w:b w:val="0"/>
          <w:bCs w:val="0"/>
          <w:kern w:val="0"/>
          <w:sz w:val="20"/>
          <w:szCs w:val="20"/>
        </w:rPr>
      </w:pPr>
    </w:p>
    <w:p w14:paraId="65D7DC38" w14:textId="77777777" w:rsidR="003B78CD" w:rsidRPr="001A1AA1" w:rsidRDefault="003B78CD" w:rsidP="00DF7B5B">
      <w:pPr>
        <w:pStyle w:val="1"/>
        <w:keepNext w:val="0"/>
        <w:widowControl w:val="0"/>
        <w:shd w:val="clear" w:color="auto" w:fill="FFFFFF"/>
        <w:spacing w:before="60"/>
        <w:rPr>
          <w:bCs w:val="0"/>
          <w:kern w:val="0"/>
          <w:sz w:val="20"/>
          <w:szCs w:val="20"/>
        </w:rPr>
      </w:pPr>
      <w:r w:rsidRPr="001A1AA1">
        <w:rPr>
          <w:bCs w:val="0"/>
          <w:kern w:val="0"/>
          <w:sz w:val="20"/>
          <w:szCs w:val="20"/>
        </w:rPr>
        <w:t>Address of the Chief Executive Officer</w:t>
      </w:r>
    </w:p>
    <w:p w14:paraId="65D7DC39" w14:textId="77777777" w:rsidR="003B78CD" w:rsidRPr="001A1AA1" w:rsidRDefault="003B78CD" w:rsidP="00DF7B5B">
      <w:pPr>
        <w:pStyle w:val="1"/>
        <w:keepNext w:val="0"/>
        <w:widowControl w:val="0"/>
        <w:shd w:val="clear" w:color="auto" w:fill="FFFFFF"/>
        <w:spacing w:before="60"/>
        <w:rPr>
          <w:bCs w:val="0"/>
          <w:kern w:val="0"/>
          <w:sz w:val="20"/>
          <w:szCs w:val="20"/>
        </w:rPr>
      </w:pPr>
    </w:p>
    <w:p w14:paraId="65D7DC3A"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Dear Shareholders,</w:t>
      </w:r>
    </w:p>
    <w:p w14:paraId="65D7DC3B"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3C"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I wish to present you  the annual report of E.ON Russia JSC following the results of 2012.</w:t>
      </w:r>
    </w:p>
    <w:p w14:paraId="65D7DC3D"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3E"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As from 17 July I took office of the CEO of E.ON Russia JSC subject to the resolution of the Company Board of Directors. I came to the promising, rapidly developing company and I am firmly committed to implement all the tasks set by the shareholders. First of all it is provision of </w:t>
      </w:r>
      <w:r w:rsidR="00D55E2E" w:rsidRPr="001A1AA1">
        <w:rPr>
          <w:b w:val="0"/>
          <w:kern w:val="0"/>
          <w:sz w:val="18"/>
          <w:szCs w:val="18"/>
        </w:rPr>
        <w:t>safety,</w:t>
      </w:r>
      <w:r w:rsidRPr="001A1AA1">
        <w:rPr>
          <w:b w:val="0"/>
          <w:kern w:val="0"/>
          <w:sz w:val="18"/>
          <w:szCs w:val="18"/>
        </w:rPr>
        <w:t xml:space="preserve"> reliability and efficiency of actual assets, increase of the company investment value, implementation of the investment program and its further development at the market. </w:t>
      </w:r>
    </w:p>
    <w:p w14:paraId="65D7DC3F"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0"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The last year was a great success for E.ON Russia JSC. Electric power generation increased by 2.8% and amounted to 64.2 kWh. </w:t>
      </w:r>
      <w:r w:rsidR="00C43267" w:rsidRPr="001A1AA1">
        <w:rPr>
          <w:b w:val="0"/>
          <w:kern w:val="0"/>
          <w:sz w:val="18"/>
          <w:szCs w:val="18"/>
        </w:rPr>
        <w:t xml:space="preserve">The Company revenue reached 76.7 bln roubles </w:t>
      </w:r>
      <w:r w:rsidR="00DD4750" w:rsidRPr="001A1AA1">
        <w:rPr>
          <w:b w:val="0"/>
          <w:kern w:val="0"/>
          <w:sz w:val="18"/>
          <w:szCs w:val="18"/>
        </w:rPr>
        <w:t>-</w:t>
      </w:r>
      <w:r w:rsidR="00C43267" w:rsidRPr="001A1AA1">
        <w:rPr>
          <w:b w:val="0"/>
          <w:kern w:val="0"/>
          <w:sz w:val="18"/>
          <w:szCs w:val="18"/>
        </w:rPr>
        <w:t xml:space="preserve"> by 13.9% more than last year. EBITDA increased by 26.8% </w:t>
      </w:r>
      <w:r w:rsidR="00DD4750" w:rsidRPr="001A1AA1">
        <w:rPr>
          <w:b w:val="0"/>
          <w:kern w:val="0"/>
          <w:sz w:val="18"/>
          <w:szCs w:val="18"/>
        </w:rPr>
        <w:t>—</w:t>
      </w:r>
      <w:r w:rsidR="00C43267" w:rsidRPr="001A1AA1">
        <w:rPr>
          <w:b w:val="0"/>
          <w:kern w:val="0"/>
          <w:sz w:val="18"/>
          <w:szCs w:val="18"/>
        </w:rPr>
        <w:t xml:space="preserve"> up to 28.2 billion roubles, net profit </w:t>
      </w:r>
      <w:r w:rsidR="00DD4750" w:rsidRPr="001A1AA1">
        <w:rPr>
          <w:b w:val="0"/>
          <w:kern w:val="0"/>
          <w:sz w:val="18"/>
          <w:szCs w:val="18"/>
        </w:rPr>
        <w:t>—</w:t>
      </w:r>
      <w:r w:rsidR="00C43267" w:rsidRPr="001A1AA1">
        <w:rPr>
          <w:b w:val="0"/>
          <w:kern w:val="0"/>
          <w:sz w:val="18"/>
          <w:szCs w:val="18"/>
        </w:rPr>
        <w:t xml:space="preserve"> by 22.2% up to 18.4 billion roubles.</w:t>
      </w:r>
      <w:r w:rsidRPr="001A1AA1">
        <w:rPr>
          <w:b w:val="0"/>
          <w:kern w:val="0"/>
          <w:sz w:val="18"/>
          <w:szCs w:val="18"/>
        </w:rPr>
        <w:t xml:space="preserve">  In 2012 E.ON Russia JSC strengthened its position as the leader of the Russian heat power industry. Today E.ON Russia </w:t>
      </w:r>
      <w:r w:rsidR="00DD4750" w:rsidRPr="001A1AA1">
        <w:rPr>
          <w:b w:val="0"/>
          <w:kern w:val="0"/>
          <w:sz w:val="18"/>
          <w:szCs w:val="18"/>
        </w:rPr>
        <w:t>is</w:t>
      </w:r>
      <w:r w:rsidRPr="001A1AA1">
        <w:rPr>
          <w:b w:val="0"/>
          <w:kern w:val="0"/>
          <w:sz w:val="18"/>
          <w:szCs w:val="18"/>
        </w:rPr>
        <w:t xml:space="preserve"> the most efficient </w:t>
      </w:r>
      <w:r w:rsidR="006E01A6" w:rsidRPr="001A1AA1">
        <w:rPr>
          <w:b w:val="0"/>
          <w:kern w:val="0"/>
          <w:sz w:val="18"/>
          <w:szCs w:val="18"/>
        </w:rPr>
        <w:t>Company</w:t>
      </w:r>
      <w:r w:rsidRPr="001A1AA1">
        <w:rPr>
          <w:b w:val="0"/>
          <w:kern w:val="0"/>
          <w:sz w:val="18"/>
          <w:szCs w:val="18"/>
        </w:rPr>
        <w:t xml:space="preserve"> of the sector.</w:t>
      </w:r>
    </w:p>
    <w:p w14:paraId="65D7DC41"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2"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During 2012 an ambitious program of modernization and reconstruction of the Company capacities was implemented, it allowed to be reliable during the autumn and winter period. Negotiations with fuel suppliers were held, mid- and long-term contracts for gas supply were signed with independent suppliers. A lot was done as regards social responsibility, training of young specialists, provision of safety. </w:t>
      </w:r>
    </w:p>
    <w:p w14:paraId="65D7DC43"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4"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In 2012 Berezovskaya GRES celebrated its 25th anniversary as from the day when the first power unit </w:t>
      </w:r>
      <w:r w:rsidRPr="001A1AA1">
        <w:rPr>
          <w:b w:val="0"/>
          <w:kern w:val="0"/>
          <w:sz w:val="18"/>
          <w:szCs w:val="18"/>
        </w:rPr>
        <w:lastRenderedPageBreak/>
        <w:t xml:space="preserve">was put into operation, it is even more significant that particularly in 2012 full-scale works on construction of unit No. 3 (800 MW) were deployed at the plant. It is a major project with multi-billion investments, that is why Berezovskaya GRES is of special attention. We are sure that we will accomplish the project  in time </w:t>
      </w:r>
      <w:r w:rsidR="00DD4750" w:rsidRPr="001A1AA1">
        <w:rPr>
          <w:b w:val="0"/>
          <w:kern w:val="0"/>
          <w:sz w:val="18"/>
          <w:szCs w:val="18"/>
        </w:rPr>
        <w:t>-</w:t>
      </w:r>
      <w:r w:rsidR="00C43267" w:rsidRPr="001A1AA1">
        <w:rPr>
          <w:b w:val="0"/>
          <w:kern w:val="0"/>
          <w:sz w:val="18"/>
          <w:szCs w:val="18"/>
        </w:rPr>
        <w:t xml:space="preserve"> commissioning of the power unit is scheduled for </w:t>
      </w:r>
      <w:r w:rsidR="00ED72A0" w:rsidRPr="001A1AA1">
        <w:rPr>
          <w:b w:val="0"/>
          <w:kern w:val="0"/>
          <w:sz w:val="18"/>
          <w:szCs w:val="18"/>
        </w:rPr>
        <w:t>mid-2015</w:t>
      </w:r>
      <w:r w:rsidR="00C43267" w:rsidRPr="001A1AA1">
        <w:rPr>
          <w:b w:val="0"/>
          <w:kern w:val="0"/>
          <w:sz w:val="18"/>
          <w:szCs w:val="18"/>
        </w:rPr>
        <w:t xml:space="preserve"> </w:t>
      </w:r>
      <w:r w:rsidRPr="001A1AA1">
        <w:rPr>
          <w:b w:val="0"/>
          <w:kern w:val="0"/>
          <w:sz w:val="18"/>
          <w:szCs w:val="18"/>
        </w:rPr>
        <w:t xml:space="preserve"> </w:t>
      </w:r>
      <w:r w:rsidR="00DD4750" w:rsidRPr="001A1AA1">
        <w:rPr>
          <w:b w:val="0"/>
          <w:kern w:val="0"/>
          <w:sz w:val="18"/>
          <w:szCs w:val="18"/>
        </w:rPr>
        <w:t>-</w:t>
      </w:r>
      <w:r w:rsidRPr="001A1AA1">
        <w:rPr>
          <w:b w:val="0"/>
          <w:kern w:val="0"/>
          <w:sz w:val="18"/>
          <w:szCs w:val="18"/>
        </w:rPr>
        <w:t xml:space="preserve"> and in compliance with the budget, and fully comply with the investment commitments that we undertook to the RF Government.</w:t>
      </w:r>
    </w:p>
    <w:p w14:paraId="65D7DC45"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In late 2012 the company proceeded to the new strategy development, its approval and commencement is the most important task for E.ON Russia in 2013. </w:t>
      </w:r>
    </w:p>
    <w:p w14:paraId="65D7DC46"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7"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I am sure that the year of 2013 will be the year of further development and strengthening of our positions in electric power generation. I am sure that the Company has a great future.</w:t>
      </w:r>
    </w:p>
    <w:p w14:paraId="65D7DC48"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9"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Dear shareholders, thank you for your support in 2012! </w:t>
      </w:r>
    </w:p>
    <w:p w14:paraId="65D7DC4A"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B"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CEO of E.ON Russia JSC </w:t>
      </w:r>
    </w:p>
    <w:p w14:paraId="65D7DC4C" w14:textId="77777777" w:rsidR="003B78CD" w:rsidRPr="001A1AA1" w:rsidRDefault="003B78CD" w:rsidP="00DF7B5B">
      <w:pPr>
        <w:pStyle w:val="1"/>
        <w:keepNext w:val="0"/>
        <w:widowControl w:val="0"/>
        <w:shd w:val="clear" w:color="auto" w:fill="FFFFFF"/>
        <w:spacing w:before="60"/>
        <w:jc w:val="both"/>
        <w:rPr>
          <w:b w:val="0"/>
          <w:kern w:val="0"/>
          <w:sz w:val="18"/>
          <w:szCs w:val="18"/>
        </w:rPr>
      </w:pPr>
      <w:r w:rsidRPr="001A1AA1">
        <w:rPr>
          <w:b w:val="0"/>
          <w:kern w:val="0"/>
          <w:sz w:val="18"/>
          <w:szCs w:val="18"/>
        </w:rPr>
        <w:t>Maksim Gennadyevich Shirokov.</w:t>
      </w:r>
    </w:p>
    <w:p w14:paraId="65D7DC4D" w14:textId="77777777" w:rsidR="003B78CD" w:rsidRPr="001A1AA1" w:rsidRDefault="003B78CD" w:rsidP="00DF7B5B">
      <w:pPr>
        <w:pStyle w:val="1"/>
        <w:keepNext w:val="0"/>
        <w:widowControl w:val="0"/>
        <w:shd w:val="clear" w:color="auto" w:fill="FFFFFF"/>
        <w:spacing w:before="60"/>
        <w:jc w:val="both"/>
        <w:rPr>
          <w:b w:val="0"/>
          <w:kern w:val="0"/>
          <w:sz w:val="18"/>
          <w:szCs w:val="18"/>
        </w:rPr>
      </w:pPr>
    </w:p>
    <w:p w14:paraId="65D7DC4E" w14:textId="77777777" w:rsidR="004F2427" w:rsidRPr="001A1AA1" w:rsidRDefault="00F42588" w:rsidP="00DF7B5B">
      <w:pPr>
        <w:pStyle w:val="4"/>
        <w:keepNext w:val="0"/>
        <w:widowControl w:val="0"/>
        <w:rPr>
          <w:color w:val="FF0000"/>
        </w:rPr>
      </w:pPr>
      <w:r w:rsidRPr="001A1AA1">
        <w:rPr>
          <w:b w:val="0"/>
          <w:bCs w:val="0"/>
          <w:sz w:val="20"/>
          <w:szCs w:val="20"/>
        </w:rPr>
        <w:br w:type="page"/>
      </w:r>
      <w:bookmarkStart w:id="3" w:name="_Toc321133153"/>
      <w:r w:rsidR="000D2EEE" w:rsidRPr="001A1AA1">
        <w:rPr>
          <w:color w:val="FF0000"/>
        </w:rPr>
        <w:lastRenderedPageBreak/>
        <w:t>3. GENERAL INFORMATION ABOUT THE COMPANY</w:t>
      </w:r>
      <w:bookmarkEnd w:id="3"/>
    </w:p>
    <w:p w14:paraId="65D7DC4F" w14:textId="77777777" w:rsidR="003B0221" w:rsidRPr="001A1AA1" w:rsidRDefault="003B0221" w:rsidP="00DF7B5B">
      <w:pPr>
        <w:widowControl w:val="0"/>
        <w:autoSpaceDE w:val="0"/>
        <w:autoSpaceDN w:val="0"/>
        <w:adjustRightInd w:val="0"/>
        <w:jc w:val="both"/>
        <w:rPr>
          <w:rFonts w:ascii="Verdana" w:hAnsi="Verdana"/>
          <w:b/>
          <w:sz w:val="20"/>
          <w:szCs w:val="20"/>
          <w:highlight w:val="yellow"/>
        </w:rPr>
      </w:pPr>
    </w:p>
    <w:p w14:paraId="65D7DC50" w14:textId="77777777" w:rsidR="00B213D4" w:rsidRPr="001A1AA1" w:rsidRDefault="00B213D4" w:rsidP="00DF7B5B">
      <w:pPr>
        <w:widowControl w:val="0"/>
        <w:autoSpaceDE w:val="0"/>
        <w:autoSpaceDN w:val="0"/>
        <w:adjustRightInd w:val="0"/>
        <w:jc w:val="both"/>
        <w:rPr>
          <w:rFonts w:ascii="Verdana" w:hAnsi="Verdana"/>
          <w:sz w:val="16"/>
          <w:szCs w:val="16"/>
          <w:highlight w:val="yellow"/>
        </w:rPr>
      </w:pPr>
    </w:p>
    <w:tbl>
      <w:tblPr>
        <w:tblW w:w="9498" w:type="dxa"/>
        <w:tblCellSpacing w:w="7" w:type="dxa"/>
        <w:tblInd w:w="89" w:type="dxa"/>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4393"/>
        <w:gridCol w:w="5105"/>
      </w:tblGrid>
      <w:tr w:rsidR="00B213D4" w:rsidRPr="001A1AA1" w14:paraId="65D7DC54" w14:textId="77777777" w:rsidTr="00C70CF2">
        <w:trPr>
          <w:trHeight w:val="850"/>
          <w:tblCellSpacing w:w="7" w:type="dxa"/>
        </w:trPr>
        <w:tc>
          <w:tcPr>
            <w:tcW w:w="2302" w:type="pct"/>
            <w:shd w:val="clear" w:color="auto" w:fill="FF0000"/>
            <w:vAlign w:val="center"/>
          </w:tcPr>
          <w:p w14:paraId="65D7DC51" w14:textId="77777777" w:rsidR="00B213D4" w:rsidRPr="001A1AA1" w:rsidRDefault="00B213D4" w:rsidP="00DF7B5B">
            <w:pPr>
              <w:widowControl w:val="0"/>
              <w:autoSpaceDE w:val="0"/>
              <w:autoSpaceDN w:val="0"/>
              <w:adjustRightInd w:val="0"/>
              <w:rPr>
                <w:rFonts w:ascii="Verdana" w:hAnsi="Verdana"/>
                <w:b/>
                <w:color w:val="FFFFFF"/>
                <w:sz w:val="18"/>
                <w:szCs w:val="18"/>
              </w:rPr>
            </w:pPr>
            <w:r w:rsidRPr="001A1AA1">
              <w:rPr>
                <w:rFonts w:ascii="Verdana" w:hAnsi="Verdana"/>
                <w:b/>
                <w:color w:val="FFFFFF"/>
                <w:sz w:val="18"/>
                <w:szCs w:val="18"/>
              </w:rPr>
              <w:t>Full name</w:t>
            </w:r>
          </w:p>
        </w:tc>
        <w:tc>
          <w:tcPr>
            <w:tcW w:w="2676" w:type="pct"/>
            <w:shd w:val="clear" w:color="auto" w:fill="FF0000"/>
            <w:vAlign w:val="center"/>
          </w:tcPr>
          <w:p w14:paraId="65D7DC52" w14:textId="77777777" w:rsidR="00D11DD9" w:rsidRDefault="00D11DD9" w:rsidP="00DF7B5B">
            <w:pPr>
              <w:widowControl w:val="0"/>
              <w:autoSpaceDE w:val="0"/>
              <w:autoSpaceDN w:val="0"/>
              <w:adjustRightInd w:val="0"/>
              <w:rPr>
                <w:rFonts w:ascii="Verdana" w:hAnsi="Verdana"/>
                <w:b/>
                <w:color w:val="FFFFFF"/>
                <w:sz w:val="18"/>
                <w:szCs w:val="18"/>
              </w:rPr>
            </w:pPr>
            <w:r w:rsidRPr="001A1AA1">
              <w:rPr>
                <w:rFonts w:ascii="Verdana" w:hAnsi="Verdana"/>
                <w:b/>
                <w:color w:val="FFFFFF"/>
                <w:sz w:val="18"/>
                <w:szCs w:val="18"/>
              </w:rPr>
              <w:t xml:space="preserve">E.ON Russia </w:t>
            </w:r>
          </w:p>
          <w:p w14:paraId="65D7DC53" w14:textId="77777777" w:rsidR="00B213D4" w:rsidRPr="001A1AA1" w:rsidRDefault="00B213D4" w:rsidP="00D11DD9">
            <w:pPr>
              <w:widowControl w:val="0"/>
              <w:autoSpaceDE w:val="0"/>
              <w:autoSpaceDN w:val="0"/>
              <w:adjustRightInd w:val="0"/>
              <w:rPr>
                <w:rFonts w:ascii="Verdana" w:hAnsi="Verdana"/>
                <w:b/>
                <w:color w:val="FFFFFF"/>
                <w:sz w:val="18"/>
                <w:szCs w:val="18"/>
              </w:rPr>
            </w:pPr>
            <w:r w:rsidRPr="001A1AA1">
              <w:rPr>
                <w:rFonts w:ascii="Verdana" w:hAnsi="Verdana"/>
                <w:b/>
                <w:color w:val="FFFFFF"/>
                <w:sz w:val="18"/>
                <w:szCs w:val="18"/>
              </w:rPr>
              <w:t>Open Joint Stock Company</w:t>
            </w:r>
            <w:r w:rsidR="000C7D04" w:rsidRPr="001A1AA1">
              <w:rPr>
                <w:rFonts w:ascii="Verdana" w:hAnsi="Verdana"/>
                <w:b/>
                <w:color w:val="FFFFFF"/>
                <w:sz w:val="18"/>
                <w:szCs w:val="18"/>
              </w:rPr>
              <w:t xml:space="preserve"> </w:t>
            </w:r>
          </w:p>
        </w:tc>
      </w:tr>
      <w:tr w:rsidR="00B213D4" w:rsidRPr="001A1AA1" w14:paraId="65D7DC57" w14:textId="77777777" w:rsidTr="00C70CF2">
        <w:trPr>
          <w:trHeight w:val="692"/>
          <w:tblCellSpacing w:w="7" w:type="dxa"/>
        </w:trPr>
        <w:tc>
          <w:tcPr>
            <w:tcW w:w="2302" w:type="pct"/>
            <w:tcBorders>
              <w:bottom w:val="single" w:sz="2" w:space="0" w:color="auto"/>
            </w:tcBorders>
            <w:shd w:val="clear" w:color="auto" w:fill="FFFFFF"/>
            <w:vAlign w:val="center"/>
          </w:tcPr>
          <w:p w14:paraId="65D7DC55"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Date of state registration</w:t>
            </w:r>
          </w:p>
        </w:tc>
        <w:tc>
          <w:tcPr>
            <w:tcW w:w="2676" w:type="pct"/>
            <w:tcBorders>
              <w:bottom w:val="single" w:sz="2" w:space="0" w:color="auto"/>
            </w:tcBorders>
            <w:shd w:val="clear" w:color="auto" w:fill="F2F2F2"/>
            <w:vAlign w:val="center"/>
          </w:tcPr>
          <w:p w14:paraId="65D7DC56"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March 04, 2005</w:t>
            </w:r>
          </w:p>
        </w:tc>
      </w:tr>
      <w:tr w:rsidR="00B213D4" w:rsidRPr="001A1AA1" w14:paraId="65D7DC5A" w14:textId="77777777" w:rsidTr="00C70CF2">
        <w:trPr>
          <w:trHeight w:val="690"/>
          <w:tblCellSpacing w:w="7" w:type="dxa"/>
        </w:trPr>
        <w:tc>
          <w:tcPr>
            <w:tcW w:w="2302" w:type="pct"/>
            <w:tcBorders>
              <w:bottom w:val="single" w:sz="2" w:space="0" w:color="auto"/>
            </w:tcBorders>
            <w:shd w:val="clear" w:color="auto" w:fill="FFFFFF"/>
            <w:vAlign w:val="center"/>
          </w:tcPr>
          <w:p w14:paraId="65D7DC58"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Primary State Registration Number (OGRN)</w:t>
            </w:r>
          </w:p>
        </w:tc>
        <w:tc>
          <w:tcPr>
            <w:tcW w:w="2676" w:type="pct"/>
            <w:tcBorders>
              <w:bottom w:val="single" w:sz="2" w:space="0" w:color="auto"/>
            </w:tcBorders>
            <w:shd w:val="clear" w:color="auto" w:fill="F2F2F2"/>
            <w:vAlign w:val="center"/>
          </w:tcPr>
          <w:p w14:paraId="65D7DC59"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1058602056985</w:t>
            </w:r>
          </w:p>
        </w:tc>
      </w:tr>
      <w:tr w:rsidR="00B213D4" w:rsidRPr="001A1AA1" w14:paraId="65D7DC5D" w14:textId="77777777" w:rsidTr="00C70CF2">
        <w:trPr>
          <w:trHeight w:val="816"/>
          <w:tblCellSpacing w:w="7" w:type="dxa"/>
        </w:trPr>
        <w:tc>
          <w:tcPr>
            <w:tcW w:w="2302" w:type="pct"/>
            <w:tcBorders>
              <w:bottom w:val="single" w:sz="2" w:space="0" w:color="auto"/>
            </w:tcBorders>
            <w:shd w:val="clear" w:color="auto" w:fill="FFFFFF"/>
            <w:vAlign w:val="center"/>
          </w:tcPr>
          <w:p w14:paraId="65D7DC5B"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Company Legal Address</w:t>
            </w:r>
          </w:p>
        </w:tc>
        <w:tc>
          <w:tcPr>
            <w:tcW w:w="2676" w:type="pct"/>
            <w:tcBorders>
              <w:bottom w:val="single" w:sz="2" w:space="0" w:color="auto"/>
            </w:tcBorders>
            <w:shd w:val="clear" w:color="auto" w:fill="F2F2F2"/>
            <w:vAlign w:val="center"/>
          </w:tcPr>
          <w:p w14:paraId="65D7DC5C" w14:textId="77777777" w:rsidR="00B213D4" w:rsidRPr="001A1AA1" w:rsidRDefault="00B213D4" w:rsidP="00D11DD9">
            <w:pPr>
              <w:widowControl w:val="0"/>
              <w:autoSpaceDE w:val="0"/>
              <w:autoSpaceDN w:val="0"/>
              <w:adjustRightInd w:val="0"/>
              <w:rPr>
                <w:rFonts w:ascii="Verdana" w:hAnsi="Verdana"/>
                <w:sz w:val="16"/>
                <w:szCs w:val="16"/>
              </w:rPr>
            </w:pPr>
            <w:r w:rsidRPr="001A1AA1">
              <w:rPr>
                <w:rFonts w:ascii="Verdana" w:hAnsi="Verdana"/>
                <w:sz w:val="16"/>
                <w:szCs w:val="16"/>
              </w:rPr>
              <w:t>23/34 Energostroiteley Str., Surgut, Khanty-Mansi Autonomous Area- Yugra, Tyumen Region</w:t>
            </w:r>
            <w:r w:rsidR="00243E67" w:rsidRPr="001A1AA1">
              <w:rPr>
                <w:rFonts w:ascii="Verdana" w:hAnsi="Verdana"/>
                <w:sz w:val="16"/>
                <w:szCs w:val="16"/>
              </w:rPr>
              <w:t xml:space="preserve"> </w:t>
            </w:r>
          </w:p>
        </w:tc>
      </w:tr>
      <w:tr w:rsidR="00B213D4" w:rsidRPr="001A1AA1" w14:paraId="65D7DC61" w14:textId="77777777" w:rsidTr="00C70CF2">
        <w:trPr>
          <w:trHeight w:val="546"/>
          <w:tblCellSpacing w:w="7" w:type="dxa"/>
        </w:trPr>
        <w:tc>
          <w:tcPr>
            <w:tcW w:w="2302" w:type="pct"/>
            <w:tcBorders>
              <w:bottom w:val="single" w:sz="2" w:space="0" w:color="auto"/>
            </w:tcBorders>
            <w:shd w:val="clear" w:color="auto" w:fill="FFFFFF"/>
            <w:vAlign w:val="center"/>
          </w:tcPr>
          <w:p w14:paraId="65D7DC5E"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Address of the Moscow Representative Office</w:t>
            </w:r>
          </w:p>
        </w:tc>
        <w:tc>
          <w:tcPr>
            <w:tcW w:w="2676" w:type="pct"/>
            <w:tcBorders>
              <w:bottom w:val="single" w:sz="2" w:space="0" w:color="auto"/>
            </w:tcBorders>
            <w:shd w:val="clear" w:color="auto" w:fill="F2F2F2"/>
            <w:vAlign w:val="center"/>
          </w:tcPr>
          <w:p w14:paraId="65D7DC5F" w14:textId="77777777" w:rsidR="00D11DD9" w:rsidRDefault="00B213D4" w:rsidP="00D11DD9">
            <w:pPr>
              <w:widowControl w:val="0"/>
              <w:autoSpaceDE w:val="0"/>
              <w:autoSpaceDN w:val="0"/>
              <w:adjustRightInd w:val="0"/>
              <w:rPr>
                <w:rFonts w:ascii="Verdana" w:hAnsi="Verdana"/>
                <w:sz w:val="16"/>
                <w:szCs w:val="16"/>
              </w:rPr>
            </w:pPr>
            <w:r w:rsidRPr="001A1AA1">
              <w:rPr>
                <w:rFonts w:ascii="Verdana" w:hAnsi="Verdana"/>
                <w:sz w:val="16"/>
                <w:szCs w:val="16"/>
              </w:rPr>
              <w:t xml:space="preserve">10 Presnenskaya Nab., Block В, floor 23, </w:t>
            </w:r>
          </w:p>
          <w:p w14:paraId="65D7DC60" w14:textId="77777777" w:rsidR="00B213D4" w:rsidRPr="001A1AA1" w:rsidRDefault="00B213D4" w:rsidP="00D11DD9">
            <w:pPr>
              <w:widowControl w:val="0"/>
              <w:autoSpaceDE w:val="0"/>
              <w:autoSpaceDN w:val="0"/>
              <w:adjustRightInd w:val="0"/>
              <w:rPr>
                <w:rFonts w:ascii="Verdana" w:hAnsi="Verdana"/>
                <w:sz w:val="16"/>
                <w:szCs w:val="16"/>
              </w:rPr>
            </w:pPr>
            <w:r w:rsidRPr="001A1AA1">
              <w:rPr>
                <w:rFonts w:ascii="Verdana" w:hAnsi="Verdana"/>
                <w:sz w:val="16"/>
                <w:szCs w:val="16"/>
              </w:rPr>
              <w:t>Moscow 123317</w:t>
            </w:r>
          </w:p>
        </w:tc>
      </w:tr>
      <w:tr w:rsidR="00B213D4" w:rsidRPr="001A1AA1" w14:paraId="65D7DC64" w14:textId="77777777" w:rsidTr="00C70CF2">
        <w:trPr>
          <w:trHeight w:val="415"/>
          <w:tblCellSpacing w:w="7" w:type="dxa"/>
        </w:trPr>
        <w:tc>
          <w:tcPr>
            <w:tcW w:w="2302" w:type="pct"/>
            <w:tcBorders>
              <w:bottom w:val="single" w:sz="2" w:space="0" w:color="auto"/>
            </w:tcBorders>
            <w:shd w:val="clear" w:color="auto" w:fill="FFFFFF"/>
            <w:vAlign w:val="center"/>
          </w:tcPr>
          <w:p w14:paraId="65D7DC62"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Contact phone</w:t>
            </w:r>
          </w:p>
        </w:tc>
        <w:tc>
          <w:tcPr>
            <w:tcW w:w="2676" w:type="pct"/>
            <w:tcBorders>
              <w:bottom w:val="single" w:sz="2" w:space="0" w:color="auto"/>
            </w:tcBorders>
            <w:shd w:val="clear" w:color="auto" w:fill="F2F2F2"/>
            <w:vAlign w:val="center"/>
          </w:tcPr>
          <w:p w14:paraId="65D7DC63"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(495) 545-38-38</w:t>
            </w:r>
          </w:p>
        </w:tc>
      </w:tr>
      <w:tr w:rsidR="00B213D4" w:rsidRPr="001A1AA1" w14:paraId="65D7DC67" w14:textId="77777777" w:rsidTr="00C70CF2">
        <w:trPr>
          <w:trHeight w:val="395"/>
          <w:tblCellSpacing w:w="7" w:type="dxa"/>
        </w:trPr>
        <w:tc>
          <w:tcPr>
            <w:tcW w:w="2302" w:type="pct"/>
            <w:tcBorders>
              <w:bottom w:val="single" w:sz="2" w:space="0" w:color="auto"/>
            </w:tcBorders>
            <w:shd w:val="clear" w:color="auto" w:fill="FFFFFF"/>
            <w:vAlign w:val="center"/>
          </w:tcPr>
          <w:p w14:paraId="65D7DC65"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Fax</w:t>
            </w:r>
          </w:p>
        </w:tc>
        <w:tc>
          <w:tcPr>
            <w:tcW w:w="2676" w:type="pct"/>
            <w:tcBorders>
              <w:bottom w:val="single" w:sz="2" w:space="0" w:color="auto"/>
            </w:tcBorders>
            <w:shd w:val="clear" w:color="auto" w:fill="F2F2F2"/>
            <w:vAlign w:val="center"/>
          </w:tcPr>
          <w:p w14:paraId="65D7DC66"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(495) 545-38-39</w:t>
            </w:r>
          </w:p>
        </w:tc>
      </w:tr>
      <w:tr w:rsidR="00B213D4" w:rsidRPr="001A1AA1" w14:paraId="65D7DC6A" w14:textId="77777777" w:rsidTr="00C70CF2">
        <w:trPr>
          <w:trHeight w:val="389"/>
          <w:tblCellSpacing w:w="7" w:type="dxa"/>
        </w:trPr>
        <w:tc>
          <w:tcPr>
            <w:tcW w:w="2302" w:type="pct"/>
            <w:tcBorders>
              <w:bottom w:val="single" w:sz="2" w:space="0" w:color="auto"/>
            </w:tcBorders>
            <w:shd w:val="clear" w:color="auto" w:fill="FFFFFF"/>
            <w:vAlign w:val="center"/>
          </w:tcPr>
          <w:p w14:paraId="65D7DC68"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E-mail address</w:t>
            </w:r>
          </w:p>
        </w:tc>
        <w:tc>
          <w:tcPr>
            <w:tcW w:w="2676" w:type="pct"/>
            <w:tcBorders>
              <w:bottom w:val="single" w:sz="2" w:space="0" w:color="auto"/>
            </w:tcBorders>
            <w:shd w:val="clear" w:color="auto" w:fill="F2F2F2"/>
            <w:vAlign w:val="center"/>
          </w:tcPr>
          <w:p w14:paraId="65D7DC69" w14:textId="77777777" w:rsidR="00B213D4" w:rsidRPr="001A1AA1" w:rsidRDefault="003C1775" w:rsidP="00DF7B5B">
            <w:pPr>
              <w:widowControl w:val="0"/>
              <w:rPr>
                <w:rFonts w:ascii="Verdana" w:hAnsi="Verdana"/>
                <w:sz w:val="16"/>
                <w:szCs w:val="16"/>
              </w:rPr>
            </w:pPr>
            <w:hyperlink r:id="rId12" w:tooltip="Отправить письмо на адрес info@eon-russia.ru" w:history="1">
              <w:r w:rsidR="00F55448" w:rsidRPr="001A1AA1">
                <w:rPr>
                  <w:rStyle w:val="af0"/>
                  <w:rFonts w:ascii="Verdana" w:hAnsi="Verdana"/>
                  <w:caps w:val="0"/>
                  <w:noProof w:val="0"/>
                  <w:sz w:val="16"/>
                  <w:szCs w:val="16"/>
                </w:rPr>
                <w:t>info@eon-russia.ru</w:t>
              </w:r>
            </w:hyperlink>
            <w:r w:rsidR="000C7D04" w:rsidRPr="001A1AA1">
              <w:rPr>
                <w:rFonts w:ascii="Verdana" w:hAnsi="Verdana"/>
                <w:color w:val="000000"/>
                <w:sz w:val="16"/>
                <w:szCs w:val="16"/>
              </w:rPr>
              <w:t xml:space="preserve"> </w:t>
            </w:r>
          </w:p>
        </w:tc>
      </w:tr>
      <w:tr w:rsidR="00B213D4" w:rsidRPr="001A1AA1" w14:paraId="65D7DC6D" w14:textId="77777777" w:rsidTr="00C70CF2">
        <w:trPr>
          <w:trHeight w:val="539"/>
          <w:tblCellSpacing w:w="7" w:type="dxa"/>
        </w:trPr>
        <w:tc>
          <w:tcPr>
            <w:tcW w:w="2302" w:type="pct"/>
            <w:tcBorders>
              <w:bottom w:val="single" w:sz="2" w:space="0" w:color="auto"/>
            </w:tcBorders>
            <w:shd w:val="clear" w:color="auto" w:fill="FFFFFF"/>
            <w:vAlign w:val="center"/>
          </w:tcPr>
          <w:p w14:paraId="65D7DC6B"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Core business</w:t>
            </w:r>
          </w:p>
        </w:tc>
        <w:tc>
          <w:tcPr>
            <w:tcW w:w="2676" w:type="pct"/>
            <w:tcBorders>
              <w:bottom w:val="single" w:sz="2" w:space="0" w:color="auto"/>
            </w:tcBorders>
            <w:shd w:val="clear" w:color="auto" w:fill="F2F2F2"/>
            <w:vAlign w:val="center"/>
          </w:tcPr>
          <w:p w14:paraId="65D7DC6C"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Generation and sales of electric and heat power and capacity</w:t>
            </w:r>
          </w:p>
        </w:tc>
      </w:tr>
      <w:tr w:rsidR="00B213D4" w:rsidRPr="001A1AA1" w14:paraId="65D7DC70" w14:textId="77777777" w:rsidTr="00C70CF2">
        <w:trPr>
          <w:trHeight w:val="486"/>
          <w:tblCellSpacing w:w="7" w:type="dxa"/>
        </w:trPr>
        <w:tc>
          <w:tcPr>
            <w:tcW w:w="2302" w:type="pct"/>
            <w:tcBorders>
              <w:bottom w:val="single" w:sz="2" w:space="0" w:color="auto"/>
            </w:tcBorders>
            <w:shd w:val="clear" w:color="auto" w:fill="FFFFFF"/>
            <w:vAlign w:val="center"/>
          </w:tcPr>
          <w:p w14:paraId="65D7DC6E"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Total installed capacity, MW</w:t>
            </w:r>
          </w:p>
        </w:tc>
        <w:tc>
          <w:tcPr>
            <w:tcW w:w="2676" w:type="pct"/>
            <w:tcBorders>
              <w:bottom w:val="single" w:sz="2" w:space="0" w:color="auto"/>
            </w:tcBorders>
            <w:shd w:val="clear" w:color="auto" w:fill="F2F2F2"/>
            <w:vAlign w:val="center"/>
          </w:tcPr>
          <w:p w14:paraId="65D7DC6F" w14:textId="77777777" w:rsidR="00B213D4" w:rsidRPr="001A1AA1" w:rsidRDefault="00E2340C" w:rsidP="00DF7B5B">
            <w:pPr>
              <w:widowControl w:val="0"/>
              <w:autoSpaceDE w:val="0"/>
              <w:autoSpaceDN w:val="0"/>
              <w:adjustRightInd w:val="0"/>
              <w:rPr>
                <w:rFonts w:ascii="Verdana" w:hAnsi="Verdana"/>
                <w:sz w:val="16"/>
                <w:szCs w:val="16"/>
              </w:rPr>
            </w:pPr>
            <w:r w:rsidRPr="001A1AA1">
              <w:rPr>
                <w:rFonts w:ascii="Verdana" w:hAnsi="Verdana"/>
                <w:sz w:val="16"/>
                <w:szCs w:val="16"/>
              </w:rPr>
              <w:t>10,</w:t>
            </w:r>
            <w:r w:rsidR="00B213D4" w:rsidRPr="001A1AA1">
              <w:rPr>
                <w:rFonts w:ascii="Verdana" w:hAnsi="Verdana"/>
                <w:sz w:val="16"/>
                <w:szCs w:val="16"/>
              </w:rPr>
              <w:t> </w:t>
            </w:r>
            <w:r w:rsidRPr="001A1AA1">
              <w:rPr>
                <w:rFonts w:ascii="Verdana" w:hAnsi="Verdana"/>
                <w:sz w:val="16"/>
                <w:szCs w:val="16"/>
              </w:rPr>
              <w:t>345</w:t>
            </w:r>
            <w:r w:rsidR="00B213D4" w:rsidRPr="001A1AA1">
              <w:rPr>
                <w:rFonts w:ascii="Verdana" w:hAnsi="Verdana"/>
                <w:sz w:val="16"/>
                <w:szCs w:val="16"/>
              </w:rPr>
              <w:t>.</w:t>
            </w:r>
            <w:r w:rsidRPr="001A1AA1">
              <w:rPr>
                <w:rFonts w:ascii="Verdana" w:hAnsi="Verdana"/>
                <w:sz w:val="16"/>
                <w:szCs w:val="16"/>
              </w:rPr>
              <w:t>1</w:t>
            </w:r>
          </w:p>
        </w:tc>
      </w:tr>
      <w:tr w:rsidR="00B213D4" w:rsidRPr="001A1AA1" w14:paraId="65D7DC73" w14:textId="77777777" w:rsidTr="00C70CF2">
        <w:trPr>
          <w:trHeight w:val="486"/>
          <w:tblCellSpacing w:w="7" w:type="dxa"/>
        </w:trPr>
        <w:tc>
          <w:tcPr>
            <w:tcW w:w="2302" w:type="pct"/>
            <w:tcBorders>
              <w:bottom w:val="single" w:sz="2" w:space="0" w:color="auto"/>
            </w:tcBorders>
            <w:shd w:val="clear" w:color="auto" w:fill="FFFFFF"/>
            <w:vAlign w:val="center"/>
          </w:tcPr>
          <w:p w14:paraId="65D7DC71"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Authorised capital, roubles</w:t>
            </w:r>
          </w:p>
        </w:tc>
        <w:tc>
          <w:tcPr>
            <w:tcW w:w="2676" w:type="pct"/>
            <w:tcBorders>
              <w:bottom w:val="single" w:sz="2" w:space="0" w:color="auto"/>
            </w:tcBorders>
            <w:shd w:val="clear" w:color="auto" w:fill="F2F2F2"/>
            <w:vAlign w:val="center"/>
          </w:tcPr>
          <w:p w14:paraId="65D7DC72"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25,219,482,458.37</w:t>
            </w:r>
          </w:p>
        </w:tc>
      </w:tr>
      <w:tr w:rsidR="00B213D4" w:rsidRPr="001A1AA1" w14:paraId="65D7DC76" w14:textId="77777777" w:rsidTr="00C70CF2">
        <w:trPr>
          <w:trHeight w:val="486"/>
          <w:tblCellSpacing w:w="7" w:type="dxa"/>
        </w:trPr>
        <w:tc>
          <w:tcPr>
            <w:tcW w:w="2302" w:type="pct"/>
            <w:tcBorders>
              <w:bottom w:val="single" w:sz="2" w:space="0" w:color="auto"/>
            </w:tcBorders>
            <w:shd w:val="clear" w:color="auto" w:fill="FFFFFF"/>
            <w:vAlign w:val="center"/>
          </w:tcPr>
          <w:p w14:paraId="65D7DC74"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Total number of shares, pieces</w:t>
            </w:r>
          </w:p>
        </w:tc>
        <w:tc>
          <w:tcPr>
            <w:tcW w:w="2676" w:type="pct"/>
            <w:tcBorders>
              <w:bottom w:val="single" w:sz="2" w:space="0" w:color="auto"/>
            </w:tcBorders>
            <w:shd w:val="clear" w:color="auto" w:fill="F2F2F2"/>
            <w:vAlign w:val="center"/>
          </w:tcPr>
          <w:p w14:paraId="65D7DC75"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63,048,706,145.92</w:t>
            </w:r>
          </w:p>
        </w:tc>
      </w:tr>
      <w:tr w:rsidR="00B213D4" w:rsidRPr="001A1AA1" w14:paraId="65D7DC79" w14:textId="77777777" w:rsidTr="00C70CF2">
        <w:trPr>
          <w:trHeight w:val="486"/>
          <w:tblCellSpacing w:w="7" w:type="dxa"/>
        </w:trPr>
        <w:tc>
          <w:tcPr>
            <w:tcW w:w="2302" w:type="pct"/>
            <w:tcBorders>
              <w:bottom w:val="single" w:sz="2" w:space="0" w:color="auto"/>
            </w:tcBorders>
            <w:shd w:val="clear" w:color="auto" w:fill="FFFFFF"/>
            <w:vAlign w:val="center"/>
          </w:tcPr>
          <w:p w14:paraId="65D7DC77"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Nominal value of the share, roubles</w:t>
            </w:r>
          </w:p>
        </w:tc>
        <w:tc>
          <w:tcPr>
            <w:tcW w:w="2676" w:type="pct"/>
            <w:tcBorders>
              <w:bottom w:val="single" w:sz="2" w:space="0" w:color="auto"/>
            </w:tcBorders>
            <w:shd w:val="clear" w:color="auto" w:fill="F2F2F2"/>
            <w:vAlign w:val="center"/>
          </w:tcPr>
          <w:p w14:paraId="65D7DC78"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0.40</w:t>
            </w:r>
          </w:p>
        </w:tc>
      </w:tr>
      <w:tr w:rsidR="00B213D4" w:rsidRPr="001A1AA1" w14:paraId="65D7DC7C" w14:textId="77777777" w:rsidTr="00C70CF2">
        <w:trPr>
          <w:trHeight w:val="486"/>
          <w:tblCellSpacing w:w="7" w:type="dxa"/>
        </w:trPr>
        <w:tc>
          <w:tcPr>
            <w:tcW w:w="2302" w:type="pct"/>
            <w:tcBorders>
              <w:bottom w:val="single" w:sz="2" w:space="0" w:color="auto"/>
            </w:tcBorders>
            <w:shd w:val="clear" w:color="auto" w:fill="FFFFFF"/>
            <w:vAlign w:val="center"/>
          </w:tcPr>
          <w:p w14:paraId="65D7DC7A"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Number and date of state registration of shares issue</w:t>
            </w:r>
          </w:p>
        </w:tc>
        <w:tc>
          <w:tcPr>
            <w:tcW w:w="2676" w:type="pct"/>
            <w:tcBorders>
              <w:bottom w:val="single" w:sz="2" w:space="0" w:color="auto"/>
            </w:tcBorders>
            <w:shd w:val="clear" w:color="auto" w:fill="F2F2F2"/>
            <w:vAlign w:val="center"/>
          </w:tcPr>
          <w:p w14:paraId="65D7DC7B"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1-02-65104-D dated 19.04.2007</w:t>
            </w:r>
          </w:p>
        </w:tc>
      </w:tr>
      <w:tr w:rsidR="00B213D4" w:rsidRPr="001A1AA1" w14:paraId="65D7DC7F" w14:textId="77777777" w:rsidTr="00C70CF2">
        <w:trPr>
          <w:trHeight w:val="486"/>
          <w:tblCellSpacing w:w="7" w:type="dxa"/>
        </w:trPr>
        <w:tc>
          <w:tcPr>
            <w:tcW w:w="2302" w:type="pct"/>
            <w:tcBorders>
              <w:bottom w:val="single" w:sz="2" w:space="0" w:color="auto"/>
            </w:tcBorders>
            <w:shd w:val="clear" w:color="auto" w:fill="FFFFFF"/>
            <w:vAlign w:val="center"/>
          </w:tcPr>
          <w:p w14:paraId="65D7DC7D"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Majority Shareholder of the Company, %% shares</w:t>
            </w:r>
          </w:p>
        </w:tc>
        <w:tc>
          <w:tcPr>
            <w:tcW w:w="2676" w:type="pct"/>
            <w:tcBorders>
              <w:bottom w:val="single" w:sz="2" w:space="0" w:color="auto"/>
            </w:tcBorders>
            <w:shd w:val="clear" w:color="auto" w:fill="F2F2F2"/>
            <w:vAlign w:val="center"/>
          </w:tcPr>
          <w:p w14:paraId="65D7DC7E"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E.ON Russia Holding GmbH (</w:t>
            </w:r>
            <w:r w:rsidR="000C7D04" w:rsidRPr="001A1AA1">
              <w:rPr>
                <w:rFonts w:ascii="Verdana" w:hAnsi="Verdana"/>
                <w:sz w:val="16"/>
                <w:szCs w:val="16"/>
              </w:rPr>
              <w:t>8</w:t>
            </w:r>
            <w:r w:rsidR="000C4A3C" w:rsidRPr="001A1AA1">
              <w:rPr>
                <w:rFonts w:ascii="Verdana" w:hAnsi="Verdana"/>
                <w:sz w:val="16"/>
                <w:szCs w:val="16"/>
              </w:rPr>
              <w:t>3</w:t>
            </w:r>
            <w:r w:rsidR="000C7D04" w:rsidRPr="001A1AA1">
              <w:rPr>
                <w:rFonts w:ascii="Verdana" w:hAnsi="Verdana"/>
                <w:sz w:val="16"/>
                <w:szCs w:val="16"/>
              </w:rPr>
              <w:t>.</w:t>
            </w:r>
            <w:r w:rsidR="000C4A3C" w:rsidRPr="001A1AA1">
              <w:rPr>
                <w:rFonts w:ascii="Verdana" w:hAnsi="Verdana"/>
                <w:sz w:val="16"/>
                <w:szCs w:val="16"/>
              </w:rPr>
              <w:t>7</w:t>
            </w:r>
            <w:r w:rsidR="00333D0B" w:rsidRPr="001A1AA1">
              <w:rPr>
                <w:rFonts w:ascii="Verdana" w:hAnsi="Verdana"/>
                <w:sz w:val="16"/>
                <w:szCs w:val="16"/>
              </w:rPr>
              <w:t>3</w:t>
            </w:r>
            <w:r w:rsidRPr="001A1AA1">
              <w:rPr>
                <w:rFonts w:ascii="Verdana" w:hAnsi="Verdana"/>
                <w:sz w:val="16"/>
                <w:szCs w:val="16"/>
              </w:rPr>
              <w:t>%)</w:t>
            </w:r>
          </w:p>
        </w:tc>
      </w:tr>
      <w:tr w:rsidR="00B213D4" w:rsidRPr="001A1AA1" w14:paraId="65D7DC82" w14:textId="77777777" w:rsidTr="00C70CF2">
        <w:trPr>
          <w:trHeight w:val="486"/>
          <w:tblCellSpacing w:w="7" w:type="dxa"/>
        </w:trPr>
        <w:tc>
          <w:tcPr>
            <w:tcW w:w="2302" w:type="pct"/>
            <w:tcBorders>
              <w:bottom w:val="single" w:sz="2" w:space="0" w:color="auto"/>
            </w:tcBorders>
            <w:shd w:val="clear" w:color="auto" w:fill="FFFFFF"/>
            <w:vAlign w:val="center"/>
          </w:tcPr>
          <w:p w14:paraId="65D7DC80"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Registrar’s Full Name</w:t>
            </w:r>
          </w:p>
        </w:tc>
        <w:tc>
          <w:tcPr>
            <w:tcW w:w="2676" w:type="pct"/>
            <w:tcBorders>
              <w:bottom w:val="single" w:sz="2" w:space="0" w:color="auto"/>
            </w:tcBorders>
            <w:shd w:val="clear" w:color="auto" w:fill="F2F2F2"/>
            <w:vAlign w:val="center"/>
          </w:tcPr>
          <w:p w14:paraId="65D7DC81"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Registrar R.O.S.T. Open Joint Stock Company</w:t>
            </w:r>
          </w:p>
        </w:tc>
      </w:tr>
      <w:tr w:rsidR="00B213D4" w:rsidRPr="001A1AA1" w14:paraId="65D7DC85" w14:textId="77777777" w:rsidTr="00C70CF2">
        <w:trPr>
          <w:trHeight w:val="486"/>
          <w:tblCellSpacing w:w="7" w:type="dxa"/>
        </w:trPr>
        <w:tc>
          <w:tcPr>
            <w:tcW w:w="2302" w:type="pct"/>
            <w:tcBorders>
              <w:bottom w:val="single" w:sz="2" w:space="0" w:color="auto"/>
            </w:tcBorders>
            <w:shd w:val="clear" w:color="auto" w:fill="FFFFFF"/>
            <w:vAlign w:val="center"/>
          </w:tcPr>
          <w:p w14:paraId="65D7DC83"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 xml:space="preserve">Registrar’s Address </w:t>
            </w:r>
          </w:p>
        </w:tc>
        <w:tc>
          <w:tcPr>
            <w:tcW w:w="2676" w:type="pct"/>
            <w:tcBorders>
              <w:bottom w:val="single" w:sz="2" w:space="0" w:color="auto"/>
            </w:tcBorders>
            <w:shd w:val="clear" w:color="auto" w:fill="F2F2F2"/>
            <w:vAlign w:val="center"/>
          </w:tcPr>
          <w:p w14:paraId="65D7DC84" w14:textId="77777777" w:rsidR="00A238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 xml:space="preserve">18 Stromynka Str., </w:t>
            </w:r>
            <w:r w:rsidR="00A238D4" w:rsidRPr="001A1AA1">
              <w:rPr>
                <w:rFonts w:ascii="Verdana" w:hAnsi="Verdana"/>
                <w:sz w:val="16"/>
                <w:szCs w:val="16"/>
              </w:rPr>
              <w:t>build. 13, Moscow 107996</w:t>
            </w:r>
          </w:p>
        </w:tc>
      </w:tr>
      <w:tr w:rsidR="00B213D4" w:rsidRPr="001A1AA1" w14:paraId="65D7DC88" w14:textId="77777777" w:rsidTr="00C70CF2">
        <w:trPr>
          <w:trHeight w:val="486"/>
          <w:tblCellSpacing w:w="7" w:type="dxa"/>
        </w:trPr>
        <w:tc>
          <w:tcPr>
            <w:tcW w:w="2302" w:type="pct"/>
            <w:shd w:val="clear" w:color="auto" w:fill="FFFFFF"/>
            <w:vAlign w:val="center"/>
          </w:tcPr>
          <w:p w14:paraId="65D7DC86"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Full name of the Company Auditor</w:t>
            </w:r>
          </w:p>
        </w:tc>
        <w:tc>
          <w:tcPr>
            <w:tcW w:w="2676" w:type="pct"/>
            <w:shd w:val="clear" w:color="auto" w:fill="F2F2F2"/>
            <w:vAlign w:val="center"/>
          </w:tcPr>
          <w:p w14:paraId="65D7DC87"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cs="Helios-BoldItalic"/>
                <w:bCs/>
                <w:iCs/>
                <w:sz w:val="16"/>
                <w:szCs w:val="16"/>
              </w:rPr>
              <w:t>PricewaterhouseCoopers Audit, Closed Joint Stock Company</w:t>
            </w:r>
          </w:p>
        </w:tc>
      </w:tr>
      <w:tr w:rsidR="00B213D4" w:rsidRPr="001A1AA1" w14:paraId="65D7DC8B" w14:textId="77777777" w:rsidTr="00C70CF2">
        <w:trPr>
          <w:trHeight w:val="487"/>
          <w:tblCellSpacing w:w="7" w:type="dxa"/>
        </w:trPr>
        <w:tc>
          <w:tcPr>
            <w:tcW w:w="2302" w:type="pct"/>
            <w:tcBorders>
              <w:top w:val="single" w:sz="2" w:space="0" w:color="auto"/>
              <w:bottom w:val="single" w:sz="2" w:space="0" w:color="auto"/>
            </w:tcBorders>
            <w:shd w:val="clear" w:color="auto" w:fill="FFFFFF"/>
            <w:vAlign w:val="center"/>
          </w:tcPr>
          <w:p w14:paraId="65D7DC89"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sz w:val="16"/>
                <w:szCs w:val="16"/>
              </w:rPr>
              <w:t>Company Auditor’s Address</w:t>
            </w:r>
          </w:p>
        </w:tc>
        <w:tc>
          <w:tcPr>
            <w:tcW w:w="2676" w:type="pct"/>
            <w:tcBorders>
              <w:top w:val="single" w:sz="2" w:space="0" w:color="auto"/>
              <w:bottom w:val="single" w:sz="2" w:space="0" w:color="auto"/>
            </w:tcBorders>
            <w:shd w:val="clear" w:color="auto" w:fill="F2F2F2"/>
            <w:vAlign w:val="center"/>
          </w:tcPr>
          <w:p w14:paraId="65D7DC8A" w14:textId="77777777" w:rsidR="00B213D4" w:rsidRPr="001A1AA1" w:rsidRDefault="00B213D4" w:rsidP="00DF7B5B">
            <w:pPr>
              <w:widowControl w:val="0"/>
              <w:autoSpaceDE w:val="0"/>
              <w:autoSpaceDN w:val="0"/>
              <w:adjustRightInd w:val="0"/>
              <w:rPr>
                <w:rFonts w:ascii="Verdana" w:hAnsi="Verdana"/>
                <w:sz w:val="16"/>
                <w:szCs w:val="16"/>
              </w:rPr>
            </w:pPr>
            <w:r w:rsidRPr="001A1AA1">
              <w:rPr>
                <w:rFonts w:ascii="Verdana" w:hAnsi="Verdana" w:cs="Helios-BoldItalic"/>
                <w:bCs/>
                <w:iCs/>
                <w:sz w:val="16"/>
                <w:szCs w:val="16"/>
              </w:rPr>
              <w:t>10 Butyrskiy Val, Moscow 125047, Russia</w:t>
            </w:r>
          </w:p>
        </w:tc>
      </w:tr>
    </w:tbl>
    <w:p w14:paraId="65D7DC8C" w14:textId="77777777" w:rsidR="00B213D4" w:rsidRPr="001A1AA1" w:rsidRDefault="00B213D4" w:rsidP="00DF7B5B">
      <w:pPr>
        <w:widowControl w:val="0"/>
        <w:autoSpaceDE w:val="0"/>
        <w:autoSpaceDN w:val="0"/>
        <w:adjustRightInd w:val="0"/>
        <w:jc w:val="both"/>
        <w:rPr>
          <w:rFonts w:ascii="Verdana" w:hAnsi="Verdana"/>
          <w:sz w:val="20"/>
          <w:szCs w:val="20"/>
          <w:highlight w:val="yellow"/>
        </w:rPr>
      </w:pPr>
    </w:p>
    <w:p w14:paraId="65D7DC8D" w14:textId="77777777" w:rsidR="00B213D4" w:rsidRPr="001A1AA1" w:rsidRDefault="00B213D4" w:rsidP="00DF7B5B">
      <w:pPr>
        <w:widowControl w:val="0"/>
        <w:autoSpaceDE w:val="0"/>
        <w:autoSpaceDN w:val="0"/>
        <w:adjustRightInd w:val="0"/>
        <w:jc w:val="both"/>
        <w:rPr>
          <w:rFonts w:ascii="Verdana" w:hAnsi="Verdana"/>
          <w:sz w:val="20"/>
          <w:szCs w:val="20"/>
          <w:highlight w:val="yellow"/>
        </w:rPr>
      </w:pPr>
    </w:p>
    <w:p w14:paraId="65D7DC8E" w14:textId="77777777" w:rsidR="007A2137" w:rsidRPr="001A1AA1" w:rsidRDefault="007A2137" w:rsidP="00DF7B5B">
      <w:pPr>
        <w:widowControl w:val="0"/>
        <w:autoSpaceDE w:val="0"/>
        <w:autoSpaceDN w:val="0"/>
        <w:adjustRightInd w:val="0"/>
        <w:jc w:val="both"/>
        <w:rPr>
          <w:rFonts w:ascii="Verdana" w:hAnsi="Verdana"/>
          <w:sz w:val="20"/>
          <w:szCs w:val="20"/>
          <w:highlight w:val="yellow"/>
        </w:rPr>
      </w:pPr>
    </w:p>
    <w:p w14:paraId="65D7DC8F" w14:textId="77777777" w:rsidR="00C112CA" w:rsidRPr="001A1AA1" w:rsidRDefault="00C112CA"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3.1. Company History at a Glance</w:t>
      </w:r>
    </w:p>
    <w:p w14:paraId="65D7DC90" w14:textId="77777777" w:rsidR="00C112CA" w:rsidRPr="001A1AA1" w:rsidRDefault="00C112CA" w:rsidP="00DF7B5B">
      <w:pPr>
        <w:widowControl w:val="0"/>
        <w:jc w:val="both"/>
        <w:rPr>
          <w:rFonts w:ascii="Verdana" w:hAnsi="Verdana"/>
          <w:sz w:val="18"/>
          <w:szCs w:val="18"/>
        </w:rPr>
      </w:pPr>
    </w:p>
    <w:p w14:paraId="65D7DC91" w14:textId="77777777" w:rsidR="00EE1629" w:rsidRPr="001A1AA1" w:rsidRDefault="00EE1629" w:rsidP="00DF7B5B">
      <w:pPr>
        <w:widowControl w:val="0"/>
        <w:jc w:val="both"/>
        <w:rPr>
          <w:rFonts w:ascii="Verdana" w:hAnsi="Verdana"/>
          <w:sz w:val="18"/>
          <w:szCs w:val="18"/>
        </w:rPr>
      </w:pPr>
      <w:r w:rsidRPr="001A1AA1">
        <w:rPr>
          <w:rFonts w:ascii="Verdana" w:hAnsi="Verdana"/>
          <w:sz w:val="18"/>
          <w:szCs w:val="18"/>
        </w:rPr>
        <w:t xml:space="preserve">In 2005 OGK-4 OAO was established on the basis of five power plants, in was composed of power plants with capacity of 8,630 MW: Surgutskaya GRES-2, Berezovskaya GRES, Shaturskaya GRES, Smolenskaya GRES and Yaivinskaya GRES. </w:t>
      </w:r>
    </w:p>
    <w:p w14:paraId="65D7DC92" w14:textId="77777777" w:rsidR="00EE1629" w:rsidRPr="001A1AA1" w:rsidRDefault="00EE1629" w:rsidP="00DF7B5B">
      <w:pPr>
        <w:widowControl w:val="0"/>
        <w:jc w:val="both"/>
        <w:rPr>
          <w:rFonts w:ascii="Verdana" w:hAnsi="Verdana"/>
          <w:sz w:val="18"/>
          <w:szCs w:val="18"/>
        </w:rPr>
      </w:pPr>
    </w:p>
    <w:p w14:paraId="65D7DC93" w14:textId="77777777" w:rsidR="00EE1629" w:rsidRPr="001A1AA1" w:rsidRDefault="00EE1629" w:rsidP="00DF7B5B">
      <w:pPr>
        <w:widowControl w:val="0"/>
        <w:jc w:val="both"/>
        <w:rPr>
          <w:rFonts w:ascii="Verdana" w:hAnsi="Verdana"/>
          <w:sz w:val="18"/>
          <w:szCs w:val="18"/>
        </w:rPr>
      </w:pPr>
      <w:r w:rsidRPr="001A1AA1">
        <w:rPr>
          <w:rFonts w:ascii="Verdana" w:hAnsi="Verdana"/>
          <w:sz w:val="18"/>
          <w:szCs w:val="18"/>
        </w:rPr>
        <w:t xml:space="preserve">In 2007 the majority interest of OGK-4 OAO was acquired by the international E.ON Group, which has its business in more than 30 countries in the world. The main activity of the Group is generation and supply of electric power, gas production and transportation. </w:t>
      </w:r>
      <w:r w:rsidR="00C43267" w:rsidRPr="001A1AA1">
        <w:rPr>
          <w:rFonts w:ascii="Verdana" w:hAnsi="Verdana"/>
          <w:sz w:val="18"/>
          <w:szCs w:val="18"/>
        </w:rPr>
        <w:t>E.ON Group and Russia are interconnected by more than 35 years of partnership. E.ON is a shareholder of the Nord Stream gas pipeline, it also has a share in the South Russian oil and gas field. Today E.ON is the largest foreign investor in the Russian electric power industry.</w:t>
      </w:r>
    </w:p>
    <w:p w14:paraId="65D7DC94" w14:textId="77777777" w:rsidR="00C112CA" w:rsidRPr="001A1AA1" w:rsidRDefault="00C112CA" w:rsidP="00DF7B5B">
      <w:pPr>
        <w:widowControl w:val="0"/>
        <w:jc w:val="both"/>
        <w:rPr>
          <w:rFonts w:ascii="Verdana" w:hAnsi="Verdana"/>
          <w:sz w:val="18"/>
          <w:szCs w:val="18"/>
        </w:rPr>
      </w:pPr>
    </w:p>
    <w:p w14:paraId="65D7DC95" w14:textId="77777777" w:rsidR="00C112CA" w:rsidRPr="001A1AA1" w:rsidRDefault="00C112CA" w:rsidP="00DF7B5B">
      <w:pPr>
        <w:widowControl w:val="0"/>
        <w:jc w:val="both"/>
        <w:rPr>
          <w:rFonts w:ascii="Verdana" w:hAnsi="Verdana"/>
          <w:sz w:val="18"/>
          <w:szCs w:val="18"/>
        </w:rPr>
      </w:pPr>
      <w:r w:rsidRPr="001A1AA1">
        <w:rPr>
          <w:rFonts w:ascii="Verdana" w:hAnsi="Verdana"/>
          <w:sz w:val="18"/>
          <w:szCs w:val="18"/>
        </w:rPr>
        <w:t>As from the moment of state registration (March 4, 2005</w:t>
      </w:r>
      <w:r w:rsidR="004D2FAD" w:rsidRPr="001A1AA1">
        <w:rPr>
          <w:rFonts w:ascii="Verdana" w:hAnsi="Verdana"/>
          <w:sz w:val="18"/>
          <w:szCs w:val="18"/>
        </w:rPr>
        <w:t xml:space="preserve"> </w:t>
      </w:r>
      <w:r w:rsidRPr="001A1AA1">
        <w:rPr>
          <w:rFonts w:ascii="Verdana" w:hAnsi="Verdana"/>
          <w:sz w:val="18"/>
          <w:szCs w:val="18"/>
        </w:rPr>
        <w:t xml:space="preserve">) </w:t>
      </w:r>
      <w:r w:rsidR="006E01A6" w:rsidRPr="001A1AA1">
        <w:rPr>
          <w:rFonts w:ascii="Verdana" w:hAnsi="Verdana"/>
          <w:sz w:val="18"/>
          <w:szCs w:val="18"/>
        </w:rPr>
        <w:t>the Company</w:t>
      </w:r>
      <w:r w:rsidRPr="001A1AA1">
        <w:rPr>
          <w:rFonts w:ascii="Verdana" w:hAnsi="Verdana"/>
          <w:sz w:val="18"/>
          <w:szCs w:val="18"/>
        </w:rPr>
        <w:t xml:space="preserve"> was called </w:t>
      </w:r>
      <w:r w:rsidR="007B1E31" w:rsidRPr="001A1AA1">
        <w:rPr>
          <w:rFonts w:ascii="Verdana" w:hAnsi="Verdana"/>
          <w:sz w:val="18"/>
          <w:szCs w:val="18"/>
        </w:rPr>
        <w:t>Fourth Generation Company of the Wholesale Electricity Market</w:t>
      </w:r>
      <w:r w:rsidR="006E01A6" w:rsidRPr="001A1AA1">
        <w:rPr>
          <w:rFonts w:ascii="Verdana" w:hAnsi="Verdana"/>
          <w:sz w:val="18"/>
          <w:szCs w:val="18"/>
        </w:rPr>
        <w:t xml:space="preserve"> Open Joint Stock Company</w:t>
      </w:r>
      <w:r w:rsidRPr="001A1AA1">
        <w:rPr>
          <w:rFonts w:ascii="Verdana" w:hAnsi="Verdana"/>
          <w:sz w:val="18"/>
          <w:szCs w:val="18"/>
        </w:rPr>
        <w:t xml:space="preserve"> (OGK-4 OAO). </w:t>
      </w:r>
      <w:r w:rsidR="00EE1629" w:rsidRPr="001A1AA1">
        <w:rPr>
          <w:rFonts w:eastAsia="ヒラギノ角ゴ Pro W3"/>
          <w:color w:val="000000"/>
          <w:sz w:val="22"/>
          <w:lang w:bidi="ar-SA"/>
        </w:rPr>
        <w:t xml:space="preserve"> </w:t>
      </w:r>
      <w:r w:rsidR="00EE1629" w:rsidRPr="001A1AA1">
        <w:rPr>
          <w:rFonts w:ascii="Verdana" w:hAnsi="Verdana"/>
          <w:sz w:val="18"/>
          <w:szCs w:val="18"/>
        </w:rPr>
        <w:t>In July of 2011 OGK-4 OAO was renamed into E.ON Russia JSC</w:t>
      </w:r>
      <w:r w:rsidR="00EE1629" w:rsidRPr="001A1AA1">
        <w:rPr>
          <w:rStyle w:val="a5"/>
          <w:rFonts w:ascii="Verdana" w:hAnsi="Verdana"/>
          <w:sz w:val="18"/>
          <w:szCs w:val="18"/>
        </w:rPr>
        <w:footnoteReference w:id="3"/>
      </w:r>
      <w:r w:rsidR="00EE1629" w:rsidRPr="001A1AA1">
        <w:rPr>
          <w:rFonts w:ascii="Verdana" w:hAnsi="Verdana"/>
          <w:sz w:val="18"/>
          <w:szCs w:val="18"/>
        </w:rPr>
        <w:t>.</w:t>
      </w:r>
      <w:r w:rsidR="00EE1629" w:rsidRPr="001A1AA1">
        <w:rPr>
          <w:rStyle w:val="a5"/>
          <w:rFonts w:ascii="Verdana" w:hAnsi="Verdana"/>
          <w:sz w:val="18"/>
          <w:szCs w:val="18"/>
        </w:rPr>
        <w:t xml:space="preserve"> </w:t>
      </w:r>
      <w:r w:rsidR="00EE1629" w:rsidRPr="001A1AA1">
        <w:rPr>
          <w:rFonts w:ascii="Verdana" w:hAnsi="Verdana"/>
          <w:sz w:val="18"/>
          <w:szCs w:val="18"/>
        </w:rPr>
        <w:t>The name change underlined the idea of E.ON Russia and its branches belonging to E.ON Group and manifests the long-term nature of its plans in the Russian electric power industry.</w:t>
      </w:r>
    </w:p>
    <w:p w14:paraId="65D7DC96" w14:textId="77777777" w:rsidR="00C112CA" w:rsidRPr="001A1AA1" w:rsidRDefault="00C112CA" w:rsidP="00DF7B5B">
      <w:pPr>
        <w:widowControl w:val="0"/>
        <w:jc w:val="both"/>
        <w:rPr>
          <w:rFonts w:ascii="Verdana" w:hAnsi="Verdana"/>
          <w:sz w:val="18"/>
          <w:szCs w:val="18"/>
        </w:rPr>
      </w:pPr>
    </w:p>
    <w:p w14:paraId="65D7DC97" w14:textId="77777777" w:rsidR="00C112CA" w:rsidRPr="001A1AA1" w:rsidRDefault="00C112CA" w:rsidP="00DF7B5B">
      <w:pPr>
        <w:widowControl w:val="0"/>
        <w:jc w:val="both"/>
        <w:rPr>
          <w:rFonts w:ascii="Verdana" w:hAnsi="Verdana"/>
          <w:sz w:val="18"/>
          <w:szCs w:val="18"/>
        </w:rPr>
      </w:pPr>
      <w:r w:rsidRPr="001A1AA1">
        <w:rPr>
          <w:rFonts w:ascii="Verdana" w:hAnsi="Verdana"/>
          <w:sz w:val="18"/>
          <w:szCs w:val="18"/>
        </w:rPr>
        <w:t>E.ON Russia is an entity acting in the wholesale electricity market; it generates and trades electric and heat power and supplies heat.</w:t>
      </w:r>
    </w:p>
    <w:p w14:paraId="65D7DC98" w14:textId="77777777" w:rsidR="00C112CA" w:rsidRPr="001A1AA1" w:rsidRDefault="00C112CA" w:rsidP="00DF7B5B">
      <w:pPr>
        <w:widowControl w:val="0"/>
        <w:jc w:val="both"/>
        <w:rPr>
          <w:rFonts w:ascii="Verdana" w:hAnsi="Verdana"/>
          <w:sz w:val="18"/>
          <w:szCs w:val="18"/>
        </w:rPr>
      </w:pPr>
    </w:p>
    <w:p w14:paraId="65D7DC99" w14:textId="77777777" w:rsidR="00C112CA" w:rsidRPr="001A1AA1" w:rsidRDefault="00C112CA" w:rsidP="00DF7B5B">
      <w:pPr>
        <w:widowControl w:val="0"/>
        <w:jc w:val="both"/>
        <w:rPr>
          <w:rFonts w:ascii="Verdana" w:hAnsi="Verdana"/>
          <w:sz w:val="18"/>
          <w:szCs w:val="18"/>
        </w:rPr>
      </w:pPr>
      <w:r w:rsidRPr="001A1AA1">
        <w:rPr>
          <w:rFonts w:ascii="Verdana" w:hAnsi="Verdana"/>
          <w:sz w:val="18"/>
          <w:szCs w:val="18"/>
        </w:rPr>
        <w:t xml:space="preserve">In 2007 international E.ON Group (hereinafter </w:t>
      </w:r>
      <w:r w:rsidR="00333D0B" w:rsidRPr="001A1AA1">
        <w:rPr>
          <w:rFonts w:ascii="Verdana" w:hAnsi="Verdana"/>
          <w:sz w:val="18"/>
          <w:szCs w:val="18"/>
        </w:rPr>
        <w:t>-</w:t>
      </w:r>
      <w:r w:rsidRPr="001A1AA1">
        <w:rPr>
          <w:rFonts w:ascii="Verdana" w:hAnsi="Verdana"/>
          <w:sz w:val="18"/>
          <w:szCs w:val="18"/>
        </w:rPr>
        <w:t xml:space="preserve"> E.ON) acquired 69.34% of the company authorized capital, subsequently its share amounted to 83.73%. E.ON </w:t>
      </w:r>
      <w:r w:rsidR="00333D0B" w:rsidRPr="001A1AA1">
        <w:rPr>
          <w:rFonts w:ascii="Verdana" w:hAnsi="Verdana"/>
          <w:sz w:val="18"/>
          <w:szCs w:val="18"/>
        </w:rPr>
        <w:t>is</w:t>
      </w:r>
      <w:r w:rsidRPr="001A1AA1">
        <w:rPr>
          <w:rFonts w:ascii="Verdana" w:hAnsi="Verdana"/>
          <w:sz w:val="18"/>
          <w:szCs w:val="18"/>
        </w:rPr>
        <w:t xml:space="preserve"> one of the largest private power and gas groups in the world. </w:t>
      </w:r>
    </w:p>
    <w:p w14:paraId="65D7DC9A" w14:textId="77777777" w:rsidR="00EE1629" w:rsidRPr="001A1AA1" w:rsidRDefault="00EE162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At present in the result of the investment program implementation related to construction of new capacities and the modernization program the total installed capacity of E.ON Russia JSC amounts to 10,345 MW. In 2010-2011 the Company put into operation 4 new CCGT power units with capacity of 1,600 MW at Shaturskaya GRES, Surgutskaya GRES-2 and Yaivinskaya GRES, as well as increased capacity of  Berezovskaya GRES by 100 MW due to the equipment modernization. </w:t>
      </w:r>
    </w:p>
    <w:p w14:paraId="65D7DC9B" w14:textId="77777777" w:rsidR="00EE1629" w:rsidRPr="001A1AA1" w:rsidRDefault="00EE1629" w:rsidP="00DF7B5B">
      <w:pPr>
        <w:widowControl w:val="0"/>
        <w:autoSpaceDE w:val="0"/>
        <w:autoSpaceDN w:val="0"/>
        <w:adjustRightInd w:val="0"/>
        <w:jc w:val="both"/>
        <w:rPr>
          <w:rFonts w:ascii="Verdana" w:hAnsi="Verdana"/>
          <w:sz w:val="18"/>
          <w:szCs w:val="18"/>
        </w:rPr>
      </w:pPr>
    </w:p>
    <w:p w14:paraId="65D7DC9C" w14:textId="77777777" w:rsidR="00D03F01" w:rsidRPr="001A1AA1" w:rsidRDefault="00EE162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Production and financial indicators of the company </w:t>
      </w:r>
      <w:r w:rsidR="00333D0B" w:rsidRPr="001A1AA1">
        <w:rPr>
          <w:rFonts w:ascii="Verdana" w:hAnsi="Verdana"/>
          <w:sz w:val="18"/>
          <w:szCs w:val="18"/>
        </w:rPr>
        <w:t>show sustainable growth.</w:t>
      </w:r>
      <w:r w:rsidR="00333D0B" w:rsidRPr="001A1AA1">
        <w:rPr>
          <w:rFonts w:ascii="Verdana" w:hAnsi="Verdana"/>
          <w:sz w:val="18"/>
          <w:szCs w:val="18"/>
        </w:rPr>
        <w:tab/>
        <w:t xml:space="preserve"> </w:t>
      </w:r>
      <w:r w:rsidRPr="001A1AA1">
        <w:rPr>
          <w:rFonts w:ascii="Verdana" w:hAnsi="Verdana"/>
          <w:sz w:val="18"/>
          <w:szCs w:val="18"/>
        </w:rPr>
        <w:t xml:space="preserve">Electric power generation increased by 2.8% and amounted to 64.2 bln kWh  in 2012. </w:t>
      </w:r>
    </w:p>
    <w:p w14:paraId="65D7DC9D" w14:textId="77777777" w:rsidR="00D03F01" w:rsidRPr="001A1AA1" w:rsidRDefault="00D03F01" w:rsidP="00DF7B5B">
      <w:pPr>
        <w:widowControl w:val="0"/>
        <w:autoSpaceDE w:val="0"/>
        <w:autoSpaceDN w:val="0"/>
        <w:adjustRightInd w:val="0"/>
        <w:jc w:val="both"/>
        <w:rPr>
          <w:rFonts w:ascii="Verdana" w:hAnsi="Verdana"/>
          <w:sz w:val="18"/>
          <w:szCs w:val="18"/>
        </w:rPr>
      </w:pPr>
    </w:p>
    <w:p w14:paraId="65D7DC9E" w14:textId="77777777" w:rsidR="00EE1629" w:rsidRPr="001A1AA1" w:rsidRDefault="00C4326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Company revenue reached 76.7 bln roubles, which is by 13.9% more than last year. EBITDA increased by 26.8% </w:t>
      </w:r>
      <w:r w:rsidR="0045135E" w:rsidRPr="001A1AA1">
        <w:rPr>
          <w:rFonts w:ascii="Verdana" w:hAnsi="Verdana"/>
          <w:sz w:val="18"/>
          <w:szCs w:val="18"/>
        </w:rPr>
        <w:t>—</w:t>
      </w:r>
      <w:r w:rsidRPr="001A1AA1">
        <w:rPr>
          <w:rFonts w:ascii="Verdana" w:hAnsi="Verdana"/>
          <w:sz w:val="18"/>
          <w:szCs w:val="18"/>
        </w:rPr>
        <w:t xml:space="preserve"> up to 28.2 billion roubles, net profit </w:t>
      </w:r>
      <w:r w:rsidR="0045135E" w:rsidRPr="001A1AA1">
        <w:rPr>
          <w:rFonts w:ascii="Verdana" w:hAnsi="Verdana"/>
          <w:sz w:val="18"/>
          <w:szCs w:val="18"/>
        </w:rPr>
        <w:t>—</w:t>
      </w:r>
      <w:r w:rsidRPr="001A1AA1">
        <w:rPr>
          <w:rFonts w:ascii="Verdana" w:hAnsi="Verdana"/>
          <w:sz w:val="18"/>
          <w:szCs w:val="18"/>
        </w:rPr>
        <w:t xml:space="preserve"> by 22.2% up to 18.4 billion roubles.</w:t>
      </w:r>
      <w:r w:rsidR="00EE1629" w:rsidRPr="001A1AA1">
        <w:rPr>
          <w:rFonts w:ascii="Verdana" w:hAnsi="Verdana"/>
          <w:sz w:val="18"/>
          <w:szCs w:val="18"/>
        </w:rPr>
        <w:t xml:space="preserve">  </w:t>
      </w:r>
    </w:p>
    <w:p w14:paraId="65D7DC9F" w14:textId="77777777" w:rsidR="00EE1629" w:rsidRPr="001A1AA1" w:rsidRDefault="00EE1629" w:rsidP="00DF7B5B">
      <w:pPr>
        <w:widowControl w:val="0"/>
        <w:autoSpaceDE w:val="0"/>
        <w:autoSpaceDN w:val="0"/>
        <w:adjustRightInd w:val="0"/>
        <w:jc w:val="both"/>
        <w:rPr>
          <w:rFonts w:ascii="Verdana" w:hAnsi="Verdana"/>
          <w:sz w:val="18"/>
          <w:szCs w:val="18"/>
        </w:rPr>
      </w:pPr>
    </w:p>
    <w:p w14:paraId="65D7DCA0" w14:textId="77777777" w:rsidR="00EE1629" w:rsidRPr="001A1AA1" w:rsidRDefault="00EE162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Shares of E.ON Russia are traded at stock exchange platforms of MICEX-RTS group.</w:t>
      </w:r>
    </w:p>
    <w:p w14:paraId="65D7DCA1" w14:textId="77777777" w:rsidR="00C112CA" w:rsidRPr="001A1AA1" w:rsidRDefault="00C112CA" w:rsidP="00DF7B5B">
      <w:pPr>
        <w:widowControl w:val="0"/>
        <w:autoSpaceDE w:val="0"/>
        <w:autoSpaceDN w:val="0"/>
        <w:adjustRightInd w:val="0"/>
        <w:jc w:val="both"/>
        <w:rPr>
          <w:rFonts w:ascii="Verdana" w:hAnsi="Verdana"/>
          <w:sz w:val="18"/>
          <w:szCs w:val="18"/>
        </w:rPr>
      </w:pPr>
    </w:p>
    <w:p w14:paraId="65D7DCA2" w14:textId="77777777" w:rsidR="004A7F37" w:rsidRPr="001A1AA1" w:rsidRDefault="00C112CA"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 xml:space="preserve">3.2. </w:t>
      </w:r>
      <w:r w:rsidR="004A7F37" w:rsidRPr="001A1AA1">
        <w:rPr>
          <w:rFonts w:ascii="Verdana" w:hAnsi="Verdana"/>
          <w:b/>
          <w:sz w:val="20"/>
          <w:szCs w:val="20"/>
        </w:rPr>
        <w:t>Place of the Company in the industry</w:t>
      </w:r>
    </w:p>
    <w:p w14:paraId="65D7DCA3" w14:textId="77777777" w:rsidR="00C112CA" w:rsidRPr="001A1AA1" w:rsidRDefault="00C112CA" w:rsidP="00DF7B5B">
      <w:pPr>
        <w:widowControl w:val="0"/>
        <w:jc w:val="both"/>
        <w:rPr>
          <w:rFonts w:ascii="Verdana" w:hAnsi="Verdana"/>
          <w:sz w:val="18"/>
          <w:szCs w:val="18"/>
        </w:rPr>
      </w:pPr>
    </w:p>
    <w:p w14:paraId="65D7DCA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E.ON Russia JSC is a subject of the wholesale electricity market, it produces and sells electric and heat power. The Company share in the all Russia electric power generation increased up to 6.1% following the results of 2012, the share of installed capacity in UES of Russia amounted to 4.6%.  The share in Russian thermal power plants output amounts to about 10%.</w:t>
      </w:r>
    </w:p>
    <w:p w14:paraId="65D7DCA5"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A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E.ON Russia power plants are located in the regions of Russia with the highest level of power consumption and relatively well-developed grid infrastructure. Four out of five generating facilities of the Company are located in the most economically and industrially developed territories of the Russian Federation, which have a high potential for growth of power consumption.</w:t>
      </w:r>
    </w:p>
    <w:p w14:paraId="65D7DCA7"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A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Due to implementation of the investment program in 2010-2011 the generating fleet of E.ON Russia was joined by up-to-date, highly efficient power units that have high competitive ability at the electricity and capacity markets.</w:t>
      </w:r>
    </w:p>
    <w:p w14:paraId="65D7DCA9"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A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All this together with the effective strategy of expenses management allows E.ON Russia to be a leader of the Russian heat power industry. </w:t>
      </w:r>
    </w:p>
    <w:p w14:paraId="65D7DCAB" w14:textId="77777777" w:rsidR="00C112CA"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E.ON Russia JSC</w:t>
      </w:r>
      <w:r w:rsidR="0045135E" w:rsidRPr="001A1AA1">
        <w:rPr>
          <w:rFonts w:ascii="Verdana" w:hAnsi="Verdana"/>
          <w:sz w:val="18"/>
          <w:szCs w:val="18"/>
        </w:rPr>
        <w:t xml:space="preserve"> is</w:t>
      </w:r>
      <w:r w:rsidRPr="001A1AA1">
        <w:rPr>
          <w:rFonts w:ascii="Verdana" w:hAnsi="Verdana"/>
          <w:sz w:val="18"/>
          <w:szCs w:val="18"/>
        </w:rPr>
        <w:t xml:space="preserve"> the most efficient and profitable </w:t>
      </w:r>
      <w:r w:rsidR="006E01A6" w:rsidRPr="001A1AA1">
        <w:rPr>
          <w:rFonts w:ascii="Verdana" w:hAnsi="Verdana"/>
          <w:sz w:val="18"/>
          <w:szCs w:val="18"/>
        </w:rPr>
        <w:t>Company</w:t>
      </w:r>
      <w:r w:rsidRPr="001A1AA1">
        <w:rPr>
          <w:rFonts w:ascii="Verdana" w:hAnsi="Verdana"/>
          <w:sz w:val="18"/>
          <w:szCs w:val="18"/>
        </w:rPr>
        <w:t xml:space="preserve"> in the electric power heat generation sector in the Russian Federation.</w:t>
      </w:r>
    </w:p>
    <w:p w14:paraId="65D7DCAC"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CAD" w14:textId="77777777" w:rsidR="004A7F37" w:rsidRPr="001A1AA1" w:rsidRDefault="004A7F37" w:rsidP="00DF7B5B">
      <w:pPr>
        <w:widowControl w:val="0"/>
        <w:autoSpaceDE w:val="0"/>
        <w:autoSpaceDN w:val="0"/>
        <w:adjustRightInd w:val="0"/>
        <w:jc w:val="both"/>
        <w:rPr>
          <w:rFonts w:ascii="Verdana" w:hAnsi="Verdana"/>
          <w:b/>
          <w:sz w:val="20"/>
          <w:szCs w:val="20"/>
        </w:rPr>
      </w:pPr>
      <w:r w:rsidRPr="001A1AA1">
        <w:rPr>
          <w:rFonts w:ascii="Verdana" w:hAnsi="Verdana"/>
          <w:b/>
          <w:sz w:val="20"/>
          <w:szCs w:val="20"/>
        </w:rPr>
        <w:lastRenderedPageBreak/>
        <w:t>3.3. Areas of the Company priority</w:t>
      </w:r>
    </w:p>
    <w:p w14:paraId="65D7DCAE"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CA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its activity E.ON Russia relies upon the global strategy of E.ON Group - "Cleaner and Better energy".</w:t>
      </w:r>
    </w:p>
    <w:p w14:paraId="65D7DCB0"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B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2012 the Company proceeded to the new strategy development, which will include both a conventional line </w:t>
      </w:r>
      <w:r w:rsidR="0045135E" w:rsidRPr="001A1AA1">
        <w:rPr>
          <w:rFonts w:ascii="Verdana" w:hAnsi="Verdana"/>
          <w:sz w:val="18"/>
          <w:szCs w:val="18"/>
        </w:rPr>
        <w:t>-</w:t>
      </w:r>
      <w:r w:rsidRPr="001A1AA1">
        <w:rPr>
          <w:rFonts w:ascii="Verdana" w:hAnsi="Verdana"/>
          <w:sz w:val="18"/>
          <w:szCs w:val="18"/>
        </w:rPr>
        <w:t xml:space="preserve"> efficient management of the effective capacities, and new areas for the company growth: distributed generation and electric power generation on the basis of renewable energy sources. </w:t>
      </w:r>
    </w:p>
    <w:p w14:paraId="65D7DCB2"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B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absolute priority of the Company for the next years is timely implementation of the final project of the investment program </w:t>
      </w:r>
      <w:r w:rsidR="00D75DA7" w:rsidRPr="001A1AA1">
        <w:rPr>
          <w:rFonts w:ascii="Verdana" w:hAnsi="Verdana"/>
          <w:sz w:val="18"/>
          <w:szCs w:val="18"/>
        </w:rPr>
        <w:t xml:space="preserve"> </w:t>
      </w:r>
      <w:r w:rsidR="0045135E" w:rsidRPr="001A1AA1">
        <w:rPr>
          <w:rFonts w:ascii="Verdana" w:hAnsi="Verdana"/>
          <w:sz w:val="18"/>
          <w:szCs w:val="18"/>
        </w:rPr>
        <w:t>-</w:t>
      </w:r>
      <w:r w:rsidRPr="001A1AA1">
        <w:rPr>
          <w:rFonts w:ascii="Verdana" w:hAnsi="Verdana"/>
          <w:sz w:val="18"/>
          <w:szCs w:val="18"/>
        </w:rPr>
        <w:t xml:space="preserve"> construction of power unit No. 3 (800 MW STU) of Berezovskaya GRES.</w:t>
      </w:r>
    </w:p>
    <w:p w14:paraId="65D7DCB4"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CB5" w14:textId="77777777" w:rsidR="004A7F37" w:rsidRPr="001A1AA1" w:rsidRDefault="004A7F37" w:rsidP="00DF7B5B">
      <w:pPr>
        <w:widowControl w:val="0"/>
        <w:autoSpaceDE w:val="0"/>
        <w:autoSpaceDN w:val="0"/>
        <w:adjustRightInd w:val="0"/>
        <w:jc w:val="both"/>
        <w:rPr>
          <w:rFonts w:ascii="Verdana" w:hAnsi="Verdana"/>
          <w:b/>
          <w:sz w:val="20"/>
          <w:szCs w:val="20"/>
        </w:rPr>
      </w:pPr>
      <w:r w:rsidRPr="001A1AA1">
        <w:rPr>
          <w:rFonts w:ascii="Verdana" w:hAnsi="Verdana"/>
          <w:b/>
          <w:sz w:val="20"/>
          <w:szCs w:val="20"/>
        </w:rPr>
        <w:t>3.4. Company assets</w:t>
      </w:r>
    </w:p>
    <w:p w14:paraId="65D7DCB6" w14:textId="77777777" w:rsidR="004A7F37" w:rsidRPr="001A1AA1" w:rsidRDefault="004A7F37" w:rsidP="00DF7B5B">
      <w:pPr>
        <w:widowControl w:val="0"/>
        <w:autoSpaceDE w:val="0"/>
        <w:autoSpaceDN w:val="0"/>
        <w:adjustRightInd w:val="0"/>
        <w:jc w:val="both"/>
        <w:rPr>
          <w:rFonts w:ascii="Verdana" w:hAnsi="Verdana"/>
          <w:b/>
          <w:sz w:val="20"/>
          <w:szCs w:val="20"/>
        </w:rPr>
      </w:pPr>
    </w:p>
    <w:p w14:paraId="65D7DCB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structure of E.ON Russia includes five heat power plants with the total installed capacity of 10,345 MW/2,125.9 Gcal/h: Surgutskaya GRES-2 (Khanty-Mansi Autonomous Area, Tyumen Region), Berezovskaya GRES (Krasnoyarsk Territory), Shaturskaya GRES (Moscow Region), Smolenskaya GRES (Smolensk Region) and Yaivinskaya GRES (Perm Territory). </w:t>
      </w:r>
    </w:p>
    <w:p w14:paraId="65D7DCB8" w14:textId="77777777" w:rsidR="004A7F37" w:rsidRPr="001A1AA1" w:rsidRDefault="003C1775" w:rsidP="00DF7B5B">
      <w:pPr>
        <w:widowControl w:val="0"/>
        <w:autoSpaceDE w:val="0"/>
        <w:autoSpaceDN w:val="0"/>
        <w:adjustRightInd w:val="0"/>
        <w:jc w:val="both"/>
        <w:rPr>
          <w:rFonts w:ascii="Verdana" w:hAnsi="Verdana"/>
          <w:sz w:val="20"/>
          <w:szCs w:val="20"/>
        </w:rPr>
      </w:pPr>
      <w:r>
        <w:rPr>
          <w:rFonts w:ascii="Verdana" w:hAnsi="Verdana"/>
          <w:sz w:val="20"/>
          <w:szCs w:val="20"/>
          <w:lang w:eastAsia="ru-RU" w:bidi="ar-SA"/>
        </w:rPr>
        <w:pict w14:anchorId="65D7FC6B">
          <v:shapetype id="_x0000_t202" coordsize="21600,21600" o:spt="202" path="m,l,21600r21600,l21600,xe">
            <v:stroke joinstyle="miter"/>
            <v:path gradientshapeok="t" o:connecttype="rect"/>
          </v:shapetype>
          <v:shape id="_x0000_s1075" type="#_x0000_t202" style="position:absolute;left:0;text-align:left;margin-left:141.15pt;margin-top:170.95pt;width:134.8pt;height:21.75pt;z-index:251661312" filled="f" stroked="f">
            <v:textbox style="mso-next-textbox:#_x0000_s1075" inset="0,0,0,0">
              <w:txbxContent>
                <w:p w14:paraId="65D7FD23" w14:textId="77777777" w:rsidR="00F12792" w:rsidRPr="000738FC" w:rsidRDefault="00F12792">
                  <w:pPr>
                    <w:rPr>
                      <w:sz w:val="14"/>
                    </w:rPr>
                  </w:pPr>
                  <w:r w:rsidRPr="000738FC">
                    <w:rPr>
                      <w:sz w:val="14"/>
                    </w:rPr>
                    <w:t>Khanty-Mansi Autonomous Area-Yugra</w:t>
                  </w:r>
                </w:p>
                <w:p w14:paraId="65D7FD24" w14:textId="77777777" w:rsidR="00F12792" w:rsidRPr="000738FC" w:rsidRDefault="00F12792">
                  <w:pPr>
                    <w:rPr>
                      <w:sz w:val="20"/>
                    </w:rPr>
                  </w:pPr>
                  <w:r w:rsidRPr="000738FC">
                    <w:rPr>
                      <w:sz w:val="20"/>
                    </w:rPr>
                    <w:t>Surgutskaya GRES-2</w:t>
                  </w:r>
                </w:p>
              </w:txbxContent>
            </v:textbox>
          </v:shape>
        </w:pict>
      </w:r>
      <w:r>
        <w:rPr>
          <w:rFonts w:ascii="Verdana" w:hAnsi="Verdana"/>
          <w:sz w:val="20"/>
          <w:szCs w:val="20"/>
          <w:lang w:eastAsia="ru-RU" w:bidi="ar-SA"/>
        </w:rPr>
        <w:pict w14:anchorId="65D7FC6C">
          <v:shape id="_x0000_s1079" type="#_x0000_t202" style="position:absolute;left:0;text-align:left;margin-left:10.95pt;margin-top:213.25pt;width:29.15pt;height:6.75pt;z-index:251665408" filled="f" stroked="f">
            <v:textbox style="mso-next-textbox:#_x0000_s1079" inset="0,0,0,0">
              <w:txbxContent>
                <w:p w14:paraId="65D7FD25" w14:textId="77777777" w:rsidR="00F12792" w:rsidRPr="000738FC" w:rsidRDefault="00F12792">
                  <w:pPr>
                    <w:rPr>
                      <w:sz w:val="20"/>
                    </w:rPr>
                  </w:pPr>
                  <w:r w:rsidRPr="000738FC">
                    <w:rPr>
                      <w:sz w:val="14"/>
                    </w:rPr>
                    <w:t>Moscow</w:t>
                  </w:r>
                </w:p>
              </w:txbxContent>
            </v:textbox>
          </v:shape>
        </w:pict>
      </w:r>
      <w:r>
        <w:rPr>
          <w:rFonts w:ascii="Verdana" w:hAnsi="Verdana"/>
          <w:sz w:val="20"/>
          <w:szCs w:val="20"/>
          <w:lang w:eastAsia="ru-RU" w:bidi="ar-SA"/>
        </w:rPr>
        <w:pict w14:anchorId="65D7FC6D">
          <v:shape id="_x0000_s1078" type="#_x0000_t202" style="position:absolute;left:0;text-align:left;margin-left:44.25pt;margin-top:225.55pt;width:134.8pt;height:19.4pt;z-index:251664384" filled="f" stroked="f">
            <v:textbox style="mso-next-textbox:#_x0000_s1078" inset="0,0,0,0">
              <w:txbxContent>
                <w:p w14:paraId="65D7FD26" w14:textId="77777777" w:rsidR="00F12792" w:rsidRPr="000738FC" w:rsidRDefault="00F12792">
                  <w:pPr>
                    <w:rPr>
                      <w:sz w:val="14"/>
                    </w:rPr>
                  </w:pPr>
                  <w:r w:rsidRPr="000738FC">
                    <w:rPr>
                      <w:sz w:val="14"/>
                    </w:rPr>
                    <w:t>Smolensk Region</w:t>
                  </w:r>
                </w:p>
                <w:p w14:paraId="65D7FD27" w14:textId="77777777" w:rsidR="00F12792" w:rsidRPr="000738FC" w:rsidRDefault="00F12792">
                  <w:pPr>
                    <w:rPr>
                      <w:sz w:val="20"/>
                    </w:rPr>
                  </w:pPr>
                  <w:r w:rsidRPr="000738FC">
                    <w:rPr>
                      <w:sz w:val="20"/>
                    </w:rPr>
                    <w:t>Smolenskaya GRES</w:t>
                  </w:r>
                </w:p>
              </w:txbxContent>
            </v:textbox>
          </v:shape>
        </w:pict>
      </w:r>
      <w:r>
        <w:rPr>
          <w:rFonts w:ascii="Verdana" w:hAnsi="Verdana"/>
          <w:sz w:val="20"/>
          <w:szCs w:val="20"/>
          <w:lang w:eastAsia="ru-RU" w:bidi="ar-SA"/>
        </w:rPr>
        <w:pict w14:anchorId="65D7FC6E">
          <v:shape id="_x0000_s1077" type="#_x0000_t202" style="position:absolute;left:0;text-align:left;margin-left:32.8pt;margin-top:192.7pt;width:134.8pt;height:19.4pt;z-index:251663360" filled="f" stroked="f">
            <v:textbox style="mso-next-textbox:#_x0000_s1077" inset="0,0,0,0">
              <w:txbxContent>
                <w:p w14:paraId="65D7FD28" w14:textId="77777777" w:rsidR="00F12792" w:rsidRPr="000738FC" w:rsidRDefault="00F12792">
                  <w:pPr>
                    <w:rPr>
                      <w:sz w:val="14"/>
                    </w:rPr>
                  </w:pPr>
                  <w:r w:rsidRPr="000738FC">
                    <w:rPr>
                      <w:sz w:val="14"/>
                    </w:rPr>
                    <w:t>Moscow region</w:t>
                  </w:r>
                </w:p>
                <w:p w14:paraId="65D7FD29" w14:textId="77777777" w:rsidR="00F12792" w:rsidRPr="000738FC" w:rsidRDefault="00F12792">
                  <w:pPr>
                    <w:rPr>
                      <w:sz w:val="20"/>
                    </w:rPr>
                  </w:pPr>
                  <w:r w:rsidRPr="000738FC">
                    <w:rPr>
                      <w:sz w:val="20"/>
                    </w:rPr>
                    <w:t>Shaturskaya GRES</w:t>
                  </w:r>
                </w:p>
              </w:txbxContent>
            </v:textbox>
          </v:shape>
        </w:pict>
      </w:r>
      <w:r>
        <w:rPr>
          <w:rFonts w:ascii="Verdana" w:hAnsi="Verdana"/>
          <w:sz w:val="20"/>
          <w:szCs w:val="20"/>
          <w:lang w:eastAsia="ru-RU" w:bidi="ar-SA"/>
        </w:rPr>
        <w:pict w14:anchorId="65D7FC6F">
          <v:shape id="_x0000_s1076" type="#_x0000_t202" style="position:absolute;left:0;text-align:left;margin-left:115.45pt;margin-top:193.85pt;width:134.8pt;height:19.4pt;z-index:251662336" filled="f" stroked="f">
            <v:textbox style="mso-next-textbox:#_x0000_s1076" inset="0,0,0,0">
              <w:txbxContent>
                <w:p w14:paraId="65D7FD2A" w14:textId="77777777" w:rsidR="00F12792" w:rsidRPr="000738FC" w:rsidRDefault="00F12792">
                  <w:pPr>
                    <w:rPr>
                      <w:sz w:val="14"/>
                    </w:rPr>
                  </w:pPr>
                  <w:r w:rsidRPr="000738FC">
                    <w:rPr>
                      <w:sz w:val="14"/>
                    </w:rPr>
                    <w:t>Perm Territory</w:t>
                  </w:r>
                </w:p>
                <w:p w14:paraId="65D7FD2B" w14:textId="77777777" w:rsidR="00F12792" w:rsidRPr="000738FC" w:rsidRDefault="00F12792">
                  <w:pPr>
                    <w:rPr>
                      <w:sz w:val="20"/>
                    </w:rPr>
                  </w:pPr>
                  <w:r w:rsidRPr="000738FC">
                    <w:rPr>
                      <w:sz w:val="20"/>
                    </w:rPr>
                    <w:t>Yaivinskaya GRES</w:t>
                  </w:r>
                </w:p>
              </w:txbxContent>
            </v:textbox>
          </v:shape>
        </w:pict>
      </w:r>
      <w:r>
        <w:rPr>
          <w:rFonts w:ascii="Verdana" w:hAnsi="Verdana"/>
          <w:sz w:val="20"/>
          <w:szCs w:val="20"/>
          <w:lang w:eastAsia="ru-RU" w:bidi="ar-SA"/>
        </w:rPr>
        <w:pict w14:anchorId="65D7FC70">
          <v:shape id="_x0000_s1074" type="#_x0000_t202" style="position:absolute;left:0;text-align:left;margin-left:209.55pt;margin-top:220.35pt;width:134.8pt;height:21pt;z-index:251660288" filled="f" stroked="f">
            <v:textbox style="mso-next-textbox:#_x0000_s1074" inset="0,0,0,0">
              <w:txbxContent>
                <w:p w14:paraId="65D7FD2C" w14:textId="77777777" w:rsidR="00F12792" w:rsidRPr="000738FC" w:rsidRDefault="00F12792">
                  <w:pPr>
                    <w:rPr>
                      <w:sz w:val="14"/>
                    </w:rPr>
                  </w:pPr>
                  <w:r w:rsidRPr="000738FC">
                    <w:rPr>
                      <w:sz w:val="14"/>
                    </w:rPr>
                    <w:t>Krasnoyarsk Territory</w:t>
                  </w:r>
                </w:p>
                <w:p w14:paraId="65D7FD2D" w14:textId="77777777" w:rsidR="00F12792" w:rsidRPr="000738FC" w:rsidRDefault="00F12792">
                  <w:pPr>
                    <w:rPr>
                      <w:sz w:val="20"/>
                    </w:rPr>
                  </w:pPr>
                  <w:r w:rsidRPr="000738FC">
                    <w:rPr>
                      <w:sz w:val="20"/>
                    </w:rPr>
                    <w:t>Berezovskaya GRES</w:t>
                  </w:r>
                </w:p>
              </w:txbxContent>
            </v:textbox>
          </v:shape>
        </w:pict>
      </w:r>
      <w:r>
        <w:rPr>
          <w:rFonts w:ascii="Verdana" w:hAnsi="Verdana"/>
          <w:sz w:val="20"/>
          <w:szCs w:val="20"/>
          <w:lang w:eastAsia="ru-RU" w:bidi="ar-SA"/>
        </w:rPr>
        <w:pict w14:anchorId="65D7FC71">
          <v:shape id="_x0000_s1073" type="#_x0000_t202" style="position:absolute;left:0;text-align:left;margin-left:111.05pt;margin-top:263.1pt;width:134.8pt;height:17.85pt;z-index:251659264" filled="f" stroked="f">
            <v:textbox style="mso-next-textbox:#_x0000_s1073" inset="0,0,0,0">
              <w:txbxContent>
                <w:p w14:paraId="65D7FD2E" w14:textId="77777777" w:rsidR="00F12792" w:rsidRPr="000738FC" w:rsidRDefault="00D11DD9">
                  <w:pPr>
                    <w:rPr>
                      <w:sz w:val="20"/>
                    </w:rPr>
                  </w:pPr>
                  <w:r w:rsidRPr="000738FC">
                    <w:rPr>
                      <w:sz w:val="20"/>
                    </w:rPr>
                    <w:t>power plants</w:t>
                  </w:r>
                </w:p>
              </w:txbxContent>
            </v:textbox>
          </v:shape>
        </w:pict>
      </w:r>
      <w:r w:rsidR="00912206" w:rsidRPr="001A1AA1">
        <w:rPr>
          <w:rFonts w:ascii="Verdana" w:hAnsi="Verdana"/>
          <w:noProof/>
          <w:sz w:val="20"/>
          <w:szCs w:val="20"/>
          <w:lang w:val="ru-RU" w:eastAsia="ru-RU" w:bidi="ar-SA"/>
        </w:rPr>
        <w:drawing>
          <wp:inline distT="0" distB="0" distL="0" distR="0" wp14:anchorId="65D7FC72" wp14:editId="65D7FC73">
            <wp:extent cx="5933440" cy="3657600"/>
            <wp:effectExtent l="0" t="0" r="0" b="0"/>
            <wp:docPr id="3" name="Рисунок 3" descr="E:\Accredited Translation Коля\2013\04 - апрель\240413_сн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ccredited Translation Коля\2013\04 - апрель\240413_сн2\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3440" cy="3657600"/>
                    </a:xfrm>
                    <a:prstGeom prst="rect">
                      <a:avLst/>
                    </a:prstGeom>
                    <a:noFill/>
                    <a:ln>
                      <a:noFill/>
                    </a:ln>
                  </pic:spPr>
                </pic:pic>
              </a:graphicData>
            </a:graphic>
          </wp:inline>
        </w:drawing>
      </w:r>
    </w:p>
    <w:p w14:paraId="65D7DCB9" w14:textId="77777777" w:rsidR="004A7F37" w:rsidRPr="001A1AA1" w:rsidRDefault="004A7F37" w:rsidP="00DF7B5B">
      <w:pPr>
        <w:widowControl w:val="0"/>
        <w:autoSpaceDE w:val="0"/>
        <w:autoSpaceDN w:val="0"/>
        <w:adjustRightInd w:val="0"/>
        <w:jc w:val="both"/>
        <w:rPr>
          <w:rFonts w:ascii="Verdana" w:hAnsi="Verdana"/>
          <w:sz w:val="20"/>
          <w:szCs w:val="20"/>
        </w:rPr>
      </w:pPr>
    </w:p>
    <w:tbl>
      <w:tblPr>
        <w:tblW w:w="0" w:type="auto"/>
        <w:shd w:val="clear" w:color="auto" w:fill="FFFFFF"/>
        <w:tblLayout w:type="fixed"/>
        <w:tblLook w:val="0000" w:firstRow="0" w:lastRow="0" w:firstColumn="0" w:lastColumn="0" w:noHBand="0" w:noVBand="0"/>
      </w:tblPr>
      <w:tblGrid>
        <w:gridCol w:w="2858"/>
        <w:gridCol w:w="1584"/>
        <w:gridCol w:w="1505"/>
        <w:gridCol w:w="1050"/>
        <w:gridCol w:w="2352"/>
      </w:tblGrid>
      <w:tr w:rsidR="004A7F37" w:rsidRPr="001A1AA1" w14:paraId="65D7DCBB" w14:textId="77777777" w:rsidTr="004434FA">
        <w:trPr>
          <w:cantSplit/>
          <w:trHeight w:val="240"/>
        </w:trPr>
        <w:tc>
          <w:tcPr>
            <w:tcW w:w="9349" w:type="dxa"/>
            <w:gridSpan w:val="5"/>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vAlign w:val="center"/>
          </w:tcPr>
          <w:p w14:paraId="65D7DCBA" w14:textId="77777777" w:rsidR="004A7F37" w:rsidRPr="001A1AA1" w:rsidRDefault="004A7F37" w:rsidP="00DF7B5B">
            <w:pPr>
              <w:widowControl w:val="0"/>
              <w:autoSpaceDE w:val="0"/>
              <w:autoSpaceDN w:val="0"/>
              <w:adjustRightInd w:val="0"/>
              <w:jc w:val="both"/>
              <w:rPr>
                <w:rFonts w:ascii="Verdana" w:hAnsi="Verdana"/>
                <w:sz w:val="20"/>
                <w:szCs w:val="20"/>
              </w:rPr>
            </w:pPr>
            <w:r w:rsidRPr="001A1AA1">
              <w:rPr>
                <w:rFonts w:ascii="Verdana" w:hAnsi="Verdana"/>
                <w:sz w:val="20"/>
                <w:szCs w:val="20"/>
              </w:rPr>
              <w:t>Basic  production and technical characteristics of E.ON Russia, 2012</w:t>
            </w:r>
          </w:p>
        </w:tc>
      </w:tr>
      <w:tr w:rsidR="004A7F37" w:rsidRPr="001A1AA1" w14:paraId="65D7DCC7" w14:textId="77777777" w:rsidTr="002F7873">
        <w:trPr>
          <w:cantSplit/>
          <w:trHeight w:val="1540"/>
        </w:trPr>
        <w:tc>
          <w:tcPr>
            <w:tcW w:w="2858" w:type="dxa"/>
            <w:tcBorders>
              <w:top w:val="none" w:sz="8" w:space="0" w:color="000000"/>
              <w:left w:val="none" w:sz="8" w:space="0" w:color="000000"/>
              <w:bottom w:val="none" w:sz="8" w:space="0" w:color="000000"/>
              <w:right w:val="none" w:sz="8" w:space="0" w:color="000000"/>
            </w:tcBorders>
            <w:shd w:val="clear" w:color="auto" w:fill="F2F2F2"/>
            <w:tcMar>
              <w:top w:w="0" w:type="dxa"/>
              <w:left w:w="0" w:type="dxa"/>
              <w:bottom w:w="0" w:type="dxa"/>
              <w:right w:w="0" w:type="dxa"/>
            </w:tcMar>
            <w:vAlign w:val="center"/>
          </w:tcPr>
          <w:p w14:paraId="65D7DCB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Power plant</w:t>
            </w:r>
          </w:p>
        </w:tc>
        <w:tc>
          <w:tcPr>
            <w:tcW w:w="1584" w:type="dxa"/>
            <w:tcBorders>
              <w:top w:val="none" w:sz="8" w:space="0" w:color="000000"/>
              <w:left w:val="none" w:sz="8" w:space="0" w:color="000000"/>
              <w:bottom w:val="none" w:sz="8" w:space="0" w:color="000000"/>
              <w:right w:val="none" w:sz="8" w:space="0" w:color="000000"/>
            </w:tcBorders>
            <w:shd w:val="clear" w:color="auto" w:fill="F2F2F2"/>
            <w:tcMar>
              <w:top w:w="0" w:type="dxa"/>
              <w:left w:w="0" w:type="dxa"/>
              <w:bottom w:w="0" w:type="dxa"/>
              <w:right w:w="0" w:type="dxa"/>
            </w:tcMar>
            <w:vAlign w:val="center"/>
          </w:tcPr>
          <w:p w14:paraId="65D7DCB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Commissioning years</w:t>
            </w:r>
          </w:p>
          <w:p w14:paraId="65D7DCB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(connection</w:t>
            </w:r>
          </w:p>
          <w:p w14:paraId="65D7DCB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to the grid)</w:t>
            </w:r>
          </w:p>
        </w:tc>
        <w:tc>
          <w:tcPr>
            <w:tcW w:w="1505" w:type="dxa"/>
            <w:tcBorders>
              <w:top w:val="none" w:sz="8" w:space="0" w:color="000000"/>
              <w:left w:val="none" w:sz="8" w:space="0" w:color="000000"/>
              <w:bottom w:val="none" w:sz="8" w:space="0" w:color="000000"/>
              <w:right w:val="none" w:sz="8" w:space="0" w:color="000000"/>
            </w:tcBorders>
            <w:shd w:val="clear" w:color="auto" w:fill="F2F2F2"/>
            <w:tcMar>
              <w:top w:w="0" w:type="dxa"/>
              <w:left w:w="0" w:type="dxa"/>
              <w:bottom w:w="0" w:type="dxa"/>
              <w:right w:w="0" w:type="dxa"/>
            </w:tcMar>
            <w:vAlign w:val="center"/>
          </w:tcPr>
          <w:p w14:paraId="65D7DCC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Installed capacity,</w:t>
            </w:r>
          </w:p>
          <w:p w14:paraId="65D7DCC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MW</w:t>
            </w:r>
          </w:p>
        </w:tc>
        <w:tc>
          <w:tcPr>
            <w:tcW w:w="1050" w:type="dxa"/>
            <w:tcBorders>
              <w:top w:val="none" w:sz="8" w:space="0" w:color="000000"/>
              <w:left w:val="none" w:sz="8" w:space="0" w:color="000000"/>
              <w:bottom w:val="none" w:sz="8" w:space="0" w:color="000000"/>
              <w:right w:val="none" w:sz="8" w:space="0" w:color="000000"/>
            </w:tcBorders>
            <w:shd w:val="clear" w:color="auto" w:fill="F2F2F2"/>
            <w:tcMar>
              <w:top w:w="0" w:type="dxa"/>
              <w:left w:w="0" w:type="dxa"/>
              <w:bottom w:w="0" w:type="dxa"/>
              <w:right w:w="0" w:type="dxa"/>
            </w:tcMar>
            <w:vAlign w:val="center"/>
          </w:tcPr>
          <w:p w14:paraId="65D7DCC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ICUF* 2012</w:t>
            </w:r>
            <w:r w:rsidR="009F1184" w:rsidRPr="001A1AA1">
              <w:rPr>
                <w:rFonts w:ascii="Verdana" w:hAnsi="Verdana"/>
                <w:sz w:val="18"/>
                <w:szCs w:val="18"/>
              </w:rPr>
              <w:t xml:space="preserve"> ,</w:t>
            </w:r>
          </w:p>
          <w:p w14:paraId="65D7DCC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2352" w:type="dxa"/>
            <w:tcBorders>
              <w:top w:val="none" w:sz="8" w:space="0" w:color="000000"/>
              <w:left w:val="none" w:sz="8" w:space="0" w:color="000000"/>
              <w:bottom w:val="none" w:sz="8" w:space="0" w:color="000000"/>
              <w:right w:val="none" w:sz="8" w:space="0" w:color="000000"/>
            </w:tcBorders>
            <w:shd w:val="clear" w:color="auto" w:fill="F2F2F2"/>
            <w:tcMar>
              <w:top w:w="0" w:type="dxa"/>
              <w:left w:w="0" w:type="dxa"/>
              <w:bottom w:w="0" w:type="dxa"/>
              <w:right w:w="0" w:type="dxa"/>
            </w:tcMar>
            <w:vAlign w:val="center"/>
          </w:tcPr>
          <w:p w14:paraId="65D7DCC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power generation</w:t>
            </w:r>
          </w:p>
          <w:p w14:paraId="65D7DCC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2012</w:t>
            </w:r>
            <w:r w:rsidR="009F1184" w:rsidRPr="001A1AA1">
              <w:rPr>
                <w:rFonts w:ascii="Verdana" w:hAnsi="Verdana"/>
                <w:sz w:val="18"/>
                <w:szCs w:val="18"/>
              </w:rPr>
              <w:t xml:space="preserve"> </w:t>
            </w:r>
            <w:r w:rsidRPr="001A1AA1">
              <w:rPr>
                <w:rFonts w:ascii="Verdana" w:hAnsi="Verdana"/>
                <w:sz w:val="18"/>
                <w:szCs w:val="18"/>
              </w:rPr>
              <w:t>,</w:t>
            </w:r>
          </w:p>
          <w:p w14:paraId="65D7DCC6" w14:textId="77777777" w:rsidR="004A7F37" w:rsidRPr="001A1AA1" w:rsidRDefault="009F1184"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mln kWh</w:t>
            </w:r>
            <w:r w:rsidR="00D31045" w:rsidRPr="001A1AA1">
              <w:rPr>
                <w:rFonts w:ascii="Verdana" w:hAnsi="Verdana"/>
                <w:sz w:val="18"/>
                <w:szCs w:val="18"/>
              </w:rPr>
              <w:t xml:space="preserve"> </w:t>
            </w:r>
          </w:p>
        </w:tc>
      </w:tr>
      <w:tr w:rsidR="004A7F37" w:rsidRPr="001A1AA1" w14:paraId="65D7DCCD" w14:textId="77777777" w:rsidTr="002F7873">
        <w:trPr>
          <w:cantSplit/>
          <w:trHeight w:val="240"/>
        </w:trPr>
        <w:tc>
          <w:tcPr>
            <w:tcW w:w="285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C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Surgutskaya GRES-2</w:t>
            </w:r>
          </w:p>
        </w:tc>
        <w:tc>
          <w:tcPr>
            <w:tcW w:w="158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C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1985-2011</w:t>
            </w:r>
          </w:p>
        </w:tc>
        <w:tc>
          <w:tcPr>
            <w:tcW w:w="150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C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5,597.1</w:t>
            </w:r>
          </w:p>
        </w:tc>
        <w:tc>
          <w:tcPr>
            <w:tcW w:w="105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C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81.3</w:t>
            </w:r>
          </w:p>
        </w:tc>
        <w:tc>
          <w:tcPr>
            <w:tcW w:w="235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C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39,967</w:t>
            </w:r>
          </w:p>
        </w:tc>
      </w:tr>
      <w:tr w:rsidR="004A7F37" w:rsidRPr="001A1AA1" w14:paraId="65D7DCD3" w14:textId="77777777" w:rsidTr="002F7873">
        <w:trPr>
          <w:cantSplit/>
          <w:trHeight w:val="240"/>
        </w:trPr>
        <w:tc>
          <w:tcPr>
            <w:tcW w:w="285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C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Berezovskaya GRES</w:t>
            </w:r>
          </w:p>
        </w:tc>
        <w:tc>
          <w:tcPr>
            <w:tcW w:w="158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C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1987-1989</w:t>
            </w:r>
          </w:p>
        </w:tc>
        <w:tc>
          <w:tcPr>
            <w:tcW w:w="150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1,600.0</w:t>
            </w:r>
          </w:p>
        </w:tc>
        <w:tc>
          <w:tcPr>
            <w:tcW w:w="105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D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76.4</w:t>
            </w:r>
          </w:p>
        </w:tc>
        <w:tc>
          <w:tcPr>
            <w:tcW w:w="235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10,738</w:t>
            </w:r>
          </w:p>
        </w:tc>
      </w:tr>
      <w:tr w:rsidR="004A7F37" w:rsidRPr="001A1AA1" w14:paraId="65D7DCD9" w14:textId="77777777" w:rsidTr="002F7873">
        <w:trPr>
          <w:cantSplit/>
          <w:trHeight w:val="240"/>
        </w:trPr>
        <w:tc>
          <w:tcPr>
            <w:tcW w:w="285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D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Shaturskaya GRES</w:t>
            </w:r>
          </w:p>
        </w:tc>
        <w:tc>
          <w:tcPr>
            <w:tcW w:w="158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1971-2010</w:t>
            </w:r>
          </w:p>
        </w:tc>
        <w:tc>
          <w:tcPr>
            <w:tcW w:w="150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1,493.4</w:t>
            </w:r>
          </w:p>
        </w:tc>
        <w:tc>
          <w:tcPr>
            <w:tcW w:w="105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D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39.5</w:t>
            </w:r>
          </w:p>
        </w:tc>
        <w:tc>
          <w:tcPr>
            <w:tcW w:w="235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5,185</w:t>
            </w:r>
          </w:p>
        </w:tc>
      </w:tr>
      <w:tr w:rsidR="004A7F37" w:rsidRPr="001A1AA1" w14:paraId="65D7DCDF" w14:textId="77777777" w:rsidTr="002F7873">
        <w:trPr>
          <w:cantSplit/>
          <w:trHeight w:val="240"/>
        </w:trPr>
        <w:tc>
          <w:tcPr>
            <w:tcW w:w="285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D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Smolenskaya GRES</w:t>
            </w:r>
          </w:p>
        </w:tc>
        <w:tc>
          <w:tcPr>
            <w:tcW w:w="158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1978-1985</w:t>
            </w:r>
          </w:p>
        </w:tc>
        <w:tc>
          <w:tcPr>
            <w:tcW w:w="150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630.0</w:t>
            </w:r>
          </w:p>
        </w:tc>
        <w:tc>
          <w:tcPr>
            <w:tcW w:w="105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D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35.5</w:t>
            </w:r>
          </w:p>
        </w:tc>
        <w:tc>
          <w:tcPr>
            <w:tcW w:w="235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D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1,966</w:t>
            </w:r>
          </w:p>
        </w:tc>
      </w:tr>
      <w:tr w:rsidR="004A7F37" w:rsidRPr="001A1AA1" w14:paraId="65D7DCE5" w14:textId="77777777" w:rsidTr="002F7873">
        <w:trPr>
          <w:cantSplit/>
          <w:trHeight w:val="240"/>
        </w:trPr>
        <w:tc>
          <w:tcPr>
            <w:tcW w:w="285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E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Yaivinskaya GRES</w:t>
            </w:r>
          </w:p>
        </w:tc>
        <w:tc>
          <w:tcPr>
            <w:tcW w:w="158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E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1963-2011</w:t>
            </w:r>
          </w:p>
        </w:tc>
        <w:tc>
          <w:tcPr>
            <w:tcW w:w="150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E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1024.6</w:t>
            </w:r>
          </w:p>
        </w:tc>
        <w:tc>
          <w:tcPr>
            <w:tcW w:w="105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14:paraId="65D7DCE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70.5</w:t>
            </w:r>
          </w:p>
        </w:tc>
        <w:tc>
          <w:tcPr>
            <w:tcW w:w="235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14:paraId="65D7DCE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6,345</w:t>
            </w:r>
          </w:p>
        </w:tc>
      </w:tr>
      <w:tr w:rsidR="004A7F37" w:rsidRPr="001A1AA1" w14:paraId="65D7DCEB" w14:textId="77777777" w:rsidTr="002F7873">
        <w:trPr>
          <w:cantSplit/>
          <w:trHeight w:val="245"/>
        </w:trPr>
        <w:tc>
          <w:tcPr>
            <w:tcW w:w="2858" w:type="dxa"/>
            <w:tcBorders>
              <w:top w:val="none" w:sz="8" w:space="0" w:color="000000"/>
              <w:left w:val="none" w:sz="8" w:space="0" w:color="000000"/>
              <w:bottom w:val="single" w:sz="4" w:space="0" w:color="000000"/>
              <w:right w:val="none" w:sz="8" w:space="0" w:color="000000"/>
            </w:tcBorders>
            <w:shd w:val="clear" w:color="auto" w:fill="F2F2F2"/>
            <w:tcMar>
              <w:top w:w="0" w:type="dxa"/>
              <w:left w:w="0" w:type="dxa"/>
              <w:bottom w:w="0" w:type="dxa"/>
              <w:right w:w="0" w:type="dxa"/>
            </w:tcMar>
            <w:vAlign w:val="bottom"/>
          </w:tcPr>
          <w:p w14:paraId="65D7DCE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E.ON Russia</w:t>
            </w:r>
          </w:p>
        </w:tc>
        <w:tc>
          <w:tcPr>
            <w:tcW w:w="1584" w:type="dxa"/>
            <w:tcBorders>
              <w:top w:val="none" w:sz="8" w:space="0" w:color="000000"/>
              <w:left w:val="none" w:sz="8" w:space="0" w:color="000000"/>
              <w:bottom w:val="single" w:sz="4" w:space="0" w:color="000000"/>
              <w:right w:val="none" w:sz="8" w:space="0" w:color="000000"/>
            </w:tcBorders>
            <w:shd w:val="clear" w:color="auto" w:fill="F2F2F2"/>
            <w:tcMar>
              <w:top w:w="0" w:type="dxa"/>
              <w:left w:w="0" w:type="dxa"/>
              <w:bottom w:w="0" w:type="dxa"/>
              <w:right w:w="0" w:type="dxa"/>
            </w:tcMar>
            <w:vAlign w:val="center"/>
          </w:tcPr>
          <w:p w14:paraId="65D7DCE7" w14:textId="77777777" w:rsidR="004A7F37" w:rsidRPr="001A1AA1" w:rsidRDefault="004A7F37" w:rsidP="00DF7B5B">
            <w:pPr>
              <w:widowControl w:val="0"/>
              <w:autoSpaceDE w:val="0"/>
              <w:autoSpaceDN w:val="0"/>
              <w:adjustRightInd w:val="0"/>
              <w:jc w:val="both"/>
              <w:rPr>
                <w:rFonts w:ascii="Verdana" w:hAnsi="Verdana"/>
                <w:sz w:val="18"/>
                <w:szCs w:val="18"/>
              </w:rPr>
            </w:pPr>
          </w:p>
        </w:tc>
        <w:tc>
          <w:tcPr>
            <w:tcW w:w="1505" w:type="dxa"/>
            <w:tcBorders>
              <w:top w:val="none" w:sz="8" w:space="0" w:color="000000"/>
              <w:left w:val="none" w:sz="8" w:space="0" w:color="000000"/>
              <w:bottom w:val="single" w:sz="4" w:space="0" w:color="000000"/>
              <w:right w:val="none" w:sz="8" w:space="0" w:color="000000"/>
            </w:tcBorders>
            <w:shd w:val="clear" w:color="auto" w:fill="F2F2F2"/>
            <w:tcMar>
              <w:top w:w="0" w:type="dxa"/>
              <w:left w:w="0" w:type="dxa"/>
              <w:bottom w:w="0" w:type="dxa"/>
              <w:right w:w="0" w:type="dxa"/>
            </w:tcMar>
            <w:vAlign w:val="center"/>
          </w:tcPr>
          <w:p w14:paraId="65D7DCE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10,345.1</w:t>
            </w:r>
          </w:p>
        </w:tc>
        <w:tc>
          <w:tcPr>
            <w:tcW w:w="1050" w:type="dxa"/>
            <w:tcBorders>
              <w:top w:val="none" w:sz="8" w:space="0" w:color="000000"/>
              <w:left w:val="none" w:sz="8" w:space="0" w:color="000000"/>
              <w:bottom w:val="single" w:sz="4" w:space="0" w:color="000000"/>
              <w:right w:val="none" w:sz="8" w:space="0" w:color="000000"/>
            </w:tcBorders>
            <w:shd w:val="clear" w:color="auto" w:fill="F2F2F2"/>
            <w:tcMar>
              <w:top w:w="0" w:type="dxa"/>
              <w:left w:w="0" w:type="dxa"/>
              <w:bottom w:w="0" w:type="dxa"/>
              <w:right w:w="0" w:type="dxa"/>
            </w:tcMar>
            <w:vAlign w:val="bottom"/>
          </w:tcPr>
          <w:p w14:paraId="65D7DCE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70.7</w:t>
            </w:r>
          </w:p>
        </w:tc>
        <w:tc>
          <w:tcPr>
            <w:tcW w:w="2352" w:type="dxa"/>
            <w:tcBorders>
              <w:top w:val="none" w:sz="8" w:space="0" w:color="000000"/>
              <w:left w:val="none" w:sz="8" w:space="0" w:color="000000"/>
              <w:bottom w:val="single" w:sz="4" w:space="0" w:color="000000"/>
              <w:right w:val="none" w:sz="8" w:space="0" w:color="000000"/>
            </w:tcBorders>
            <w:shd w:val="clear" w:color="auto" w:fill="F2F2F2"/>
            <w:tcMar>
              <w:top w:w="0" w:type="dxa"/>
              <w:left w:w="0" w:type="dxa"/>
              <w:bottom w:w="0" w:type="dxa"/>
              <w:right w:w="0" w:type="dxa"/>
            </w:tcMar>
            <w:vAlign w:val="center"/>
          </w:tcPr>
          <w:p w14:paraId="65D7DCE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64,202</w:t>
            </w:r>
          </w:p>
        </w:tc>
      </w:tr>
    </w:tbl>
    <w:p w14:paraId="65D7DCEC"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E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Installed capacity utilization factor</w:t>
      </w:r>
    </w:p>
    <w:p w14:paraId="65D7DCEE"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EF" w14:textId="77777777" w:rsidR="004A7F37" w:rsidRPr="001A1AA1" w:rsidRDefault="004A7F37"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Surgutskaya GRES-2 branch of E.ON Russia JSC</w:t>
      </w:r>
    </w:p>
    <w:p w14:paraId="65D7DCF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(hereinafter referred to as Surgutskaya GRES-2)</w:t>
      </w:r>
    </w:p>
    <w:p w14:paraId="65D7DCF1"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CF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Surgutskaya  GRES-2 is located in </w:t>
      </w:r>
      <w:r w:rsidR="009F1184" w:rsidRPr="001A1AA1">
        <w:rPr>
          <w:rFonts w:ascii="Verdana" w:hAnsi="Verdana"/>
          <w:sz w:val="18"/>
          <w:szCs w:val="18"/>
        </w:rPr>
        <w:t xml:space="preserve"> Surgut (Khanty-Mansi </w:t>
      </w:r>
      <w:r w:rsidRPr="001A1AA1">
        <w:rPr>
          <w:rFonts w:ascii="Verdana" w:hAnsi="Verdana"/>
          <w:sz w:val="18"/>
          <w:szCs w:val="18"/>
        </w:rPr>
        <w:t xml:space="preserve">Autonomous Area – Yugra, Tyumen Region) and is the largest thermal power plant of Russia as regards installed capacity, which amounts to 5,597.1 </w:t>
      </w:r>
      <w:r w:rsidRPr="001A1AA1">
        <w:rPr>
          <w:rFonts w:ascii="Verdana" w:hAnsi="Verdana"/>
          <w:sz w:val="18"/>
          <w:szCs w:val="18"/>
        </w:rPr>
        <w:lastRenderedPageBreak/>
        <w:t xml:space="preserve">MW. In 2012 the plant generated 39.967 billion kWh. </w:t>
      </w:r>
    </w:p>
    <w:p w14:paraId="65D7DCF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As for the electric power generation Surgutskaya GRES-2</w:t>
      </w:r>
      <w:r w:rsidR="009F1184" w:rsidRPr="001A1AA1">
        <w:rPr>
          <w:rFonts w:ascii="Verdana" w:hAnsi="Verdana"/>
          <w:sz w:val="18"/>
          <w:szCs w:val="18"/>
        </w:rPr>
        <w:t xml:space="preserve"> is</w:t>
      </w:r>
      <w:r w:rsidRPr="001A1AA1">
        <w:rPr>
          <w:rFonts w:ascii="Verdana" w:hAnsi="Verdana"/>
          <w:sz w:val="18"/>
          <w:szCs w:val="18"/>
        </w:rPr>
        <w:t xml:space="preserve"> </w:t>
      </w:r>
      <w:r w:rsidR="004B4F2A" w:rsidRPr="001A1AA1">
        <w:rPr>
          <w:rFonts w:ascii="Verdana" w:hAnsi="Verdana"/>
          <w:sz w:val="18"/>
          <w:szCs w:val="18"/>
        </w:rPr>
        <w:t xml:space="preserve"> also</w:t>
      </w:r>
      <w:r w:rsidRPr="001A1AA1">
        <w:rPr>
          <w:rFonts w:ascii="Verdana" w:hAnsi="Verdana"/>
          <w:sz w:val="18"/>
          <w:szCs w:val="18"/>
        </w:rPr>
        <w:t xml:space="preserve"> the largest generating plant in Russia.</w:t>
      </w:r>
    </w:p>
    <w:p w14:paraId="65D7DCF4"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CF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Construction of Surgutskaya GRES-2 was started in Q4 of 1979 as per the Resolution of the Soviet of Ministers of the USSR dated November 15, 1979. The resolution bears a symbolic number – </w:t>
      </w:r>
      <w:r w:rsidR="009F1184" w:rsidRPr="001A1AA1">
        <w:rPr>
          <w:rFonts w:ascii="Verdana" w:hAnsi="Verdana"/>
          <w:sz w:val="18"/>
          <w:szCs w:val="18"/>
        </w:rPr>
        <w:t xml:space="preserve"> 1,000. </w:t>
      </w:r>
      <w:r w:rsidRPr="001A1AA1">
        <w:rPr>
          <w:rFonts w:ascii="Verdana" w:hAnsi="Verdana"/>
          <w:sz w:val="18"/>
          <w:szCs w:val="18"/>
        </w:rPr>
        <w:t xml:space="preserve"> The necessity to construct the largest heat power plant in the country was caused by rapid growth of oil and gas production in early 1980s in the north of the Tyumen Region. The region needed electric power: to extract minerals it was necessary to increase the volume of electric power generation five times. </w:t>
      </w:r>
    </w:p>
    <w:p w14:paraId="65D7DCF6"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CF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Putting into operation of six power units of Surgutskaya GRES-2 (800 MW each) in recordingly short time, allowed for elimination of the electric power deficiency in the whole Tyumen region. Terms of the power plant construction had no match in the country: 4,800 MW of the new capacities were put into operation within three and a half years. Two first power units of the plant were commissioned in 1985, </w:t>
      </w:r>
      <w:r w:rsidR="004B4F2A" w:rsidRPr="001A1AA1">
        <w:rPr>
          <w:rFonts w:ascii="Verdana" w:hAnsi="Verdana"/>
          <w:sz w:val="18"/>
          <w:szCs w:val="18"/>
        </w:rPr>
        <w:t>the last one</w:t>
      </w:r>
      <w:r w:rsidRPr="001A1AA1">
        <w:rPr>
          <w:rFonts w:ascii="Verdana" w:hAnsi="Verdana"/>
          <w:sz w:val="18"/>
          <w:szCs w:val="18"/>
        </w:rPr>
        <w:t xml:space="preserve"> was put into operation in 1988. </w:t>
      </w:r>
    </w:p>
    <w:p w14:paraId="65D7DCF8"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CF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new stage in the life cycle of Surgutskaya GRES-2 started 20 years later </w:t>
      </w:r>
      <w:r w:rsidR="009F1184" w:rsidRPr="001A1AA1">
        <w:rPr>
          <w:rFonts w:ascii="Verdana" w:hAnsi="Verdana"/>
          <w:sz w:val="18"/>
          <w:szCs w:val="18"/>
        </w:rPr>
        <w:t>-</w:t>
      </w:r>
      <w:r w:rsidRPr="001A1AA1">
        <w:rPr>
          <w:rFonts w:ascii="Verdana" w:hAnsi="Verdana"/>
          <w:sz w:val="18"/>
          <w:szCs w:val="18"/>
        </w:rPr>
        <w:t xml:space="preserve"> in 2008, when E.ON Russia started construction of two combined cycle units of 400 MW each within the investment program. Notwithstanding severe climatic conditions and complexity of equipment delivery, the new power units were put into operation in time: on July 23, 2011 Prime-Minister of Russia V.</w:t>
      </w:r>
      <w:r w:rsidR="009F1184" w:rsidRPr="001A1AA1">
        <w:rPr>
          <w:rFonts w:ascii="Verdana" w:hAnsi="Verdana"/>
          <w:sz w:val="18"/>
          <w:szCs w:val="18"/>
        </w:rPr>
        <w:t xml:space="preserve"> </w:t>
      </w:r>
      <w:r w:rsidRPr="001A1AA1">
        <w:rPr>
          <w:rFonts w:ascii="Verdana" w:hAnsi="Verdana"/>
          <w:sz w:val="18"/>
          <w:szCs w:val="18"/>
        </w:rPr>
        <w:t xml:space="preserve">V. Putin instructed to </w:t>
      </w:r>
      <w:r w:rsidR="00ED72A0" w:rsidRPr="001A1AA1">
        <w:rPr>
          <w:rFonts w:ascii="Verdana" w:hAnsi="Verdana"/>
          <w:sz w:val="18"/>
          <w:szCs w:val="18"/>
        </w:rPr>
        <w:t>commission</w:t>
      </w:r>
      <w:r w:rsidRPr="001A1AA1">
        <w:rPr>
          <w:rFonts w:ascii="Verdana" w:hAnsi="Verdana"/>
          <w:sz w:val="18"/>
          <w:szCs w:val="18"/>
        </w:rPr>
        <w:t xml:space="preserve"> new power units of Surgutskaya GRES-2 with the total capacity of 797.1 MW.</w:t>
      </w:r>
    </w:p>
    <w:p w14:paraId="65D7DCFA"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CF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Surgutskaya GRES-2 </w:t>
      </w:r>
      <w:r w:rsidR="009F1184" w:rsidRPr="001A1AA1">
        <w:rPr>
          <w:rFonts w:ascii="Verdana" w:hAnsi="Verdana"/>
          <w:sz w:val="18"/>
          <w:szCs w:val="18"/>
        </w:rPr>
        <w:t>is</w:t>
      </w:r>
      <w:r w:rsidRPr="001A1AA1">
        <w:rPr>
          <w:rFonts w:ascii="Verdana" w:hAnsi="Verdana"/>
          <w:sz w:val="18"/>
          <w:szCs w:val="18"/>
        </w:rPr>
        <w:t xml:space="preserve"> one of the most efficient thermal power plants of the country. Its technical and economic indicators are highly competitive with the best foreign counterparts: specific fuel consumption amounts to</w:t>
      </w:r>
      <w:r w:rsidR="00D31045" w:rsidRPr="001A1AA1">
        <w:rPr>
          <w:rFonts w:ascii="Verdana" w:hAnsi="Verdana"/>
          <w:sz w:val="18"/>
          <w:szCs w:val="18"/>
        </w:rPr>
        <w:t xml:space="preserve"> less than 306 g/kWh at steam power units</w:t>
      </w:r>
      <w:r w:rsidRPr="001A1AA1">
        <w:rPr>
          <w:rFonts w:ascii="Verdana" w:hAnsi="Verdana"/>
          <w:sz w:val="18"/>
          <w:szCs w:val="18"/>
        </w:rPr>
        <w:t xml:space="preserve"> </w:t>
      </w:r>
      <w:r w:rsidR="000619DA" w:rsidRPr="001A1AA1">
        <w:rPr>
          <w:rFonts w:ascii="Verdana" w:hAnsi="Verdana"/>
          <w:sz w:val="18"/>
          <w:szCs w:val="18"/>
        </w:rPr>
        <w:t xml:space="preserve"> and</w:t>
      </w:r>
      <w:r w:rsidRPr="001A1AA1">
        <w:rPr>
          <w:rFonts w:ascii="Verdana" w:hAnsi="Verdana"/>
          <w:sz w:val="18"/>
          <w:szCs w:val="18"/>
        </w:rPr>
        <w:t xml:space="preserve">  227 g - at CCGTs; electricity consumption for balance-of-plant needs </w:t>
      </w:r>
      <w:r w:rsidR="000619DA" w:rsidRPr="001A1AA1">
        <w:rPr>
          <w:rFonts w:ascii="Verdana" w:hAnsi="Verdana"/>
          <w:sz w:val="18"/>
          <w:szCs w:val="18"/>
        </w:rPr>
        <w:t>—</w:t>
      </w:r>
      <w:r w:rsidRPr="001A1AA1">
        <w:rPr>
          <w:rFonts w:ascii="Verdana" w:hAnsi="Verdana"/>
          <w:sz w:val="18"/>
          <w:szCs w:val="18"/>
        </w:rPr>
        <w:t xml:space="preserve"> less than 2.5%; installed capacity utilization factor (ICUF) </w:t>
      </w:r>
      <w:r w:rsidR="000619DA" w:rsidRPr="001A1AA1">
        <w:rPr>
          <w:rFonts w:ascii="Verdana" w:hAnsi="Verdana"/>
          <w:sz w:val="18"/>
          <w:szCs w:val="18"/>
        </w:rPr>
        <w:t>—</w:t>
      </w:r>
      <w:r w:rsidRPr="001A1AA1">
        <w:rPr>
          <w:rFonts w:ascii="Verdana" w:hAnsi="Verdana"/>
          <w:sz w:val="18"/>
          <w:szCs w:val="18"/>
        </w:rPr>
        <w:t xml:space="preserve"> 81</w:t>
      </w:r>
      <w:bookmarkStart w:id="4" w:name="GoBack"/>
      <w:bookmarkEnd w:id="4"/>
      <w:r w:rsidRPr="001A1AA1">
        <w:rPr>
          <w:rFonts w:ascii="Verdana" w:hAnsi="Verdana"/>
          <w:sz w:val="18"/>
          <w:szCs w:val="18"/>
        </w:rPr>
        <w:t xml:space="preserve">%. </w:t>
      </w:r>
    </w:p>
    <w:p w14:paraId="65D7DCFC"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CF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2012 the plant set an absolute record of annual generation </w:t>
      </w:r>
      <w:r w:rsidR="000619DA" w:rsidRPr="001A1AA1">
        <w:rPr>
          <w:rFonts w:ascii="Verdana" w:hAnsi="Verdana"/>
          <w:sz w:val="18"/>
          <w:szCs w:val="18"/>
        </w:rPr>
        <w:t>-</w:t>
      </w:r>
      <w:r w:rsidR="00D31045" w:rsidRPr="001A1AA1">
        <w:rPr>
          <w:rFonts w:ascii="Verdana" w:hAnsi="Verdana"/>
          <w:sz w:val="18"/>
          <w:szCs w:val="18"/>
        </w:rPr>
        <w:t xml:space="preserve"> 39.967 bln kWh</w:t>
      </w:r>
      <w:r w:rsidRPr="001A1AA1">
        <w:rPr>
          <w:rFonts w:ascii="Verdana" w:hAnsi="Verdana"/>
          <w:sz w:val="18"/>
          <w:szCs w:val="18"/>
        </w:rPr>
        <w:t xml:space="preserve">. </w:t>
      </w:r>
    </w:p>
    <w:p w14:paraId="65D7DCFE"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CF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Staff headcount as of 31.12.2012 </w:t>
      </w:r>
      <w:r w:rsidR="000619DA" w:rsidRPr="001A1AA1">
        <w:rPr>
          <w:rFonts w:ascii="Verdana" w:hAnsi="Verdana"/>
          <w:sz w:val="18"/>
          <w:szCs w:val="18"/>
        </w:rPr>
        <w:t>—</w:t>
      </w:r>
      <w:r w:rsidRPr="001A1AA1">
        <w:rPr>
          <w:rFonts w:ascii="Verdana" w:hAnsi="Verdana"/>
          <w:sz w:val="18"/>
          <w:szCs w:val="18"/>
        </w:rPr>
        <w:t xml:space="preserve"> 1,254 persons.</w:t>
      </w:r>
    </w:p>
    <w:p w14:paraId="65D7DD0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Branch Director: Yevgeniy Viktorovich Zhilyayev. </w:t>
      </w:r>
    </w:p>
    <w:p w14:paraId="65D7DD0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Contact information:</w:t>
      </w:r>
    </w:p>
    <w:p w14:paraId="65D7DD0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Surgutskaya GRES-2 branch of E.ON Russia JSC.</w:t>
      </w:r>
    </w:p>
    <w:p w14:paraId="65D7DD03"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0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Postal Address: 23 Energostroiteley Street, Building 34, Surgut 628406, Khanty-Mansi Autonomous Area </w:t>
      </w:r>
      <w:r w:rsidR="000619DA" w:rsidRPr="001A1AA1">
        <w:rPr>
          <w:rFonts w:ascii="Verdana" w:hAnsi="Verdana"/>
          <w:sz w:val="18"/>
          <w:szCs w:val="18"/>
        </w:rPr>
        <w:t xml:space="preserve">– </w:t>
      </w:r>
      <w:r w:rsidRPr="001A1AA1">
        <w:rPr>
          <w:rFonts w:ascii="Verdana" w:hAnsi="Verdana"/>
          <w:sz w:val="18"/>
          <w:szCs w:val="18"/>
        </w:rPr>
        <w:t xml:space="preserve"> Yugra, Tyumen Region.</w:t>
      </w:r>
    </w:p>
    <w:p w14:paraId="65D7DD0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Location:</w:t>
      </w:r>
      <w:r w:rsidRPr="001A1AA1">
        <w:rPr>
          <w:rFonts w:ascii="Verdana" w:hAnsi="Verdana"/>
          <w:sz w:val="18"/>
          <w:szCs w:val="18"/>
        </w:rPr>
        <w:tab/>
        <w:t xml:space="preserve"> 23 Energostroiteley Street, Building 34, Surgut 628406, Khanty-Mansi Autonomous Area </w:t>
      </w:r>
      <w:r w:rsidR="000619DA" w:rsidRPr="001A1AA1">
        <w:rPr>
          <w:rFonts w:ascii="Verdana" w:hAnsi="Verdana"/>
          <w:sz w:val="18"/>
          <w:szCs w:val="18"/>
        </w:rPr>
        <w:t xml:space="preserve">– </w:t>
      </w:r>
      <w:r w:rsidRPr="001A1AA1">
        <w:rPr>
          <w:rFonts w:ascii="Verdana" w:hAnsi="Verdana"/>
          <w:sz w:val="18"/>
          <w:szCs w:val="18"/>
        </w:rPr>
        <w:t xml:space="preserve"> Yugra, Tyumen Region.</w:t>
      </w:r>
    </w:p>
    <w:p w14:paraId="65D7DD0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Phone: (3462) 38-13-59.</w:t>
      </w:r>
    </w:p>
    <w:p w14:paraId="65D7DD0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Fax: (3462) 28-00-36.</w:t>
      </w:r>
    </w:p>
    <w:p w14:paraId="65D7DD0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w:t>
      </w:r>
      <w:r w:rsidR="003B4BBC" w:rsidRPr="001A1AA1">
        <w:rPr>
          <w:rFonts w:ascii="Verdana" w:hAnsi="Verdana"/>
          <w:sz w:val="18"/>
          <w:szCs w:val="18"/>
        </w:rPr>
        <w:t>-</w:t>
      </w:r>
      <w:r w:rsidRPr="001A1AA1">
        <w:rPr>
          <w:rFonts w:ascii="Verdana" w:hAnsi="Verdana"/>
          <w:sz w:val="18"/>
          <w:szCs w:val="18"/>
        </w:rPr>
        <w:t>mail</w:t>
      </w:r>
      <w:r w:rsidR="003B4BBC" w:rsidRPr="001A1AA1">
        <w:rPr>
          <w:rFonts w:ascii="Verdana" w:hAnsi="Verdana"/>
          <w:sz w:val="18"/>
          <w:szCs w:val="18"/>
        </w:rPr>
        <w:t xml:space="preserve">: </w:t>
      </w:r>
      <w:hyperlink r:id="rId14" w:history="1">
        <w:r w:rsidR="00E05EE3" w:rsidRPr="001A1AA1">
          <w:rPr>
            <w:rStyle w:val="af0"/>
            <w:rFonts w:ascii="Verdana" w:hAnsi="Verdana"/>
            <w:caps w:val="0"/>
            <w:noProof w:val="0"/>
            <w:sz w:val="18"/>
            <w:szCs w:val="18"/>
          </w:rPr>
          <w:t>surgut</w:t>
        </w:r>
        <w:r w:rsidR="003B4BBC" w:rsidRPr="001A1AA1">
          <w:rPr>
            <w:rStyle w:val="af0"/>
            <w:rFonts w:ascii="Verdana" w:hAnsi="Verdana"/>
            <w:caps w:val="0"/>
            <w:noProof w:val="0"/>
            <w:sz w:val="18"/>
            <w:szCs w:val="18"/>
          </w:rPr>
          <w:t>_</w:t>
        </w:r>
        <w:r w:rsidR="00E05EE3" w:rsidRPr="001A1AA1">
          <w:rPr>
            <w:rStyle w:val="af0"/>
            <w:rFonts w:ascii="Verdana" w:hAnsi="Verdana"/>
            <w:caps w:val="0"/>
            <w:noProof w:val="0"/>
            <w:sz w:val="18"/>
            <w:szCs w:val="18"/>
          </w:rPr>
          <w:t>gres</w:t>
        </w:r>
        <w:r w:rsidR="003B4BBC" w:rsidRPr="001A1AA1">
          <w:rPr>
            <w:rStyle w:val="af0"/>
            <w:rFonts w:ascii="Verdana" w:hAnsi="Verdana"/>
            <w:caps w:val="0"/>
            <w:noProof w:val="0"/>
            <w:sz w:val="18"/>
            <w:szCs w:val="18"/>
          </w:rPr>
          <w:t>-2@</w:t>
        </w:r>
        <w:r w:rsidR="00E05EE3" w:rsidRPr="001A1AA1">
          <w:rPr>
            <w:rStyle w:val="af0"/>
            <w:rFonts w:ascii="Verdana" w:hAnsi="Verdana"/>
            <w:caps w:val="0"/>
            <w:noProof w:val="0"/>
            <w:sz w:val="18"/>
            <w:szCs w:val="18"/>
          </w:rPr>
          <w:t>eon</w:t>
        </w:r>
        <w:r w:rsidR="003B4BBC" w:rsidRPr="001A1AA1">
          <w:rPr>
            <w:rStyle w:val="af0"/>
            <w:rFonts w:ascii="Verdana" w:hAnsi="Verdana"/>
            <w:caps w:val="0"/>
            <w:noProof w:val="0"/>
            <w:sz w:val="18"/>
            <w:szCs w:val="18"/>
          </w:rPr>
          <w:t>-</w:t>
        </w:r>
        <w:r w:rsidR="00E05EE3" w:rsidRPr="001A1AA1">
          <w:rPr>
            <w:rStyle w:val="af0"/>
            <w:rFonts w:ascii="Verdana" w:hAnsi="Verdana"/>
            <w:caps w:val="0"/>
            <w:noProof w:val="0"/>
            <w:sz w:val="18"/>
            <w:szCs w:val="18"/>
          </w:rPr>
          <w:t>russia</w:t>
        </w:r>
        <w:r w:rsidR="003B4BBC" w:rsidRPr="001A1AA1">
          <w:rPr>
            <w:rStyle w:val="af0"/>
            <w:rFonts w:ascii="Verdana" w:hAnsi="Verdana"/>
            <w:caps w:val="0"/>
            <w:noProof w:val="0"/>
            <w:sz w:val="18"/>
            <w:szCs w:val="18"/>
          </w:rPr>
          <w:t>.</w:t>
        </w:r>
        <w:r w:rsidR="00E05EE3" w:rsidRPr="001A1AA1">
          <w:rPr>
            <w:rStyle w:val="af0"/>
            <w:rFonts w:ascii="Verdana" w:hAnsi="Verdana"/>
            <w:caps w:val="0"/>
            <w:noProof w:val="0"/>
            <w:sz w:val="18"/>
            <w:szCs w:val="18"/>
          </w:rPr>
          <w:t>ru</w:t>
        </w:r>
      </w:hyperlink>
    </w:p>
    <w:p w14:paraId="65D7DD09"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0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Generation of electric and heat power at Surgutskaya GRES-2</w:t>
      </w:r>
    </w:p>
    <w:tbl>
      <w:tblPr>
        <w:tblW w:w="0" w:type="auto"/>
        <w:shd w:val="clear" w:color="auto" w:fill="FFFFFF"/>
        <w:tblLayout w:type="fixed"/>
        <w:tblLook w:val="0000" w:firstRow="0" w:lastRow="0" w:firstColumn="0" w:lastColumn="0" w:noHBand="0" w:noVBand="0"/>
      </w:tblPr>
      <w:tblGrid>
        <w:gridCol w:w="3959"/>
        <w:gridCol w:w="1077"/>
        <w:gridCol w:w="1079"/>
        <w:gridCol w:w="1075"/>
        <w:gridCol w:w="1077"/>
        <w:gridCol w:w="1078"/>
      </w:tblGrid>
      <w:tr w:rsidR="004A7F37" w:rsidRPr="001A1AA1" w14:paraId="65D7DD11" w14:textId="77777777" w:rsidTr="004434FA">
        <w:trPr>
          <w:cantSplit/>
          <w:trHeight w:val="240"/>
        </w:trPr>
        <w:tc>
          <w:tcPr>
            <w:tcW w:w="3959"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vAlign w:val="center"/>
          </w:tcPr>
          <w:p w14:paraId="65D7DD0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Indicator</w:t>
            </w:r>
          </w:p>
        </w:tc>
        <w:tc>
          <w:tcPr>
            <w:tcW w:w="1077"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0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2008</w:t>
            </w:r>
          </w:p>
        </w:tc>
        <w:tc>
          <w:tcPr>
            <w:tcW w:w="1079"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0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2009</w:t>
            </w:r>
          </w:p>
        </w:tc>
        <w:tc>
          <w:tcPr>
            <w:tcW w:w="1075"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0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2010</w:t>
            </w:r>
          </w:p>
        </w:tc>
        <w:tc>
          <w:tcPr>
            <w:tcW w:w="1077"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0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2011</w:t>
            </w:r>
          </w:p>
        </w:tc>
        <w:tc>
          <w:tcPr>
            <w:tcW w:w="1078"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1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2012</w:t>
            </w:r>
          </w:p>
        </w:tc>
      </w:tr>
      <w:tr w:rsidR="004A7F37" w:rsidRPr="001A1AA1" w14:paraId="65D7DD18" w14:textId="77777777" w:rsidTr="004434FA">
        <w:trPr>
          <w:cantSplit/>
          <w:trHeight w:val="243"/>
        </w:trPr>
        <w:tc>
          <w:tcPr>
            <w:tcW w:w="3959"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1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power generation, mln</w:t>
            </w:r>
            <w:r w:rsidR="00663A4B" w:rsidRPr="001A1AA1">
              <w:rPr>
                <w:rFonts w:ascii="Verdana" w:hAnsi="Verdana"/>
                <w:sz w:val="18"/>
                <w:szCs w:val="18"/>
              </w:rPr>
              <w:t xml:space="preserve"> </w:t>
            </w:r>
            <w:r w:rsidR="00540609" w:rsidRPr="001A1AA1">
              <w:rPr>
                <w:rFonts w:ascii="Verdana" w:hAnsi="Verdana"/>
                <w:sz w:val="18"/>
                <w:szCs w:val="18"/>
              </w:rPr>
              <w:t xml:space="preserve"> kWh</w:t>
            </w:r>
          </w:p>
        </w:tc>
        <w:tc>
          <w:tcPr>
            <w:tcW w:w="1077"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1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34,408</w:t>
            </w:r>
          </w:p>
        </w:tc>
        <w:tc>
          <w:tcPr>
            <w:tcW w:w="1079"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1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35,210</w:t>
            </w:r>
          </w:p>
        </w:tc>
        <w:tc>
          <w:tcPr>
            <w:tcW w:w="1075"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1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36,623</w:t>
            </w:r>
          </w:p>
        </w:tc>
        <w:tc>
          <w:tcPr>
            <w:tcW w:w="1077"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1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38,829</w:t>
            </w:r>
          </w:p>
        </w:tc>
        <w:tc>
          <w:tcPr>
            <w:tcW w:w="1078"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1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39.967</w:t>
            </w:r>
          </w:p>
        </w:tc>
      </w:tr>
      <w:tr w:rsidR="004A7F37" w:rsidRPr="001A1AA1" w14:paraId="65D7DD1F" w14:textId="77777777" w:rsidTr="001B5C50">
        <w:trPr>
          <w:cantSplit/>
          <w:trHeight w:val="236"/>
        </w:trPr>
        <w:tc>
          <w:tcPr>
            <w:tcW w:w="3959"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19"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Heat output from headers, thousand Gcal</w:t>
            </w:r>
          </w:p>
        </w:tc>
        <w:tc>
          <w:tcPr>
            <w:tcW w:w="1077"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1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958</w:t>
            </w:r>
          </w:p>
        </w:tc>
        <w:tc>
          <w:tcPr>
            <w:tcW w:w="1079"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1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1,026</w:t>
            </w:r>
          </w:p>
        </w:tc>
        <w:tc>
          <w:tcPr>
            <w:tcW w:w="1075"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1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1,016</w:t>
            </w:r>
          </w:p>
        </w:tc>
        <w:tc>
          <w:tcPr>
            <w:tcW w:w="1077"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1D"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863</w:t>
            </w:r>
          </w:p>
        </w:tc>
        <w:tc>
          <w:tcPr>
            <w:tcW w:w="1078"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1E"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891</w:t>
            </w:r>
          </w:p>
        </w:tc>
      </w:tr>
    </w:tbl>
    <w:p w14:paraId="65D7DD20"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21" w14:textId="77777777" w:rsidR="004A7F37" w:rsidRPr="001A1AA1" w:rsidRDefault="004A7F37"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BEREZOVSKAYA GRES branch of E.ON RUSSIA JSC</w:t>
      </w:r>
    </w:p>
    <w:p w14:paraId="65D7DD2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(hereinafter </w:t>
      </w:r>
      <w:r w:rsidR="00156C82" w:rsidRPr="001A1AA1">
        <w:rPr>
          <w:rFonts w:ascii="Verdana" w:hAnsi="Verdana"/>
          <w:sz w:val="18"/>
          <w:szCs w:val="18"/>
        </w:rPr>
        <w:t>—</w:t>
      </w:r>
      <w:r w:rsidRPr="001A1AA1">
        <w:rPr>
          <w:rFonts w:ascii="Verdana" w:hAnsi="Verdana"/>
          <w:sz w:val="18"/>
          <w:szCs w:val="18"/>
        </w:rPr>
        <w:t xml:space="preserve"> Berezovskaya GRES)</w:t>
      </w:r>
    </w:p>
    <w:p w14:paraId="65D7DD23"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24" w14:textId="77777777" w:rsidR="004A7F37" w:rsidRPr="001A1AA1" w:rsidRDefault="0054060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Berezovskaya GRES is located</w:t>
      </w:r>
      <w:r w:rsidR="004A7F37" w:rsidRPr="001A1AA1">
        <w:rPr>
          <w:rFonts w:ascii="Verdana" w:hAnsi="Verdana"/>
          <w:sz w:val="18"/>
          <w:szCs w:val="18"/>
        </w:rPr>
        <w:t xml:space="preserve"> in the Krasnoyarsk Territory, 360 km to the north of the city of Krasnoyarsk. The power plant is a local economy mainstay of  Sharypovo.  Its installed capacity is 1,600 MW (2 power units of  800 MW each). The power plant is operated</w:t>
      </w:r>
      <w:r w:rsidRPr="001A1AA1">
        <w:rPr>
          <w:rFonts w:ascii="Verdana" w:hAnsi="Verdana"/>
          <w:sz w:val="18"/>
          <w:szCs w:val="18"/>
        </w:rPr>
        <w:t xml:space="preserve"> using lignites of the Berezovsko</w:t>
      </w:r>
      <w:r w:rsidR="00ED72A0">
        <w:rPr>
          <w:rFonts w:ascii="Verdana" w:hAnsi="Verdana"/>
          <w:sz w:val="18"/>
          <w:szCs w:val="18"/>
        </w:rPr>
        <w:t>y</w:t>
      </w:r>
      <w:r w:rsidRPr="001A1AA1">
        <w:rPr>
          <w:rFonts w:ascii="Verdana" w:hAnsi="Verdana"/>
          <w:sz w:val="18"/>
          <w:szCs w:val="18"/>
        </w:rPr>
        <w:t>e deposit.</w:t>
      </w:r>
      <w:r w:rsidR="004A7F37" w:rsidRPr="001A1AA1">
        <w:rPr>
          <w:rFonts w:ascii="Verdana" w:hAnsi="Verdana"/>
          <w:sz w:val="18"/>
          <w:szCs w:val="18"/>
        </w:rPr>
        <w:t xml:space="preserve"> The power plant generation amounted to 10,738.3 mln kWh following the results of 2012.  Heat output from headers amounted to 731.3 thousand Gcal.</w:t>
      </w:r>
    </w:p>
    <w:p w14:paraId="65D7DD25"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26" w14:textId="77777777" w:rsidR="008D0158" w:rsidRPr="001A1AA1" w:rsidRDefault="008D0158" w:rsidP="00DF7B5B">
      <w:pPr>
        <w:widowControl w:val="0"/>
        <w:autoSpaceDE w:val="0"/>
        <w:autoSpaceDN w:val="0"/>
        <w:adjustRightInd w:val="0"/>
        <w:jc w:val="both"/>
        <w:rPr>
          <w:rFonts w:ascii="Verdana" w:hAnsi="Verdana"/>
          <w:sz w:val="18"/>
          <w:szCs w:val="18"/>
        </w:rPr>
      </w:pPr>
    </w:p>
    <w:p w14:paraId="65D7DD2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1975 the Ministry of Energy of the USSR issued order No. 11а “On preparation period for Berezovskaya GRES-1 power plant construction”. Construction of the first stage of the power plant began a year later. By 1985, installation of the main building of Berezovskaya GRES was 80% completed. At the same time, concreting work was completed on the stack shaft, 370 m high. Up to this day, it is the highest industrial facility in Russia and the fifth stack in the world (in terms of its height). On December 1, 1987 the first unit of the power plant was commissioned. In April 1991 an acceptance act on commissioning of unit No. 2 was signed. </w:t>
      </w:r>
    </w:p>
    <w:p w14:paraId="65D7DD28"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29" w14:textId="77777777" w:rsidR="004A7F37" w:rsidRPr="001A1AA1" w:rsidRDefault="0054060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2012 Berezovskaya GRES celebrated its 25th anniversary as from the moment when the first power unit was put into operation.</w:t>
      </w:r>
      <w:r w:rsidR="004A7F37" w:rsidRPr="001A1AA1">
        <w:rPr>
          <w:rFonts w:ascii="Verdana" w:hAnsi="Verdana"/>
          <w:sz w:val="18"/>
          <w:szCs w:val="18"/>
        </w:rPr>
        <w:t xml:space="preserve"> For 25 years the plant has generated more than 150 bln kWh of electric power.</w:t>
      </w:r>
    </w:p>
    <w:p w14:paraId="65D7DD2A" w14:textId="77777777" w:rsidR="002F7873"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Berezovskaya GRES is famous for its non-conventional scheme of fuel supply. Lignite is delivered to the plant directly from Berezovskoye deposit of the Kansko-Achinskiy basin from Berezovskiy-1 cross-section via two 14 kilometers long open conveyor belts.  Only during one hour up to 4.4. thousand tons of coal may be supplied to GRES.</w:t>
      </w:r>
    </w:p>
    <w:p w14:paraId="65D7DD2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 </w:t>
      </w:r>
    </w:p>
    <w:p w14:paraId="65D7DD2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Today Berezovskaya GRES is the most powerful thermal power plant of the Krasnoyarsk Territory and one of unique thermal power plants in Russia as regards technical part. The power plant is operated as part of the unified energy system of Siberia</w:t>
      </w:r>
      <w:r w:rsidR="002F7873" w:rsidRPr="001A1AA1">
        <w:rPr>
          <w:rFonts w:ascii="Verdana" w:hAnsi="Verdana"/>
          <w:sz w:val="18"/>
          <w:szCs w:val="18"/>
        </w:rPr>
        <w:t>.</w:t>
      </w:r>
    </w:p>
    <w:p w14:paraId="65D7DD2D"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2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Share of yield in UES of Siberia amounts to 5%</w:t>
      </w:r>
      <w:r w:rsidR="00D31045" w:rsidRPr="001A1AA1">
        <w:rPr>
          <w:rFonts w:ascii="Verdana" w:hAnsi="Verdana"/>
          <w:sz w:val="18"/>
          <w:szCs w:val="18"/>
        </w:rPr>
        <w:t>.</w:t>
      </w:r>
    </w:p>
    <w:p w14:paraId="65D7DD2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Share of installed capacity in UES of Siberia amounts to 3.4%.</w:t>
      </w:r>
    </w:p>
    <w:p w14:paraId="65D7DD3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Share of yield in the power balance of the Krasnoyarsk Territory amounts to</w:t>
      </w:r>
      <w:r w:rsidR="00EB5D29" w:rsidRPr="001A1AA1">
        <w:rPr>
          <w:rFonts w:ascii="Verdana" w:hAnsi="Verdana"/>
          <w:sz w:val="18"/>
          <w:szCs w:val="18"/>
        </w:rPr>
        <w:t xml:space="preserve"> </w:t>
      </w:r>
      <w:r w:rsidRPr="001A1AA1">
        <w:rPr>
          <w:rFonts w:ascii="Verdana" w:hAnsi="Verdana"/>
          <w:sz w:val="18"/>
          <w:szCs w:val="18"/>
        </w:rPr>
        <w:t xml:space="preserve"> 18%</w:t>
      </w:r>
      <w:r w:rsidR="00D31045" w:rsidRPr="001A1AA1">
        <w:rPr>
          <w:rFonts w:ascii="Verdana" w:hAnsi="Verdana"/>
          <w:sz w:val="18"/>
          <w:szCs w:val="18"/>
        </w:rPr>
        <w:t>.</w:t>
      </w:r>
      <w:r w:rsidRPr="001A1AA1">
        <w:rPr>
          <w:rFonts w:ascii="Verdana" w:hAnsi="Verdana"/>
          <w:sz w:val="18"/>
          <w:szCs w:val="18"/>
        </w:rPr>
        <w:t xml:space="preserve">  </w:t>
      </w:r>
    </w:p>
    <w:p w14:paraId="65D7DD31"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32" w14:textId="77777777" w:rsidR="002F7873"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November 2011 as a result of the large scale equipment modernization of the units in operation, the installed capacity of Berezovskaya GRES grew up to 1,600 MW.  In May 2011 E.ON Russia JSC proceeded to implementation of the final stage of its investment program </w:t>
      </w:r>
      <w:r w:rsidR="001B1799" w:rsidRPr="001A1AA1">
        <w:rPr>
          <w:rFonts w:ascii="Verdana" w:hAnsi="Verdana"/>
          <w:sz w:val="18"/>
          <w:szCs w:val="18"/>
        </w:rPr>
        <w:t>-</w:t>
      </w:r>
      <w:r w:rsidRPr="001A1AA1">
        <w:rPr>
          <w:rFonts w:ascii="Verdana" w:hAnsi="Verdana"/>
          <w:sz w:val="18"/>
          <w:szCs w:val="18"/>
        </w:rPr>
        <w:t xml:space="preserve"> construction of</w:t>
      </w:r>
      <w:r w:rsidR="00540609" w:rsidRPr="001A1AA1">
        <w:rPr>
          <w:rFonts w:ascii="Verdana" w:hAnsi="Verdana"/>
          <w:sz w:val="18"/>
          <w:szCs w:val="18"/>
        </w:rPr>
        <w:t xml:space="preserve"> power unit No.3 of Berezovskaya GRES.</w:t>
      </w:r>
      <w:r w:rsidRPr="001A1AA1">
        <w:rPr>
          <w:rFonts w:ascii="Verdana" w:hAnsi="Verdana"/>
          <w:sz w:val="18"/>
          <w:szCs w:val="18"/>
        </w:rPr>
        <w:t xml:space="preserve"> As of today the construction enters the crucial phase </w:t>
      </w:r>
      <w:r w:rsidR="001B1799" w:rsidRPr="001A1AA1">
        <w:rPr>
          <w:rFonts w:ascii="Verdana" w:hAnsi="Verdana"/>
          <w:sz w:val="18"/>
          <w:szCs w:val="18"/>
        </w:rPr>
        <w:t>-</w:t>
      </w:r>
      <w:r w:rsidRPr="001A1AA1">
        <w:rPr>
          <w:rFonts w:ascii="Verdana" w:hAnsi="Verdana"/>
          <w:sz w:val="18"/>
          <w:szCs w:val="18"/>
        </w:rPr>
        <w:t xml:space="preserve"> installation of the main equipment was commenced. </w:t>
      </w:r>
    </w:p>
    <w:p w14:paraId="65D7DD33" w14:textId="77777777" w:rsidR="004A7F37" w:rsidRPr="001A1AA1" w:rsidRDefault="0054060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Berezovskaya GRES was one of the first Russian coal-fired power plants that introduced the European removal system for ash and sludge wastes generated in the result of coal combustion,</w:t>
      </w:r>
      <w:r w:rsidR="004A7F37" w:rsidRPr="001A1AA1">
        <w:rPr>
          <w:rFonts w:ascii="Verdana" w:hAnsi="Verdana"/>
          <w:sz w:val="18"/>
          <w:szCs w:val="18"/>
        </w:rPr>
        <w:t xml:space="preserve">  - the dry ash and sludge removal system. The new system will allow for significant improvement of the power plant territory environment.</w:t>
      </w:r>
    </w:p>
    <w:p w14:paraId="65D7DD3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Equivalent fuel consumption for power output at Berezovskaya GRES amounted to 340.1 g per kWh in 2011. Installed capacity utilization factor </w:t>
      </w:r>
      <w:r w:rsidR="00D31045" w:rsidRPr="001A1AA1">
        <w:rPr>
          <w:rFonts w:ascii="Verdana" w:hAnsi="Verdana"/>
          <w:sz w:val="18"/>
          <w:szCs w:val="18"/>
        </w:rPr>
        <w:t>—</w:t>
      </w:r>
      <w:r w:rsidRPr="001A1AA1">
        <w:rPr>
          <w:rFonts w:ascii="Verdana" w:hAnsi="Verdana"/>
          <w:sz w:val="18"/>
          <w:szCs w:val="18"/>
        </w:rPr>
        <w:t xml:space="preserve"> 76.4%.</w:t>
      </w:r>
    </w:p>
    <w:p w14:paraId="65D7DD35"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3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Staff headcount as of 31.12.2012 </w:t>
      </w:r>
      <w:r w:rsidR="001B1799" w:rsidRPr="001A1AA1">
        <w:rPr>
          <w:rFonts w:ascii="Verdana" w:hAnsi="Verdana"/>
          <w:sz w:val="18"/>
          <w:szCs w:val="18"/>
        </w:rPr>
        <w:t>—</w:t>
      </w:r>
      <w:r w:rsidRPr="001A1AA1">
        <w:rPr>
          <w:rFonts w:ascii="Verdana" w:hAnsi="Verdana"/>
          <w:sz w:val="18"/>
          <w:szCs w:val="18"/>
        </w:rPr>
        <w:t xml:space="preserve"> 1,027 persons.</w:t>
      </w:r>
    </w:p>
    <w:p w14:paraId="65D7DD3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Director of the branch </w:t>
      </w:r>
      <w:r w:rsidR="001B1799" w:rsidRPr="001A1AA1">
        <w:rPr>
          <w:rFonts w:ascii="Verdana" w:hAnsi="Verdana"/>
          <w:sz w:val="18"/>
          <w:szCs w:val="18"/>
        </w:rPr>
        <w:t>—</w:t>
      </w:r>
      <w:r w:rsidRPr="001A1AA1">
        <w:rPr>
          <w:rFonts w:ascii="Verdana" w:hAnsi="Verdana"/>
          <w:sz w:val="18"/>
          <w:szCs w:val="18"/>
        </w:rPr>
        <w:t xml:space="preserve"> Vladimir Nikolayevich Borisov.</w:t>
      </w:r>
    </w:p>
    <w:p w14:paraId="65D7DD3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Contact information: </w:t>
      </w:r>
    </w:p>
    <w:p w14:paraId="65D7DD39" w14:textId="77777777" w:rsidR="004A7F37" w:rsidRPr="001A1AA1" w:rsidRDefault="00540609"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Berezovskaya GRES branch of E.ON Russia JSC</w:t>
      </w:r>
      <w:r w:rsidR="004A7F37" w:rsidRPr="001A1AA1">
        <w:rPr>
          <w:rFonts w:ascii="Verdana" w:hAnsi="Verdana"/>
          <w:sz w:val="18"/>
          <w:szCs w:val="18"/>
        </w:rPr>
        <w:t xml:space="preserve">. </w:t>
      </w:r>
    </w:p>
    <w:p w14:paraId="65D7DD3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Postal Address: PO 6-3/40, Sharypovo 662313, Krasnoyarsk Territory</w:t>
      </w:r>
      <w:r w:rsidR="001B1799" w:rsidRPr="001A1AA1">
        <w:rPr>
          <w:rFonts w:ascii="Verdana" w:hAnsi="Verdana"/>
          <w:sz w:val="18"/>
          <w:szCs w:val="18"/>
        </w:rPr>
        <w:t xml:space="preserve"> </w:t>
      </w:r>
      <w:r w:rsidRPr="001A1AA1">
        <w:rPr>
          <w:rFonts w:ascii="Verdana" w:hAnsi="Verdana"/>
          <w:sz w:val="18"/>
          <w:szCs w:val="18"/>
        </w:rPr>
        <w:t>.</w:t>
      </w:r>
    </w:p>
    <w:p w14:paraId="65D7DD3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Office: Energetikov industrial base, building 1/15, Kholmogorskoe settl. 662328, Sharypovo District, Krasnoyarsk Territory.</w:t>
      </w:r>
    </w:p>
    <w:p w14:paraId="65D7DD3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Phone: (39153) 7-13-50; 2-53-50. </w:t>
      </w:r>
    </w:p>
    <w:p w14:paraId="65D7DD3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Fax: (39153) 7-10-18. </w:t>
      </w:r>
    </w:p>
    <w:p w14:paraId="65D7DD3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E-mail: bgres@eon-russia.ru</w:t>
      </w:r>
    </w:p>
    <w:p w14:paraId="65D7DD3F"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4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Generation of electric and heat power at  Berezovskaya GRES</w:t>
      </w:r>
    </w:p>
    <w:p w14:paraId="65D7DD41" w14:textId="77777777" w:rsidR="004A7F37" w:rsidRPr="001A1AA1" w:rsidRDefault="004A7F37" w:rsidP="00DF7B5B">
      <w:pPr>
        <w:widowControl w:val="0"/>
        <w:autoSpaceDE w:val="0"/>
        <w:autoSpaceDN w:val="0"/>
        <w:adjustRightInd w:val="0"/>
        <w:jc w:val="both"/>
        <w:rPr>
          <w:rFonts w:ascii="Verdana" w:hAnsi="Verdana"/>
          <w:sz w:val="18"/>
          <w:szCs w:val="18"/>
        </w:rPr>
      </w:pPr>
    </w:p>
    <w:tbl>
      <w:tblPr>
        <w:tblW w:w="0" w:type="auto"/>
        <w:shd w:val="clear" w:color="auto" w:fill="FFFFFF"/>
        <w:tblLayout w:type="fixed"/>
        <w:tblLook w:val="0000" w:firstRow="0" w:lastRow="0" w:firstColumn="0" w:lastColumn="0" w:noHBand="0" w:noVBand="0"/>
      </w:tblPr>
      <w:tblGrid>
        <w:gridCol w:w="4527"/>
        <w:gridCol w:w="804"/>
        <w:gridCol w:w="850"/>
        <w:gridCol w:w="994"/>
        <w:gridCol w:w="852"/>
        <w:gridCol w:w="852"/>
      </w:tblGrid>
      <w:tr w:rsidR="004A7F37" w:rsidRPr="001A1AA1" w14:paraId="65D7DD48" w14:textId="77777777" w:rsidTr="004434FA">
        <w:trPr>
          <w:cantSplit/>
          <w:trHeight w:val="240"/>
        </w:trPr>
        <w:tc>
          <w:tcPr>
            <w:tcW w:w="4527"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vAlign w:val="center"/>
          </w:tcPr>
          <w:p w14:paraId="65D7DD4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Indicator</w:t>
            </w:r>
          </w:p>
        </w:tc>
        <w:tc>
          <w:tcPr>
            <w:tcW w:w="804"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4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2008</w:t>
            </w:r>
          </w:p>
        </w:tc>
        <w:tc>
          <w:tcPr>
            <w:tcW w:w="850"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4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2009</w:t>
            </w:r>
          </w:p>
        </w:tc>
        <w:tc>
          <w:tcPr>
            <w:tcW w:w="994"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4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2010</w:t>
            </w:r>
          </w:p>
        </w:tc>
        <w:tc>
          <w:tcPr>
            <w:tcW w:w="852"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4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2011</w:t>
            </w:r>
          </w:p>
        </w:tc>
        <w:tc>
          <w:tcPr>
            <w:tcW w:w="852"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4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2012</w:t>
            </w:r>
          </w:p>
        </w:tc>
      </w:tr>
      <w:tr w:rsidR="004A7F37" w:rsidRPr="001A1AA1" w14:paraId="65D7DD4F" w14:textId="77777777" w:rsidTr="004434FA">
        <w:trPr>
          <w:cantSplit/>
          <w:trHeight w:val="243"/>
        </w:trPr>
        <w:tc>
          <w:tcPr>
            <w:tcW w:w="4527"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4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power generation</w:t>
            </w:r>
            <w:r w:rsidR="00663A4B" w:rsidRPr="001A1AA1">
              <w:rPr>
                <w:rFonts w:ascii="Verdana" w:hAnsi="Verdana"/>
                <w:sz w:val="18"/>
                <w:szCs w:val="18"/>
              </w:rPr>
              <w:t>, mln kWh</w:t>
            </w:r>
          </w:p>
        </w:tc>
        <w:tc>
          <w:tcPr>
            <w:tcW w:w="804"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4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10,821</w:t>
            </w:r>
          </w:p>
        </w:tc>
        <w:tc>
          <w:tcPr>
            <w:tcW w:w="850"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4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9,425</w:t>
            </w:r>
          </w:p>
        </w:tc>
        <w:tc>
          <w:tcPr>
            <w:tcW w:w="994"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4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9,288</w:t>
            </w:r>
          </w:p>
        </w:tc>
        <w:tc>
          <w:tcPr>
            <w:tcW w:w="852"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4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11,082</w:t>
            </w:r>
          </w:p>
        </w:tc>
        <w:tc>
          <w:tcPr>
            <w:tcW w:w="852"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4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10,738</w:t>
            </w:r>
          </w:p>
        </w:tc>
      </w:tr>
      <w:tr w:rsidR="004A7F37" w:rsidRPr="001A1AA1" w14:paraId="65D7DD56" w14:textId="77777777" w:rsidTr="004434FA">
        <w:trPr>
          <w:cantSplit/>
          <w:trHeight w:val="260"/>
        </w:trPr>
        <w:tc>
          <w:tcPr>
            <w:tcW w:w="4527"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5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Heat output from headers, thousand Gcal</w:t>
            </w:r>
          </w:p>
        </w:tc>
        <w:tc>
          <w:tcPr>
            <w:tcW w:w="804"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5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725</w:t>
            </w:r>
          </w:p>
        </w:tc>
        <w:tc>
          <w:tcPr>
            <w:tcW w:w="850"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5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736</w:t>
            </w:r>
          </w:p>
        </w:tc>
        <w:tc>
          <w:tcPr>
            <w:tcW w:w="994"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5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774</w:t>
            </w:r>
          </w:p>
        </w:tc>
        <w:tc>
          <w:tcPr>
            <w:tcW w:w="852"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5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694</w:t>
            </w:r>
          </w:p>
        </w:tc>
        <w:tc>
          <w:tcPr>
            <w:tcW w:w="852"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5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731</w:t>
            </w:r>
          </w:p>
        </w:tc>
      </w:tr>
    </w:tbl>
    <w:p w14:paraId="65D7DD57"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58" w14:textId="77777777" w:rsidR="004A7F37" w:rsidRPr="001A1AA1" w:rsidRDefault="001B1799"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SHATURSKAYA GRES branch of E.ON RUSSIA JSC</w:t>
      </w:r>
    </w:p>
    <w:p w14:paraId="65D7DD5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(hereinafter </w:t>
      </w:r>
      <w:r w:rsidR="00156C82" w:rsidRPr="001A1AA1">
        <w:rPr>
          <w:rFonts w:ascii="Verdana" w:hAnsi="Verdana"/>
          <w:sz w:val="18"/>
          <w:szCs w:val="18"/>
        </w:rPr>
        <w:t>-</w:t>
      </w:r>
      <w:r w:rsidRPr="001A1AA1">
        <w:rPr>
          <w:rFonts w:ascii="Verdana" w:hAnsi="Verdana"/>
          <w:sz w:val="18"/>
          <w:szCs w:val="18"/>
        </w:rPr>
        <w:t xml:space="preserve"> Shaturskaya GRES)</w:t>
      </w:r>
    </w:p>
    <w:p w14:paraId="65D7DD5A"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5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Shaturskaya GRES </w:t>
      </w:r>
      <w:r w:rsidR="00156C82" w:rsidRPr="001A1AA1">
        <w:rPr>
          <w:rFonts w:ascii="Verdana" w:hAnsi="Verdana"/>
          <w:sz w:val="18"/>
          <w:szCs w:val="18"/>
        </w:rPr>
        <w:t>is</w:t>
      </w:r>
      <w:r w:rsidRPr="001A1AA1">
        <w:rPr>
          <w:rFonts w:ascii="Verdana" w:hAnsi="Verdana"/>
          <w:sz w:val="18"/>
          <w:szCs w:val="18"/>
        </w:rPr>
        <w:t xml:space="preserve"> a thermal power plant located in Shatura (Moscow Region). The main fuel is natural gas, however, coal, fuel oil and peat may also be used at the GRES. Installed capacity of Shaturskaya GRES </w:t>
      </w:r>
      <w:r w:rsidR="00D002F0" w:rsidRPr="001A1AA1">
        <w:rPr>
          <w:rFonts w:ascii="Verdana" w:hAnsi="Verdana"/>
          <w:sz w:val="18"/>
          <w:szCs w:val="18"/>
        </w:rPr>
        <w:t>is</w:t>
      </w:r>
      <w:r w:rsidRPr="001A1AA1">
        <w:rPr>
          <w:rFonts w:ascii="Verdana" w:hAnsi="Verdana"/>
          <w:sz w:val="18"/>
          <w:szCs w:val="18"/>
        </w:rPr>
        <w:t xml:space="preserve"> 1,493.4 MW, heating capacity </w:t>
      </w:r>
      <w:r w:rsidR="00D002F0" w:rsidRPr="001A1AA1">
        <w:rPr>
          <w:rFonts w:ascii="Verdana" w:hAnsi="Verdana"/>
          <w:sz w:val="18"/>
          <w:szCs w:val="18"/>
        </w:rPr>
        <w:t xml:space="preserve">is </w:t>
      </w:r>
      <w:r w:rsidRPr="001A1AA1">
        <w:rPr>
          <w:rFonts w:ascii="Verdana" w:hAnsi="Verdana"/>
          <w:sz w:val="18"/>
          <w:szCs w:val="18"/>
        </w:rPr>
        <w:t>344.5 Gcal/h. Following the results of 2012 electric power generation</w:t>
      </w:r>
      <w:r w:rsidR="00207834" w:rsidRPr="001A1AA1">
        <w:rPr>
          <w:rFonts w:ascii="Verdana" w:hAnsi="Verdana"/>
          <w:sz w:val="18"/>
          <w:szCs w:val="18"/>
        </w:rPr>
        <w:t xml:space="preserve"> amounted to 5.185 bln kW</w:t>
      </w:r>
      <w:r w:rsidRPr="001A1AA1">
        <w:rPr>
          <w:rFonts w:ascii="Verdana" w:hAnsi="Verdana"/>
          <w:sz w:val="18"/>
          <w:szCs w:val="18"/>
        </w:rPr>
        <w:t>h.</w:t>
      </w:r>
    </w:p>
    <w:p w14:paraId="65D7DD5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History of Shaturskaya GRES counts over 90 years. On July 25, 1920 the first pilot temporary 5 MW power plant was constructed, it supplied electric power to the near-by peatery and served as a pilot base for solving the problem of rational combustion of peat. The temporary plant was operated till 1926. The permanent plant design (it was named "Shaturskaya district electric power plant") was started in 1920. It is one of the first power plants constructed according to the plan of GOELRO. </w:t>
      </w:r>
      <w:r w:rsidRPr="001A1AA1">
        <w:rPr>
          <w:rFonts w:ascii="Verdana" w:hAnsi="Verdana"/>
          <w:sz w:val="18"/>
          <w:szCs w:val="18"/>
        </w:rPr>
        <w:cr/>
      </w:r>
      <w:r w:rsidRPr="001A1AA1">
        <w:rPr>
          <w:rFonts w:ascii="Verdana" w:hAnsi="Verdana"/>
          <w:sz w:val="18"/>
          <w:szCs w:val="18"/>
        </w:rPr>
        <w:cr/>
        <w:t xml:space="preserve">In Q2 of 2008 within implementation of the investment program of E.ON Russia, construction of the new power unit 400 MW CCGT was commenced. It was put into operation  in November 2010. 400 MW CCGT of Shaturskaya GRES was the first one-shaft power unit in Russia with the most powerful commercial gas turbine of F class. The efficiency of the combined cycle unit of Shaturskaya GRES is about 56%, which is more than by one third exceeds the values of power units in the Russian heat generation. </w:t>
      </w:r>
      <w:r w:rsidRPr="001A1AA1">
        <w:rPr>
          <w:rFonts w:ascii="Verdana" w:hAnsi="Verdana"/>
          <w:sz w:val="18"/>
          <w:szCs w:val="18"/>
        </w:rPr>
        <w:cr/>
      </w:r>
      <w:r w:rsidRPr="001A1AA1">
        <w:rPr>
          <w:rFonts w:ascii="Verdana" w:hAnsi="Verdana"/>
          <w:sz w:val="18"/>
          <w:szCs w:val="18"/>
        </w:rPr>
        <w:cr/>
        <w:t xml:space="preserve">As from the power unit startup rated capacity of the plant has grown up to 1,493.4 MW. Due to its ecological compatibility, the project of 400 MW CCGT at Shaturskaya GRES became the first Russian project to be approved by the United Nations Organization under the Kyoto protocol.  </w:t>
      </w:r>
    </w:p>
    <w:p w14:paraId="65D7DD5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Specific reference fuel consumption at GRES amounts to 314.7 g/kW</w:t>
      </w:r>
      <w:r w:rsidR="00EB5D29" w:rsidRPr="001A1AA1">
        <w:rPr>
          <w:rFonts w:ascii="Verdana" w:hAnsi="Verdana"/>
          <w:sz w:val="18"/>
          <w:szCs w:val="18"/>
        </w:rPr>
        <w:t xml:space="preserve"> </w:t>
      </w:r>
      <w:r w:rsidRPr="001A1AA1">
        <w:rPr>
          <w:rFonts w:ascii="Verdana" w:hAnsi="Verdana"/>
          <w:sz w:val="18"/>
          <w:szCs w:val="18"/>
        </w:rPr>
        <w:t xml:space="preserve">h, installed capacity utilization factor (ICUF) </w:t>
      </w:r>
      <w:r w:rsidR="00156C82" w:rsidRPr="001A1AA1">
        <w:rPr>
          <w:rFonts w:ascii="Verdana" w:hAnsi="Verdana"/>
          <w:sz w:val="18"/>
          <w:szCs w:val="18"/>
        </w:rPr>
        <w:t>—</w:t>
      </w:r>
      <w:r w:rsidRPr="001A1AA1">
        <w:rPr>
          <w:rFonts w:ascii="Verdana" w:hAnsi="Verdana"/>
          <w:sz w:val="18"/>
          <w:szCs w:val="18"/>
        </w:rPr>
        <w:t xml:space="preserve"> 39.5%.</w:t>
      </w:r>
    </w:p>
    <w:p w14:paraId="65D7DD5E"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5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 xml:space="preserve">Staff headcount as of 31.12.2012 </w:t>
      </w:r>
      <w:r w:rsidR="00156C82" w:rsidRPr="001A1AA1">
        <w:rPr>
          <w:rFonts w:ascii="Verdana" w:hAnsi="Verdana"/>
          <w:sz w:val="18"/>
          <w:szCs w:val="18"/>
        </w:rPr>
        <w:t>—</w:t>
      </w:r>
      <w:r w:rsidRPr="001A1AA1">
        <w:rPr>
          <w:rFonts w:ascii="Verdana" w:hAnsi="Verdana"/>
          <w:sz w:val="18"/>
          <w:szCs w:val="18"/>
        </w:rPr>
        <w:t xml:space="preserve"> 998 persons.</w:t>
      </w:r>
    </w:p>
    <w:p w14:paraId="65D7DD60" w14:textId="77777777" w:rsidR="004A7F37" w:rsidRPr="001A1AA1" w:rsidRDefault="00156C82"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Director of the branch —</w:t>
      </w:r>
      <w:r w:rsidR="004A7F37" w:rsidRPr="001A1AA1">
        <w:rPr>
          <w:rFonts w:ascii="Verdana" w:hAnsi="Verdana"/>
          <w:sz w:val="18"/>
          <w:szCs w:val="18"/>
        </w:rPr>
        <w:t xml:space="preserve"> Sergei Dmitrievich Matveev. </w:t>
      </w:r>
    </w:p>
    <w:p w14:paraId="65D7DD6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Contact information: </w:t>
      </w:r>
    </w:p>
    <w:p w14:paraId="65D7DD6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Shaturskaya GRES branch of E.ON Russia JSC </w:t>
      </w:r>
    </w:p>
    <w:p w14:paraId="65D7DD6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Postal Address: 5 Chernoozerskiy proezd, Shatura 140700, Moscow Region.</w:t>
      </w:r>
    </w:p>
    <w:p w14:paraId="65D7DD6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Location:</w:t>
      </w:r>
      <w:r w:rsidRPr="001A1AA1">
        <w:rPr>
          <w:rFonts w:ascii="Verdana" w:hAnsi="Verdana"/>
          <w:sz w:val="18"/>
          <w:szCs w:val="18"/>
        </w:rPr>
        <w:tab/>
        <w:t xml:space="preserve"> 5 Chernoozerskiy proezd, Shatura 140700, Moscow Region.</w:t>
      </w:r>
    </w:p>
    <w:p w14:paraId="65D7DD6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Phone: (49645) 7-11-03 </w:t>
      </w:r>
    </w:p>
    <w:p w14:paraId="65D7DD6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Fax: (49645) 2-16-66 </w:t>
      </w:r>
    </w:p>
    <w:p w14:paraId="65D7DD6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E-mail:</w:t>
      </w:r>
      <w:r w:rsidR="00ED72A0">
        <w:rPr>
          <w:rFonts w:ascii="Verdana" w:hAnsi="Verdana"/>
          <w:sz w:val="18"/>
          <w:szCs w:val="18"/>
        </w:rPr>
        <w:t xml:space="preserve"> </w:t>
      </w:r>
      <w:r w:rsidRPr="001A1AA1">
        <w:rPr>
          <w:rFonts w:ascii="Verdana" w:hAnsi="Verdana"/>
          <w:sz w:val="18"/>
          <w:szCs w:val="18"/>
        </w:rPr>
        <w:t xml:space="preserve">shgres@eon-russia.ru </w:t>
      </w:r>
    </w:p>
    <w:p w14:paraId="65D7DD68" w14:textId="77777777" w:rsidR="00156C82" w:rsidRPr="001A1AA1" w:rsidRDefault="00156C82" w:rsidP="00DF7B5B">
      <w:pPr>
        <w:widowControl w:val="0"/>
        <w:autoSpaceDE w:val="0"/>
        <w:autoSpaceDN w:val="0"/>
        <w:adjustRightInd w:val="0"/>
        <w:jc w:val="both"/>
        <w:rPr>
          <w:rFonts w:ascii="Verdana" w:hAnsi="Verdana"/>
          <w:sz w:val="18"/>
          <w:szCs w:val="18"/>
        </w:rPr>
      </w:pPr>
    </w:p>
    <w:p w14:paraId="65D7DD6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Generation of electric and heat power at Shaturskaya GRES</w:t>
      </w:r>
    </w:p>
    <w:p w14:paraId="65D7DD6A" w14:textId="77777777" w:rsidR="004A7F37" w:rsidRPr="001A1AA1" w:rsidRDefault="004A7F37" w:rsidP="00DF7B5B">
      <w:pPr>
        <w:widowControl w:val="0"/>
        <w:autoSpaceDE w:val="0"/>
        <w:autoSpaceDN w:val="0"/>
        <w:adjustRightInd w:val="0"/>
        <w:jc w:val="both"/>
        <w:rPr>
          <w:rFonts w:ascii="Verdana" w:hAnsi="Verdana"/>
          <w:sz w:val="18"/>
          <w:szCs w:val="18"/>
        </w:rPr>
      </w:pPr>
    </w:p>
    <w:tbl>
      <w:tblPr>
        <w:tblW w:w="0" w:type="auto"/>
        <w:shd w:val="clear" w:color="auto" w:fill="FFFFFF"/>
        <w:tblLayout w:type="fixed"/>
        <w:tblLook w:val="0000" w:firstRow="0" w:lastRow="0" w:firstColumn="0" w:lastColumn="0" w:noHBand="0" w:noVBand="0"/>
      </w:tblPr>
      <w:tblGrid>
        <w:gridCol w:w="4042"/>
        <w:gridCol w:w="1060"/>
        <w:gridCol w:w="1060"/>
        <w:gridCol w:w="1061"/>
        <w:gridCol w:w="1063"/>
        <w:gridCol w:w="1062"/>
      </w:tblGrid>
      <w:tr w:rsidR="004A7F37" w:rsidRPr="001A1AA1" w14:paraId="65D7DD71" w14:textId="77777777" w:rsidTr="004434FA">
        <w:trPr>
          <w:cantSplit/>
          <w:trHeight w:val="240"/>
        </w:trPr>
        <w:tc>
          <w:tcPr>
            <w:tcW w:w="4042"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vAlign w:val="center"/>
          </w:tcPr>
          <w:p w14:paraId="65D7DD6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Indicator</w:t>
            </w:r>
          </w:p>
        </w:tc>
        <w:tc>
          <w:tcPr>
            <w:tcW w:w="1060"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6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2008</w:t>
            </w:r>
          </w:p>
        </w:tc>
        <w:tc>
          <w:tcPr>
            <w:tcW w:w="1060"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6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2009</w:t>
            </w:r>
          </w:p>
        </w:tc>
        <w:tc>
          <w:tcPr>
            <w:tcW w:w="1061"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6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2010</w:t>
            </w:r>
          </w:p>
        </w:tc>
        <w:tc>
          <w:tcPr>
            <w:tcW w:w="1063"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6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2011</w:t>
            </w:r>
          </w:p>
        </w:tc>
        <w:tc>
          <w:tcPr>
            <w:tcW w:w="1062"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7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2012</w:t>
            </w:r>
          </w:p>
        </w:tc>
      </w:tr>
      <w:tr w:rsidR="004A7F37" w:rsidRPr="001A1AA1" w14:paraId="65D7DD78" w14:textId="77777777" w:rsidTr="004434FA">
        <w:trPr>
          <w:cantSplit/>
          <w:trHeight w:val="243"/>
        </w:trPr>
        <w:tc>
          <w:tcPr>
            <w:tcW w:w="4042"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7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power generation, mln kWh.</w:t>
            </w:r>
          </w:p>
        </w:tc>
        <w:tc>
          <w:tcPr>
            <w:tcW w:w="1060"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7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5,002</w:t>
            </w:r>
          </w:p>
        </w:tc>
        <w:tc>
          <w:tcPr>
            <w:tcW w:w="1060"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7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3,636</w:t>
            </w:r>
          </w:p>
        </w:tc>
        <w:tc>
          <w:tcPr>
            <w:tcW w:w="1061"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7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4,112</w:t>
            </w:r>
          </w:p>
        </w:tc>
        <w:tc>
          <w:tcPr>
            <w:tcW w:w="1063"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7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5,893</w:t>
            </w:r>
          </w:p>
        </w:tc>
        <w:tc>
          <w:tcPr>
            <w:tcW w:w="1062"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7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5,185</w:t>
            </w:r>
          </w:p>
        </w:tc>
      </w:tr>
      <w:tr w:rsidR="004A7F37" w:rsidRPr="001A1AA1" w14:paraId="65D7DD7F" w14:textId="77777777" w:rsidTr="001B5C50">
        <w:trPr>
          <w:cantSplit/>
          <w:trHeight w:val="270"/>
        </w:trPr>
        <w:tc>
          <w:tcPr>
            <w:tcW w:w="4042"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79"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Heat output from headers, thousand Gcal</w:t>
            </w:r>
          </w:p>
        </w:tc>
        <w:tc>
          <w:tcPr>
            <w:tcW w:w="1060"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7A"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410</w:t>
            </w:r>
          </w:p>
        </w:tc>
        <w:tc>
          <w:tcPr>
            <w:tcW w:w="1060"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7B"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415</w:t>
            </w:r>
          </w:p>
        </w:tc>
        <w:tc>
          <w:tcPr>
            <w:tcW w:w="1061"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7C"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430</w:t>
            </w:r>
          </w:p>
        </w:tc>
        <w:tc>
          <w:tcPr>
            <w:tcW w:w="1063"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7D"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403</w:t>
            </w:r>
          </w:p>
        </w:tc>
        <w:tc>
          <w:tcPr>
            <w:tcW w:w="1062"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7E"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401</w:t>
            </w:r>
          </w:p>
        </w:tc>
      </w:tr>
    </w:tbl>
    <w:p w14:paraId="65D7DD80"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81" w14:textId="77777777" w:rsidR="004A7F37" w:rsidRPr="001A1AA1" w:rsidRDefault="004A7F37"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YAIVINSKAYA GRES branch of E.ON Russia JSC</w:t>
      </w:r>
    </w:p>
    <w:p w14:paraId="65D7DD8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(hereinafter </w:t>
      </w:r>
      <w:r w:rsidR="00156C82" w:rsidRPr="001A1AA1">
        <w:rPr>
          <w:rFonts w:ascii="Verdana" w:hAnsi="Verdana"/>
          <w:sz w:val="18"/>
          <w:szCs w:val="18"/>
        </w:rPr>
        <w:t>-</w:t>
      </w:r>
      <w:r w:rsidRPr="001A1AA1">
        <w:rPr>
          <w:rFonts w:ascii="Verdana" w:hAnsi="Verdana"/>
          <w:sz w:val="18"/>
          <w:szCs w:val="18"/>
        </w:rPr>
        <w:t xml:space="preserve"> Yaivinskaya GRES)</w:t>
      </w:r>
    </w:p>
    <w:p w14:paraId="65D7DD83"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8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Yaivinskaya GRES </w:t>
      </w:r>
      <w:r w:rsidR="007A3DC8" w:rsidRPr="001A1AA1">
        <w:rPr>
          <w:rFonts w:ascii="Verdana" w:hAnsi="Verdana"/>
          <w:sz w:val="18"/>
          <w:szCs w:val="18"/>
        </w:rPr>
        <w:t>is</w:t>
      </w:r>
      <w:r w:rsidRPr="001A1AA1">
        <w:rPr>
          <w:rFonts w:ascii="Verdana" w:hAnsi="Verdana"/>
          <w:sz w:val="18"/>
          <w:szCs w:val="18"/>
        </w:rPr>
        <w:t xml:space="preserve"> a thermal power plant located on the bank of the river Yaiva (Perm Territory). Initially 4 power units of 150 MW used coal of the Kizelovskiy coal field as fuel. Since 1987 the power plant has been using the fuel mix (natural gas and coal dust). Within the investment program of E.ON Russia a new combined cycle power unit of 426.4 MW was constructed at Yaivinskaya GRES. </w:t>
      </w:r>
    </w:p>
    <w:p w14:paraId="65D7DD85"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8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Yaivinskaya GRES is situated in the Bereznikovsko-Solikamsky economic district, where in the 1950s there was a long-felt need for construction of the new power plant. Construction of GRES commenced in March 1956 and on June 30, 1963 the first power unit was put into operation. This day is considered to be the birthday of Yaivinskaya GRES. In 1964 units No. 2 and 3 were commissioned. In 1965 when the fourth power unit was put into operation (24.12.1965), Yaivinskaya GRES reached the design generating capacity of 600 MW, and installed heating capacity amounted to 69 Gcal/h. At that time, it was the largest electric power plant in the Perm electric power system. Currently, Yaivinskaya GRES is the largest in Verkhnekamiye. After the fifth power unit was put into operation (01.08.2011) </w:t>
      </w:r>
      <w:r w:rsidR="003732A4" w:rsidRPr="001A1AA1">
        <w:rPr>
          <w:rFonts w:ascii="Verdana" w:hAnsi="Verdana"/>
          <w:sz w:val="18"/>
          <w:szCs w:val="18"/>
        </w:rPr>
        <w:t>— CCGT,</w:t>
      </w:r>
      <w:r w:rsidRPr="001A1AA1">
        <w:rPr>
          <w:rFonts w:ascii="Verdana" w:hAnsi="Verdana"/>
          <w:sz w:val="18"/>
          <w:szCs w:val="18"/>
        </w:rPr>
        <w:t xml:space="preserve"> its installed capacity increased up to 1,024.6 MW.</w:t>
      </w:r>
    </w:p>
    <w:p w14:paraId="65D7DD87"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8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power plant plays an important role in providing stable power supply to major industrial facilities of the Perm Territory as well as to the social sector in the cities, towns and settlements of the upper Kama river area. </w:t>
      </w:r>
    </w:p>
    <w:p w14:paraId="65D7DD89"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8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Equivalent fuel consumption for power output at GRES amounted to 329.85 g per kWh in 2011. Installed capacity utilization factor </w:t>
      </w:r>
      <w:r w:rsidR="00A65DCF" w:rsidRPr="001A1AA1">
        <w:rPr>
          <w:rFonts w:ascii="Verdana" w:hAnsi="Verdana"/>
          <w:sz w:val="18"/>
          <w:szCs w:val="18"/>
        </w:rPr>
        <w:t>—</w:t>
      </w:r>
      <w:r w:rsidRPr="001A1AA1">
        <w:rPr>
          <w:rFonts w:ascii="Verdana" w:hAnsi="Verdana"/>
          <w:sz w:val="18"/>
          <w:szCs w:val="18"/>
        </w:rPr>
        <w:t xml:space="preserve"> 71.2%. In 2012 </w:t>
      </w:r>
      <w:r w:rsidR="00A65DCF" w:rsidRPr="001A1AA1">
        <w:rPr>
          <w:rFonts w:ascii="Verdana" w:hAnsi="Verdana"/>
          <w:sz w:val="18"/>
          <w:szCs w:val="18"/>
        </w:rPr>
        <w:t>these indicators were 305.6 g per kWh</w:t>
      </w:r>
      <w:r w:rsidRPr="001A1AA1">
        <w:rPr>
          <w:rFonts w:ascii="Verdana" w:hAnsi="Verdana"/>
          <w:sz w:val="18"/>
          <w:szCs w:val="18"/>
        </w:rPr>
        <w:t xml:space="preserve"> and 70.5%</w:t>
      </w:r>
      <w:r w:rsidR="009555F5" w:rsidRPr="001A1AA1">
        <w:rPr>
          <w:rFonts w:ascii="Verdana" w:hAnsi="Verdana"/>
          <w:sz w:val="18"/>
          <w:szCs w:val="18"/>
        </w:rPr>
        <w:t xml:space="preserve">, </w:t>
      </w:r>
      <w:r w:rsidRPr="001A1AA1">
        <w:rPr>
          <w:rFonts w:ascii="Verdana" w:hAnsi="Verdana"/>
          <w:sz w:val="18"/>
          <w:szCs w:val="18"/>
        </w:rPr>
        <w:t>respectively.</w:t>
      </w:r>
    </w:p>
    <w:p w14:paraId="65D7DD8B"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8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Staff headcount as of 31.12.2012 </w:t>
      </w:r>
      <w:r w:rsidR="00A65DCF" w:rsidRPr="001A1AA1">
        <w:rPr>
          <w:rFonts w:ascii="Verdana" w:hAnsi="Verdana"/>
          <w:sz w:val="18"/>
          <w:szCs w:val="18"/>
        </w:rPr>
        <w:t>—</w:t>
      </w:r>
      <w:r w:rsidRPr="001A1AA1">
        <w:rPr>
          <w:rFonts w:ascii="Verdana" w:hAnsi="Verdana"/>
          <w:sz w:val="18"/>
          <w:szCs w:val="18"/>
        </w:rPr>
        <w:t xml:space="preserve"> 477 persons.</w:t>
      </w:r>
    </w:p>
    <w:p w14:paraId="65D7DD8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Director of the branch </w:t>
      </w:r>
      <w:r w:rsidR="00A65DCF" w:rsidRPr="001A1AA1">
        <w:rPr>
          <w:rFonts w:ascii="Verdana" w:hAnsi="Verdana"/>
          <w:sz w:val="18"/>
          <w:szCs w:val="18"/>
        </w:rPr>
        <w:t>—</w:t>
      </w:r>
      <w:r w:rsidRPr="001A1AA1">
        <w:rPr>
          <w:rFonts w:ascii="Verdana" w:hAnsi="Verdana"/>
          <w:sz w:val="18"/>
          <w:szCs w:val="18"/>
        </w:rPr>
        <w:t xml:space="preserve"> Alexey Aleksandrovich Sokolov </w:t>
      </w:r>
    </w:p>
    <w:p w14:paraId="65D7DD8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Contact information:</w:t>
      </w:r>
    </w:p>
    <w:p w14:paraId="65D7DD8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Yaivinskaya GRES branch of E.ON Russia JSC</w:t>
      </w:r>
    </w:p>
    <w:p w14:paraId="65D7DD9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Postal Address: 5 Timiryazeva Str., urban-type settlement Yaiva 618340, Aleksandrovsk, Perm Territory</w:t>
      </w:r>
    </w:p>
    <w:p w14:paraId="65D7DD9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Location:</w:t>
      </w:r>
      <w:r w:rsidRPr="001A1AA1">
        <w:rPr>
          <w:rFonts w:ascii="Verdana" w:hAnsi="Verdana"/>
          <w:sz w:val="18"/>
          <w:szCs w:val="18"/>
        </w:rPr>
        <w:tab/>
        <w:t xml:space="preserve"> 5 Timiryazeva Str., urban-type settlement Yaiva 618340, Aleksandrovsk, Perm Territory</w:t>
      </w:r>
    </w:p>
    <w:p w14:paraId="65D7DD9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Phone: (34274) 2-43-59.</w:t>
      </w:r>
    </w:p>
    <w:p w14:paraId="65D7DD9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Fax: (34274) 3-14-64.</w:t>
      </w:r>
    </w:p>
    <w:p w14:paraId="65D7DD9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E-mail: </w:t>
      </w:r>
      <w:hyperlink r:id="rId15" w:history="1">
        <w:r w:rsidR="00E05EE3" w:rsidRPr="001A1AA1">
          <w:rPr>
            <w:rStyle w:val="af0"/>
            <w:rFonts w:ascii="Verdana" w:hAnsi="Verdana"/>
            <w:caps w:val="0"/>
            <w:noProof w:val="0"/>
            <w:sz w:val="18"/>
            <w:szCs w:val="18"/>
          </w:rPr>
          <w:t>yagres@eon-russia.ru</w:t>
        </w:r>
      </w:hyperlink>
    </w:p>
    <w:p w14:paraId="65D7DD95"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9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Generation of electric and heat power at Yaivinskaya GRES</w:t>
      </w:r>
    </w:p>
    <w:tbl>
      <w:tblPr>
        <w:tblW w:w="0" w:type="auto"/>
        <w:shd w:val="clear" w:color="auto" w:fill="FFFFFF"/>
        <w:tblLayout w:type="fixed"/>
        <w:tblLook w:val="0000" w:firstRow="0" w:lastRow="0" w:firstColumn="0" w:lastColumn="0" w:noHBand="0" w:noVBand="0"/>
      </w:tblPr>
      <w:tblGrid>
        <w:gridCol w:w="4040"/>
        <w:gridCol w:w="1061"/>
        <w:gridCol w:w="1061"/>
        <w:gridCol w:w="1061"/>
        <w:gridCol w:w="1063"/>
        <w:gridCol w:w="1062"/>
      </w:tblGrid>
      <w:tr w:rsidR="004A7F37" w:rsidRPr="001A1AA1" w14:paraId="65D7DD9D" w14:textId="77777777" w:rsidTr="004434FA">
        <w:trPr>
          <w:cantSplit/>
          <w:trHeight w:val="240"/>
        </w:trPr>
        <w:tc>
          <w:tcPr>
            <w:tcW w:w="4040"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vAlign w:val="center"/>
          </w:tcPr>
          <w:p w14:paraId="65D7DD9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Indicator</w:t>
            </w:r>
          </w:p>
        </w:tc>
        <w:tc>
          <w:tcPr>
            <w:tcW w:w="1061"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9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2008</w:t>
            </w:r>
          </w:p>
        </w:tc>
        <w:tc>
          <w:tcPr>
            <w:tcW w:w="1061"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9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2009</w:t>
            </w:r>
          </w:p>
        </w:tc>
        <w:tc>
          <w:tcPr>
            <w:tcW w:w="1061"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9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2010</w:t>
            </w:r>
          </w:p>
        </w:tc>
        <w:tc>
          <w:tcPr>
            <w:tcW w:w="1063"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9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2011</w:t>
            </w:r>
          </w:p>
        </w:tc>
        <w:tc>
          <w:tcPr>
            <w:tcW w:w="1062"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9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2012</w:t>
            </w:r>
          </w:p>
        </w:tc>
      </w:tr>
      <w:tr w:rsidR="004A7F37" w:rsidRPr="001A1AA1" w14:paraId="65D7DDA4" w14:textId="77777777" w:rsidTr="004434FA">
        <w:trPr>
          <w:cantSplit/>
          <w:trHeight w:val="243"/>
        </w:trPr>
        <w:tc>
          <w:tcPr>
            <w:tcW w:w="4040"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9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power generation, mln kWh</w:t>
            </w:r>
          </w:p>
        </w:tc>
        <w:tc>
          <w:tcPr>
            <w:tcW w:w="1061"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9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4,234</w:t>
            </w:r>
          </w:p>
        </w:tc>
        <w:tc>
          <w:tcPr>
            <w:tcW w:w="1061"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A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3,955</w:t>
            </w:r>
          </w:p>
        </w:tc>
        <w:tc>
          <w:tcPr>
            <w:tcW w:w="1061"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A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3,840</w:t>
            </w:r>
          </w:p>
        </w:tc>
        <w:tc>
          <w:tcPr>
            <w:tcW w:w="1063"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A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4,854</w:t>
            </w:r>
          </w:p>
        </w:tc>
        <w:tc>
          <w:tcPr>
            <w:tcW w:w="1062"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A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6,345</w:t>
            </w:r>
          </w:p>
        </w:tc>
      </w:tr>
      <w:tr w:rsidR="004A7F37" w:rsidRPr="001A1AA1" w14:paraId="65D7DDAB" w14:textId="77777777" w:rsidTr="001B5C50">
        <w:trPr>
          <w:cantSplit/>
          <w:trHeight w:val="272"/>
        </w:trPr>
        <w:tc>
          <w:tcPr>
            <w:tcW w:w="4040"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A5"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Heat output from headers, thousand Gcal</w:t>
            </w:r>
          </w:p>
        </w:tc>
        <w:tc>
          <w:tcPr>
            <w:tcW w:w="1061"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A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101</w:t>
            </w:r>
          </w:p>
        </w:tc>
        <w:tc>
          <w:tcPr>
            <w:tcW w:w="1061"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A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104</w:t>
            </w:r>
          </w:p>
        </w:tc>
        <w:tc>
          <w:tcPr>
            <w:tcW w:w="1061"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A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104</w:t>
            </w:r>
          </w:p>
        </w:tc>
        <w:tc>
          <w:tcPr>
            <w:tcW w:w="1063"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A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100</w:t>
            </w:r>
          </w:p>
        </w:tc>
        <w:tc>
          <w:tcPr>
            <w:tcW w:w="1062"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A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95</w:t>
            </w:r>
          </w:p>
        </w:tc>
      </w:tr>
    </w:tbl>
    <w:p w14:paraId="65D7DDAC"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AD" w14:textId="77777777" w:rsidR="004A7F37" w:rsidRPr="001A1AA1" w:rsidRDefault="004A7F37"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SMOLENSKAYA GRES branch of E.ON Russia JSC</w:t>
      </w:r>
    </w:p>
    <w:p w14:paraId="65D7DDA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(hereinafter </w:t>
      </w:r>
      <w:r w:rsidR="00156C82" w:rsidRPr="001A1AA1">
        <w:rPr>
          <w:rFonts w:ascii="Verdana" w:hAnsi="Verdana"/>
          <w:sz w:val="18"/>
          <w:szCs w:val="18"/>
        </w:rPr>
        <w:t>—</w:t>
      </w:r>
      <w:r w:rsidRPr="001A1AA1">
        <w:rPr>
          <w:rFonts w:ascii="Verdana" w:hAnsi="Verdana"/>
          <w:sz w:val="18"/>
          <w:szCs w:val="18"/>
        </w:rPr>
        <w:t xml:space="preserve"> Smolenskaya GRES)</w:t>
      </w:r>
    </w:p>
    <w:p w14:paraId="65D7DDAF"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B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Smolenskaya GRES </w:t>
      </w:r>
      <w:r w:rsidR="00A65DCF" w:rsidRPr="001A1AA1">
        <w:rPr>
          <w:rFonts w:ascii="Verdana" w:hAnsi="Verdana"/>
          <w:sz w:val="18"/>
          <w:szCs w:val="18"/>
        </w:rPr>
        <w:t>is</w:t>
      </w:r>
      <w:r w:rsidR="007C5874" w:rsidRPr="001A1AA1">
        <w:rPr>
          <w:rFonts w:ascii="Verdana" w:hAnsi="Verdana"/>
          <w:sz w:val="18"/>
          <w:szCs w:val="18"/>
        </w:rPr>
        <w:t xml:space="preserve"> </w:t>
      </w:r>
      <w:r w:rsidRPr="001A1AA1">
        <w:rPr>
          <w:rFonts w:ascii="Verdana" w:hAnsi="Verdana"/>
          <w:sz w:val="18"/>
          <w:szCs w:val="18"/>
        </w:rPr>
        <w:t xml:space="preserve">  a thermal power plant located in Ozerny settlement of the Smolensk Region. Smolenskaya GRES was put into operation in 1978; it uses coal and natural gas as fuel. Installed capacity </w:t>
      </w:r>
      <w:r w:rsidR="007C5874" w:rsidRPr="001A1AA1">
        <w:rPr>
          <w:rFonts w:ascii="Verdana" w:hAnsi="Verdana"/>
          <w:sz w:val="18"/>
          <w:szCs w:val="18"/>
        </w:rPr>
        <w:t>—</w:t>
      </w:r>
      <w:r w:rsidRPr="001A1AA1">
        <w:rPr>
          <w:rFonts w:ascii="Verdana" w:hAnsi="Verdana"/>
          <w:sz w:val="18"/>
          <w:szCs w:val="18"/>
        </w:rPr>
        <w:t xml:space="preserve"> 630 MW. At Smolenskaya GRES three power units are installed, 210 MW each, each unit includes boiler TPE</w:t>
      </w:r>
      <w:r w:rsidR="007C5874" w:rsidRPr="001A1AA1">
        <w:rPr>
          <w:rFonts w:ascii="Verdana" w:hAnsi="Verdana"/>
          <w:sz w:val="18"/>
          <w:szCs w:val="18"/>
        </w:rPr>
        <w:t xml:space="preserve">–208, turbine of K–210–130–3 type.  </w:t>
      </w:r>
      <w:r w:rsidRPr="001A1AA1">
        <w:rPr>
          <w:rFonts w:ascii="Verdana" w:hAnsi="Verdana"/>
          <w:sz w:val="18"/>
          <w:szCs w:val="18"/>
        </w:rPr>
        <w:t xml:space="preserve">  In 2012 the power plant generation amounted to 1.9 bln kWh, heat output from headers - 66.8 thousand Gcal.</w:t>
      </w:r>
    </w:p>
    <w:p w14:paraId="65D7DDB1"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B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Ministry of Energy and Electrification of the USSR resolved on construction of Smolenskaya GRES in </w:t>
      </w:r>
      <w:r w:rsidRPr="001A1AA1">
        <w:rPr>
          <w:rFonts w:ascii="Verdana" w:hAnsi="Verdana"/>
          <w:sz w:val="18"/>
          <w:szCs w:val="18"/>
        </w:rPr>
        <w:lastRenderedPageBreak/>
        <w:t>1965  with due account for milled peat of the Svitsko-Zharkovskaya base. Construction of the power plant was commenced in 1970. On January 12, 1978 the state commission accepted for operation the first power unit of the plant, this date is the official day of Smolenskaya GRES commencement of operation.</w:t>
      </w:r>
    </w:p>
    <w:p w14:paraId="65D7DDB3"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B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With the power plant commissioning, the Dukhovshchinsky district located in the north of the Smolensk region, got a powerful impetus for social and economic development. The railway to Smolensk running through three districts of the region was restored, the railway that connects the Smolensk and Tver Regions was constructed, a modern motor road was built, a powermen settlement was constructed.</w:t>
      </w:r>
    </w:p>
    <w:p w14:paraId="65D7DDB5"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B6"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power plant equipment was designed for combustion of low-ash sulfur-free fuel </w:t>
      </w:r>
      <w:r w:rsidR="007C5874" w:rsidRPr="001A1AA1">
        <w:rPr>
          <w:rFonts w:ascii="Verdana" w:hAnsi="Verdana"/>
          <w:sz w:val="18"/>
          <w:szCs w:val="18"/>
        </w:rPr>
        <w:t>-</w:t>
      </w:r>
      <w:r w:rsidRPr="001A1AA1">
        <w:rPr>
          <w:rFonts w:ascii="Verdana" w:hAnsi="Verdana"/>
          <w:sz w:val="18"/>
          <w:szCs w:val="18"/>
        </w:rPr>
        <w:t xml:space="preserve"> peat, but at Smolenskaya GRES various types of solid fuel were used because of delays in peat extracting plants construction; and those solid fuels had different qualitative characteristics: high ash content, high sulfur content, high reactivity. During first years of its operation, the power plant had to change types of fuel frequently. Initially the plant received coal from Inta, later on it was replaced with coal from the suburbs of Moscow</w:t>
      </w:r>
      <w:r w:rsidR="007C5874" w:rsidRPr="001A1AA1">
        <w:rPr>
          <w:rFonts w:ascii="Verdana" w:hAnsi="Verdana"/>
          <w:sz w:val="18"/>
          <w:szCs w:val="18"/>
        </w:rPr>
        <w:t xml:space="preserve">.  </w:t>
      </w:r>
      <w:r w:rsidRPr="001A1AA1">
        <w:rPr>
          <w:rFonts w:ascii="Verdana" w:hAnsi="Verdana"/>
          <w:sz w:val="18"/>
          <w:szCs w:val="18"/>
        </w:rPr>
        <w:t xml:space="preserve"> Then, power engineers from Smolenskaya GRES started using slate as fuel, which was subsequently replaced with coal from Khakassia. All in all, combustion of 14 types of solid fuel was tried at the power plant, including coal from Uzbekistan and European Silesia. Combustion of millions of tons of the non-design type of fuel required continuous reconstruction and modernization of the equipment. </w:t>
      </w:r>
    </w:p>
    <w:p w14:paraId="65D7DDB7"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B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As a result, with completion of construction of the gas pipeline running to Smolenskaya GRES, in 1985 the fuel problem was solved. Since that time, the power plant has been using natural gas and Moscow lignite as main fuels.</w:t>
      </w:r>
    </w:p>
    <w:p w14:paraId="65D7DDB9" w14:textId="77777777" w:rsidR="002F7873" w:rsidRPr="001A1AA1" w:rsidRDefault="002F7873" w:rsidP="00DF7B5B">
      <w:pPr>
        <w:widowControl w:val="0"/>
        <w:autoSpaceDE w:val="0"/>
        <w:autoSpaceDN w:val="0"/>
        <w:adjustRightInd w:val="0"/>
        <w:jc w:val="both"/>
        <w:rPr>
          <w:rFonts w:ascii="Verdana" w:hAnsi="Verdana"/>
          <w:sz w:val="18"/>
          <w:szCs w:val="18"/>
        </w:rPr>
      </w:pPr>
    </w:p>
    <w:p w14:paraId="65D7DDB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2011 works on reconstruction and putting into operation of the first section of the ash disposal area at Smolenskaya GRES were completed. These works will allow for increasing the volume of ash and sludge waste storage, ensuring the possibility for the power plant operation when combusting significant share of coal in the fuel balance of the plant within more than 10 years, will decrease impact of the ash disposal area on the environment.</w:t>
      </w:r>
    </w:p>
    <w:p w14:paraId="65D7DDB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Specific fuel consumption at GRES</w:t>
      </w:r>
      <w:r w:rsidR="00A65DCF" w:rsidRPr="001A1AA1">
        <w:rPr>
          <w:rFonts w:ascii="Verdana" w:hAnsi="Verdana"/>
          <w:sz w:val="18"/>
          <w:szCs w:val="18"/>
        </w:rPr>
        <w:t xml:space="preserve"> in 2012 amounted to 370.59 g per </w:t>
      </w:r>
      <w:r w:rsidRPr="001A1AA1">
        <w:rPr>
          <w:rFonts w:ascii="Verdana" w:hAnsi="Verdana"/>
          <w:sz w:val="18"/>
          <w:szCs w:val="18"/>
        </w:rPr>
        <w:t>kW</w:t>
      </w:r>
      <w:r w:rsidR="00A65DCF" w:rsidRPr="001A1AA1">
        <w:rPr>
          <w:rFonts w:ascii="Verdana" w:hAnsi="Verdana"/>
          <w:sz w:val="18"/>
          <w:szCs w:val="18"/>
        </w:rPr>
        <w:t>/</w:t>
      </w:r>
      <w:r w:rsidRPr="001A1AA1">
        <w:rPr>
          <w:rFonts w:ascii="Verdana" w:hAnsi="Verdana"/>
          <w:sz w:val="18"/>
          <w:szCs w:val="18"/>
        </w:rPr>
        <w:t xml:space="preserve">h, installed capacity utilization factor (ICUF) </w:t>
      </w:r>
      <w:r w:rsidR="007C5874" w:rsidRPr="001A1AA1">
        <w:rPr>
          <w:rFonts w:ascii="Verdana" w:hAnsi="Verdana"/>
          <w:sz w:val="18"/>
          <w:szCs w:val="18"/>
        </w:rPr>
        <w:t xml:space="preserve">— </w:t>
      </w:r>
      <w:r w:rsidRPr="001A1AA1">
        <w:rPr>
          <w:rFonts w:ascii="Verdana" w:hAnsi="Verdana"/>
          <w:sz w:val="18"/>
          <w:szCs w:val="18"/>
        </w:rPr>
        <w:t>35.52%.</w:t>
      </w:r>
    </w:p>
    <w:p w14:paraId="65D7DDBC"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B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Staff headcount as of 31.12.2012 </w:t>
      </w:r>
      <w:r w:rsidR="007C5874" w:rsidRPr="001A1AA1">
        <w:rPr>
          <w:rFonts w:ascii="Verdana" w:hAnsi="Verdana"/>
          <w:sz w:val="18"/>
          <w:szCs w:val="18"/>
        </w:rPr>
        <w:t>—</w:t>
      </w:r>
      <w:r w:rsidRPr="001A1AA1">
        <w:rPr>
          <w:rFonts w:ascii="Verdana" w:hAnsi="Verdana"/>
          <w:sz w:val="18"/>
          <w:szCs w:val="18"/>
        </w:rPr>
        <w:t xml:space="preserve">   539 persons.</w:t>
      </w:r>
    </w:p>
    <w:p w14:paraId="65D7DDBE"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Director of the branch </w:t>
      </w:r>
      <w:r w:rsidR="007C5874" w:rsidRPr="001A1AA1">
        <w:rPr>
          <w:rFonts w:ascii="Verdana" w:hAnsi="Verdana"/>
          <w:sz w:val="18"/>
          <w:szCs w:val="18"/>
        </w:rPr>
        <w:t xml:space="preserve"> —</w:t>
      </w:r>
      <w:r w:rsidRPr="001A1AA1">
        <w:rPr>
          <w:rFonts w:ascii="Verdana" w:hAnsi="Verdana"/>
          <w:sz w:val="18"/>
          <w:szCs w:val="18"/>
        </w:rPr>
        <w:t xml:space="preserve"> Victor Ivanovich Brashchenkov</w:t>
      </w:r>
    </w:p>
    <w:p w14:paraId="65D7DDB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Contact information:</w:t>
      </w:r>
    </w:p>
    <w:p w14:paraId="65D7DDC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Smolenskaya GRES branch of E.ON Russia JSC</w:t>
      </w:r>
    </w:p>
    <w:p w14:paraId="65D7DDC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Postal Address: settlement of Ozerny 216239, Dukhovshchinsky district, Smolensk Region.</w:t>
      </w:r>
    </w:p>
    <w:p w14:paraId="65D7DDC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Location:</w:t>
      </w:r>
      <w:r w:rsidRPr="001A1AA1">
        <w:rPr>
          <w:rFonts w:ascii="Verdana" w:hAnsi="Verdana"/>
          <w:sz w:val="18"/>
          <w:szCs w:val="18"/>
        </w:rPr>
        <w:tab/>
        <w:t xml:space="preserve"> settlement of Ozerny 216239, Dukhovshchinsky district, Smolensk Region.</w:t>
      </w:r>
    </w:p>
    <w:p w14:paraId="65D7DDC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Phone: (48166) 2-91-59</w:t>
      </w:r>
    </w:p>
    <w:p w14:paraId="65D7DDC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fax: (48166) 2-91-89</w:t>
      </w:r>
    </w:p>
    <w:p w14:paraId="65D7DDC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w:t>
      </w:r>
      <w:r w:rsidR="003B4BBC" w:rsidRPr="001A1AA1">
        <w:rPr>
          <w:rFonts w:ascii="Verdana" w:hAnsi="Verdana"/>
          <w:sz w:val="18"/>
          <w:szCs w:val="18"/>
        </w:rPr>
        <w:t>-</w:t>
      </w:r>
      <w:r w:rsidRPr="001A1AA1">
        <w:rPr>
          <w:rFonts w:ascii="Verdana" w:hAnsi="Verdana"/>
          <w:sz w:val="18"/>
          <w:szCs w:val="18"/>
        </w:rPr>
        <w:t>mail</w:t>
      </w:r>
      <w:r w:rsidR="003B4BBC" w:rsidRPr="001A1AA1">
        <w:rPr>
          <w:rFonts w:ascii="Verdana" w:hAnsi="Verdana"/>
          <w:sz w:val="18"/>
          <w:szCs w:val="18"/>
        </w:rPr>
        <w:t xml:space="preserve">: </w:t>
      </w:r>
      <w:hyperlink r:id="rId16" w:history="1">
        <w:r w:rsidR="008317C3" w:rsidRPr="001A1AA1">
          <w:rPr>
            <w:rStyle w:val="af0"/>
            <w:rFonts w:ascii="Verdana" w:hAnsi="Verdana"/>
            <w:caps w:val="0"/>
            <w:noProof w:val="0"/>
            <w:sz w:val="18"/>
            <w:szCs w:val="18"/>
          </w:rPr>
          <w:t>smgres</w:t>
        </w:r>
        <w:r w:rsidR="003B4BBC" w:rsidRPr="001A1AA1">
          <w:rPr>
            <w:rStyle w:val="af0"/>
            <w:rFonts w:ascii="Verdana" w:hAnsi="Verdana"/>
            <w:caps w:val="0"/>
            <w:noProof w:val="0"/>
            <w:sz w:val="18"/>
            <w:szCs w:val="18"/>
          </w:rPr>
          <w:t>@</w:t>
        </w:r>
        <w:r w:rsidR="008317C3" w:rsidRPr="001A1AA1">
          <w:rPr>
            <w:rStyle w:val="af0"/>
            <w:rFonts w:ascii="Verdana" w:hAnsi="Verdana"/>
            <w:caps w:val="0"/>
            <w:noProof w:val="0"/>
            <w:sz w:val="18"/>
            <w:szCs w:val="18"/>
          </w:rPr>
          <w:t>eon</w:t>
        </w:r>
        <w:r w:rsidR="003B4BBC" w:rsidRPr="001A1AA1">
          <w:rPr>
            <w:rStyle w:val="af0"/>
            <w:rFonts w:ascii="Verdana" w:hAnsi="Verdana"/>
            <w:caps w:val="0"/>
            <w:noProof w:val="0"/>
            <w:sz w:val="18"/>
            <w:szCs w:val="18"/>
          </w:rPr>
          <w:t>-</w:t>
        </w:r>
        <w:r w:rsidR="008317C3" w:rsidRPr="001A1AA1">
          <w:rPr>
            <w:rStyle w:val="af0"/>
            <w:rFonts w:ascii="Verdana" w:hAnsi="Verdana"/>
            <w:caps w:val="0"/>
            <w:noProof w:val="0"/>
            <w:sz w:val="18"/>
            <w:szCs w:val="18"/>
          </w:rPr>
          <w:t>russia</w:t>
        </w:r>
        <w:r w:rsidR="003B4BBC" w:rsidRPr="001A1AA1">
          <w:rPr>
            <w:rStyle w:val="af0"/>
            <w:rFonts w:ascii="Verdana" w:hAnsi="Verdana"/>
            <w:caps w:val="0"/>
            <w:noProof w:val="0"/>
            <w:sz w:val="18"/>
            <w:szCs w:val="18"/>
          </w:rPr>
          <w:t>.</w:t>
        </w:r>
        <w:r w:rsidR="008317C3" w:rsidRPr="001A1AA1">
          <w:rPr>
            <w:rStyle w:val="af0"/>
            <w:rFonts w:ascii="Verdana" w:hAnsi="Verdana"/>
            <w:caps w:val="0"/>
            <w:noProof w:val="0"/>
            <w:sz w:val="18"/>
            <w:szCs w:val="18"/>
          </w:rPr>
          <w:t>ru</w:t>
        </w:r>
      </w:hyperlink>
    </w:p>
    <w:p w14:paraId="65D7DDC6"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C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and heat power generation at Smolenskaya GRES</w:t>
      </w:r>
    </w:p>
    <w:tbl>
      <w:tblPr>
        <w:tblW w:w="0" w:type="auto"/>
        <w:tblLayout w:type="fixed"/>
        <w:tblLook w:val="0000" w:firstRow="0" w:lastRow="0" w:firstColumn="0" w:lastColumn="0" w:noHBand="0" w:noVBand="0"/>
      </w:tblPr>
      <w:tblGrid>
        <w:gridCol w:w="4049"/>
        <w:gridCol w:w="1059"/>
        <w:gridCol w:w="1059"/>
        <w:gridCol w:w="1059"/>
        <w:gridCol w:w="1061"/>
        <w:gridCol w:w="1061"/>
      </w:tblGrid>
      <w:tr w:rsidR="004A7F37" w:rsidRPr="001A1AA1" w14:paraId="65D7DDCE" w14:textId="77777777" w:rsidTr="004434FA">
        <w:trPr>
          <w:cantSplit/>
          <w:trHeight w:val="240"/>
        </w:trPr>
        <w:tc>
          <w:tcPr>
            <w:tcW w:w="4049"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vAlign w:val="center"/>
          </w:tcPr>
          <w:p w14:paraId="65D7DDC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Indicator</w:t>
            </w:r>
          </w:p>
        </w:tc>
        <w:tc>
          <w:tcPr>
            <w:tcW w:w="1059"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C9"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2008</w:t>
            </w:r>
          </w:p>
        </w:tc>
        <w:tc>
          <w:tcPr>
            <w:tcW w:w="1059"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CA"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2009</w:t>
            </w:r>
          </w:p>
        </w:tc>
        <w:tc>
          <w:tcPr>
            <w:tcW w:w="1059"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C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2010</w:t>
            </w:r>
          </w:p>
        </w:tc>
        <w:tc>
          <w:tcPr>
            <w:tcW w:w="1061"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C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2011</w:t>
            </w:r>
          </w:p>
        </w:tc>
        <w:tc>
          <w:tcPr>
            <w:tcW w:w="1061" w:type="dxa"/>
            <w:tcBorders>
              <w:top w:val="none" w:sz="8" w:space="0" w:color="000000"/>
              <w:left w:val="none" w:sz="8" w:space="0" w:color="000000"/>
              <w:bottom w:val="none" w:sz="8" w:space="0" w:color="000000"/>
              <w:right w:val="none" w:sz="8" w:space="0" w:color="000000"/>
            </w:tcBorders>
            <w:shd w:val="clear" w:color="auto" w:fill="FF0000"/>
            <w:tcMar>
              <w:top w:w="0" w:type="dxa"/>
              <w:left w:w="0" w:type="dxa"/>
              <w:bottom w:w="0" w:type="dxa"/>
              <w:right w:w="0" w:type="dxa"/>
            </w:tcMar>
          </w:tcPr>
          <w:p w14:paraId="65D7DDCD"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2012</w:t>
            </w:r>
          </w:p>
        </w:tc>
      </w:tr>
      <w:tr w:rsidR="004A7F37" w:rsidRPr="001A1AA1" w14:paraId="65D7DDD5" w14:textId="77777777" w:rsidTr="004434FA">
        <w:trPr>
          <w:cantSplit/>
          <w:trHeight w:val="243"/>
        </w:trPr>
        <w:tc>
          <w:tcPr>
            <w:tcW w:w="4049"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tcPr>
          <w:p w14:paraId="65D7DDCF"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Electric power generation, mln kWh</w:t>
            </w:r>
          </w:p>
        </w:tc>
        <w:tc>
          <w:tcPr>
            <w:tcW w:w="1059"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D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2,212</w:t>
            </w:r>
          </w:p>
        </w:tc>
        <w:tc>
          <w:tcPr>
            <w:tcW w:w="1059" w:type="dxa"/>
            <w:tcBorders>
              <w:top w:val="none" w:sz="8"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D1"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1,722</w:t>
            </w:r>
          </w:p>
        </w:tc>
        <w:tc>
          <w:tcPr>
            <w:tcW w:w="1059" w:type="dxa"/>
            <w:tcBorders>
              <w:top w:val="none" w:sz="8" w:space="0" w:color="000000"/>
              <w:left w:val="none" w:sz="8" w:space="0" w:color="000000"/>
              <w:bottom w:val="single" w:sz="2" w:space="0" w:color="000000"/>
              <w:right w:val="none" w:sz="8" w:space="0" w:color="000000"/>
            </w:tcBorders>
            <w:shd w:val="clear" w:color="auto" w:fill="auto"/>
            <w:tcMar>
              <w:top w:w="0" w:type="dxa"/>
              <w:left w:w="0" w:type="dxa"/>
              <w:bottom w:w="0" w:type="dxa"/>
              <w:right w:w="0" w:type="dxa"/>
            </w:tcMar>
          </w:tcPr>
          <w:p w14:paraId="65D7DDD2"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1,928</w:t>
            </w:r>
          </w:p>
        </w:tc>
        <w:tc>
          <w:tcPr>
            <w:tcW w:w="1061" w:type="dxa"/>
            <w:tcBorders>
              <w:top w:val="none" w:sz="8" w:space="0" w:color="000000"/>
              <w:left w:val="none" w:sz="8" w:space="0" w:color="000000"/>
              <w:bottom w:val="single" w:sz="2" w:space="0" w:color="000000"/>
              <w:right w:val="none" w:sz="8" w:space="0" w:color="000000"/>
            </w:tcBorders>
            <w:shd w:val="clear" w:color="auto" w:fill="auto"/>
            <w:tcMar>
              <w:top w:w="0" w:type="dxa"/>
              <w:left w:w="0" w:type="dxa"/>
              <w:bottom w:w="0" w:type="dxa"/>
              <w:right w:w="0" w:type="dxa"/>
            </w:tcMar>
          </w:tcPr>
          <w:p w14:paraId="65D7DDD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1,809</w:t>
            </w:r>
          </w:p>
        </w:tc>
        <w:tc>
          <w:tcPr>
            <w:tcW w:w="1061" w:type="dxa"/>
            <w:tcBorders>
              <w:top w:val="none" w:sz="8"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tcPr>
          <w:p w14:paraId="65D7DDD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1,966</w:t>
            </w:r>
          </w:p>
        </w:tc>
      </w:tr>
      <w:tr w:rsidR="004A7F37" w:rsidRPr="001A1AA1" w14:paraId="65D7DDDC" w14:textId="77777777" w:rsidTr="001B5C50">
        <w:trPr>
          <w:cantSplit/>
          <w:trHeight w:val="310"/>
        </w:trPr>
        <w:tc>
          <w:tcPr>
            <w:tcW w:w="4049"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D6"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Heat output from headers, thousand Gcal</w:t>
            </w:r>
          </w:p>
        </w:tc>
        <w:tc>
          <w:tcPr>
            <w:tcW w:w="1059"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D7"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67</w:t>
            </w:r>
          </w:p>
        </w:tc>
        <w:tc>
          <w:tcPr>
            <w:tcW w:w="1059" w:type="dxa"/>
            <w:tcBorders>
              <w:top w:val="single" w:sz="2" w:space="0" w:color="000000"/>
              <w:left w:val="none" w:sz="8" w:space="0" w:color="000000"/>
              <w:bottom w:val="single" w:sz="2" w:space="0" w:color="000000"/>
              <w:right w:val="none" w:sz="8" w:space="0" w:color="000000"/>
            </w:tcBorders>
            <w:shd w:val="clear" w:color="auto" w:fill="FFFFFF"/>
            <w:tcMar>
              <w:top w:w="0" w:type="dxa"/>
              <w:left w:w="0" w:type="dxa"/>
              <w:bottom w:w="0" w:type="dxa"/>
              <w:right w:w="0" w:type="dxa"/>
            </w:tcMar>
            <w:vAlign w:val="center"/>
          </w:tcPr>
          <w:p w14:paraId="65D7DDD8"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72</w:t>
            </w:r>
          </w:p>
        </w:tc>
        <w:tc>
          <w:tcPr>
            <w:tcW w:w="1059" w:type="dxa"/>
            <w:tcBorders>
              <w:top w:val="single" w:sz="2" w:space="0" w:color="000000"/>
              <w:left w:val="none" w:sz="8" w:space="0" w:color="000000"/>
              <w:bottom w:val="single" w:sz="2" w:space="0" w:color="000000"/>
              <w:right w:val="none" w:sz="8" w:space="0" w:color="000000"/>
            </w:tcBorders>
            <w:shd w:val="clear" w:color="auto" w:fill="auto"/>
            <w:tcMar>
              <w:top w:w="0" w:type="dxa"/>
              <w:left w:w="0" w:type="dxa"/>
              <w:bottom w:w="0" w:type="dxa"/>
              <w:right w:w="0" w:type="dxa"/>
            </w:tcMar>
            <w:vAlign w:val="center"/>
          </w:tcPr>
          <w:p w14:paraId="65D7DDD9"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70</w:t>
            </w:r>
          </w:p>
        </w:tc>
        <w:tc>
          <w:tcPr>
            <w:tcW w:w="1061" w:type="dxa"/>
            <w:tcBorders>
              <w:top w:val="single" w:sz="2" w:space="0" w:color="000000"/>
              <w:left w:val="none" w:sz="8" w:space="0" w:color="000000"/>
              <w:bottom w:val="single" w:sz="2" w:space="0" w:color="000000"/>
              <w:right w:val="none" w:sz="8" w:space="0" w:color="000000"/>
            </w:tcBorders>
            <w:shd w:val="clear" w:color="auto" w:fill="auto"/>
            <w:tcMar>
              <w:top w:w="0" w:type="dxa"/>
              <w:left w:w="0" w:type="dxa"/>
              <w:bottom w:w="0" w:type="dxa"/>
              <w:right w:w="0" w:type="dxa"/>
            </w:tcMar>
            <w:vAlign w:val="center"/>
          </w:tcPr>
          <w:p w14:paraId="65D7DDDA"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66</w:t>
            </w:r>
          </w:p>
        </w:tc>
        <w:tc>
          <w:tcPr>
            <w:tcW w:w="1061" w:type="dxa"/>
            <w:tcBorders>
              <w:top w:val="single" w:sz="2" w:space="0" w:color="000000"/>
              <w:left w:val="none" w:sz="8" w:space="0" w:color="000000"/>
              <w:bottom w:val="single" w:sz="2" w:space="0" w:color="000000"/>
              <w:right w:val="none" w:sz="8" w:space="0" w:color="000000"/>
            </w:tcBorders>
            <w:shd w:val="clear" w:color="auto" w:fill="F2F2F2"/>
            <w:tcMar>
              <w:top w:w="0" w:type="dxa"/>
              <w:left w:w="0" w:type="dxa"/>
              <w:bottom w:w="0" w:type="dxa"/>
              <w:right w:w="0" w:type="dxa"/>
            </w:tcMar>
            <w:vAlign w:val="center"/>
          </w:tcPr>
          <w:p w14:paraId="65D7DDDB" w14:textId="77777777" w:rsidR="004A7F37" w:rsidRPr="001A1AA1" w:rsidRDefault="004A7F37" w:rsidP="001B5C50">
            <w:pPr>
              <w:widowControl w:val="0"/>
              <w:autoSpaceDE w:val="0"/>
              <w:autoSpaceDN w:val="0"/>
              <w:adjustRightInd w:val="0"/>
              <w:rPr>
                <w:rFonts w:ascii="Verdana" w:hAnsi="Verdana"/>
                <w:sz w:val="18"/>
                <w:szCs w:val="18"/>
              </w:rPr>
            </w:pPr>
            <w:r w:rsidRPr="001A1AA1">
              <w:rPr>
                <w:rFonts w:ascii="Verdana" w:hAnsi="Verdana"/>
                <w:sz w:val="18"/>
                <w:szCs w:val="18"/>
              </w:rPr>
              <w:t>66.8</w:t>
            </w:r>
          </w:p>
        </w:tc>
      </w:tr>
    </w:tbl>
    <w:p w14:paraId="65D7DDDD"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DE"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DDF" w14:textId="77777777" w:rsidR="00DB2BCA" w:rsidRPr="001A1AA1" w:rsidRDefault="00DB2BCA"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 xml:space="preserve">Moscow representative office of </w:t>
      </w:r>
      <w:r w:rsidRPr="001A1AA1">
        <w:rPr>
          <w:rFonts w:ascii="Verdana" w:hAnsi="Verdana"/>
          <w:b/>
          <w:bCs/>
          <w:sz w:val="18"/>
          <w:szCs w:val="18"/>
        </w:rPr>
        <w:t xml:space="preserve">E.ON Russia JSC </w:t>
      </w:r>
    </w:p>
    <w:p w14:paraId="65D7DDE0" w14:textId="77777777" w:rsidR="00DB2BCA" w:rsidRPr="001A1AA1" w:rsidRDefault="00DB2BCA" w:rsidP="00DF7B5B">
      <w:pPr>
        <w:widowControl w:val="0"/>
        <w:autoSpaceDE w:val="0"/>
        <w:autoSpaceDN w:val="0"/>
        <w:adjustRightInd w:val="0"/>
        <w:jc w:val="both"/>
        <w:rPr>
          <w:rFonts w:ascii="Verdana" w:hAnsi="Verdana"/>
          <w:sz w:val="18"/>
          <w:szCs w:val="18"/>
        </w:rPr>
      </w:pPr>
    </w:p>
    <w:p w14:paraId="65D7DDE1"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Representative office in Moscow is a standalone subdivision of E.ON Russia; it operates on the basis of regulations approved by the Company CEO. </w:t>
      </w:r>
    </w:p>
    <w:p w14:paraId="65D7DDE2"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It is established subject to the resolution of the Board of Directors of E.ON Russia in 2005.</w:t>
      </w:r>
    </w:p>
    <w:p w14:paraId="65D7DDE3"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Director of the Representative Office </w:t>
      </w:r>
      <w:r w:rsidR="009555F5" w:rsidRPr="001A1AA1">
        <w:rPr>
          <w:rFonts w:ascii="Verdana" w:hAnsi="Verdana"/>
          <w:sz w:val="18"/>
          <w:szCs w:val="18"/>
        </w:rPr>
        <w:t>–</w:t>
      </w:r>
      <w:r w:rsidRPr="001A1AA1">
        <w:rPr>
          <w:rFonts w:ascii="Verdana" w:hAnsi="Verdana"/>
          <w:sz w:val="18"/>
          <w:szCs w:val="18"/>
        </w:rPr>
        <w:t xml:space="preserve"> </w:t>
      </w:r>
      <w:r w:rsidR="009555F5" w:rsidRPr="001A1AA1">
        <w:rPr>
          <w:rFonts w:ascii="Verdana" w:hAnsi="Verdana"/>
          <w:sz w:val="18"/>
          <w:szCs w:val="18"/>
        </w:rPr>
        <w:t>Ulf Backmeyer</w:t>
      </w:r>
      <w:r w:rsidRPr="001A1AA1">
        <w:rPr>
          <w:rFonts w:ascii="Verdana" w:hAnsi="Verdana"/>
          <w:sz w:val="18"/>
          <w:szCs w:val="18"/>
        </w:rPr>
        <w:t xml:space="preserve">, Deputy CEO of E.ON Russia for </w:t>
      </w:r>
      <w:r w:rsidR="009555F5" w:rsidRPr="001A1AA1">
        <w:rPr>
          <w:rFonts w:ascii="Verdana" w:hAnsi="Verdana"/>
          <w:sz w:val="18"/>
          <w:szCs w:val="18"/>
        </w:rPr>
        <w:t>Finance and Economics</w:t>
      </w:r>
      <w:r w:rsidRPr="001A1AA1">
        <w:rPr>
          <w:rFonts w:ascii="Verdana" w:hAnsi="Verdana"/>
          <w:sz w:val="18"/>
          <w:szCs w:val="18"/>
        </w:rPr>
        <w:t>, Member of the Management Board.</w:t>
      </w:r>
    </w:p>
    <w:p w14:paraId="65D7DDE4" w14:textId="77777777" w:rsidR="00DB2BCA" w:rsidRPr="001A1AA1" w:rsidRDefault="00DB2BCA" w:rsidP="00DF7B5B">
      <w:pPr>
        <w:widowControl w:val="0"/>
        <w:autoSpaceDE w:val="0"/>
        <w:autoSpaceDN w:val="0"/>
        <w:adjustRightInd w:val="0"/>
        <w:jc w:val="both"/>
        <w:rPr>
          <w:rFonts w:ascii="Verdana" w:hAnsi="Verdana"/>
          <w:sz w:val="18"/>
          <w:szCs w:val="18"/>
        </w:rPr>
      </w:pPr>
    </w:p>
    <w:tbl>
      <w:tblPr>
        <w:tblW w:w="9780" w:type="dxa"/>
        <w:tblCellSpacing w:w="7" w:type="dxa"/>
        <w:tblInd w:w="89" w:type="dxa"/>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3402"/>
        <w:gridCol w:w="6378"/>
      </w:tblGrid>
      <w:tr w:rsidR="00DB2BCA" w:rsidRPr="001A1AA1" w14:paraId="65D7DDE7" w14:textId="77777777" w:rsidTr="004434FA">
        <w:trPr>
          <w:trHeight w:val="293"/>
          <w:tblCellSpacing w:w="7" w:type="dxa"/>
        </w:trPr>
        <w:tc>
          <w:tcPr>
            <w:tcW w:w="1729" w:type="pct"/>
            <w:shd w:val="clear" w:color="auto" w:fill="FF0000"/>
            <w:vAlign w:val="center"/>
          </w:tcPr>
          <w:p w14:paraId="65D7DDE5" w14:textId="77777777" w:rsidR="00DB2BCA" w:rsidRPr="001A1AA1" w:rsidRDefault="00DB2BCA"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Description</w:t>
            </w:r>
          </w:p>
        </w:tc>
        <w:tc>
          <w:tcPr>
            <w:tcW w:w="3250" w:type="pct"/>
            <w:shd w:val="clear" w:color="auto" w:fill="FF0000"/>
            <w:vAlign w:val="center"/>
          </w:tcPr>
          <w:p w14:paraId="65D7DDE6" w14:textId="77777777" w:rsidR="00DB2BCA" w:rsidRPr="001A1AA1" w:rsidRDefault="00DB2BCA"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Moscow representative office of E.ON Russia JSC</w:t>
            </w:r>
          </w:p>
        </w:tc>
      </w:tr>
      <w:tr w:rsidR="00DB2BCA" w:rsidRPr="001A1AA1" w14:paraId="65D7DDEA" w14:textId="77777777" w:rsidTr="004434FA">
        <w:trPr>
          <w:trHeight w:val="182"/>
          <w:tblCellSpacing w:w="7" w:type="dxa"/>
        </w:trPr>
        <w:tc>
          <w:tcPr>
            <w:tcW w:w="1729" w:type="pct"/>
            <w:tcBorders>
              <w:bottom w:val="single" w:sz="2" w:space="0" w:color="auto"/>
            </w:tcBorders>
            <w:shd w:val="clear" w:color="auto" w:fill="F2F2F2"/>
            <w:vAlign w:val="center"/>
          </w:tcPr>
          <w:p w14:paraId="65D7DDE8"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Location</w:t>
            </w:r>
          </w:p>
        </w:tc>
        <w:tc>
          <w:tcPr>
            <w:tcW w:w="3250" w:type="pct"/>
            <w:tcBorders>
              <w:bottom w:val="single" w:sz="2" w:space="0" w:color="auto"/>
            </w:tcBorders>
            <w:shd w:val="clear" w:color="auto" w:fill="FFFFFF"/>
            <w:vAlign w:val="center"/>
          </w:tcPr>
          <w:p w14:paraId="65D7DDE9"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 Presnenskaya Nab., Block В, floor 23, Moscow 123317</w:t>
            </w:r>
          </w:p>
        </w:tc>
      </w:tr>
      <w:tr w:rsidR="00DB2BCA" w:rsidRPr="001A1AA1" w14:paraId="65D7DDED" w14:textId="77777777" w:rsidTr="004434FA">
        <w:trPr>
          <w:trHeight w:val="103"/>
          <w:tblCellSpacing w:w="7" w:type="dxa"/>
        </w:trPr>
        <w:tc>
          <w:tcPr>
            <w:tcW w:w="1729" w:type="pct"/>
            <w:tcBorders>
              <w:bottom w:val="single" w:sz="2" w:space="0" w:color="auto"/>
            </w:tcBorders>
            <w:shd w:val="clear" w:color="auto" w:fill="F2F2F2"/>
            <w:vAlign w:val="center"/>
          </w:tcPr>
          <w:p w14:paraId="65D7DDEB"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Postal Address</w:t>
            </w:r>
          </w:p>
        </w:tc>
        <w:tc>
          <w:tcPr>
            <w:tcW w:w="3250" w:type="pct"/>
            <w:tcBorders>
              <w:bottom w:val="single" w:sz="2" w:space="0" w:color="auto"/>
            </w:tcBorders>
            <w:shd w:val="clear" w:color="auto" w:fill="FFFFFF"/>
            <w:vAlign w:val="center"/>
          </w:tcPr>
          <w:p w14:paraId="65D7DDEC" w14:textId="77777777" w:rsidR="00DB2BCA" w:rsidRPr="001A1AA1" w:rsidRDefault="00DB2BCA"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10 Presnenskaya Nab., Block В, floor 23, Moscow 123317</w:t>
            </w:r>
          </w:p>
        </w:tc>
      </w:tr>
    </w:tbl>
    <w:p w14:paraId="65D7DDEE" w14:textId="77777777" w:rsidR="004A7F37" w:rsidRPr="001A1AA1" w:rsidRDefault="00DB2BCA" w:rsidP="00DF7B5B">
      <w:pPr>
        <w:widowControl w:val="0"/>
        <w:autoSpaceDE w:val="0"/>
        <w:autoSpaceDN w:val="0"/>
        <w:adjustRightInd w:val="0"/>
        <w:jc w:val="both"/>
        <w:rPr>
          <w:rFonts w:ascii="Verdana" w:hAnsi="Verdana"/>
          <w:b/>
          <w:sz w:val="18"/>
          <w:szCs w:val="18"/>
        </w:rPr>
      </w:pPr>
      <w:r w:rsidRPr="001A1AA1">
        <w:rPr>
          <w:rFonts w:ascii="Verdana" w:hAnsi="Verdana"/>
          <w:sz w:val="18"/>
          <w:szCs w:val="18"/>
        </w:rPr>
        <w:br w:type="page"/>
      </w:r>
      <w:r w:rsidR="004A7F37" w:rsidRPr="001A1AA1">
        <w:rPr>
          <w:rFonts w:ascii="Verdana" w:hAnsi="Verdana"/>
          <w:b/>
          <w:sz w:val="18"/>
          <w:szCs w:val="18"/>
        </w:rPr>
        <w:lastRenderedPageBreak/>
        <w:t>3.5. Events calendar for 2012</w:t>
      </w:r>
    </w:p>
    <w:p w14:paraId="65D7DDEF" w14:textId="77777777" w:rsidR="004A7F37" w:rsidRPr="001A1AA1" w:rsidRDefault="004A7F37" w:rsidP="00DF7B5B">
      <w:pPr>
        <w:widowControl w:val="0"/>
        <w:autoSpaceDE w:val="0"/>
        <w:autoSpaceDN w:val="0"/>
        <w:adjustRightInd w:val="0"/>
        <w:jc w:val="both"/>
        <w:rPr>
          <w:rFonts w:ascii="Verdana" w:hAnsi="Verdana"/>
          <w:sz w:val="18"/>
          <w:szCs w:val="18"/>
        </w:rPr>
      </w:pPr>
    </w:p>
    <w:tbl>
      <w:tblPr>
        <w:tblW w:w="0" w:type="auto"/>
        <w:shd w:val="clear" w:color="auto" w:fill="FFFFFF"/>
        <w:tblLayout w:type="fixed"/>
        <w:tblLook w:val="0000" w:firstRow="0" w:lastRow="0" w:firstColumn="0" w:lastColumn="0" w:noHBand="0" w:noVBand="0"/>
      </w:tblPr>
      <w:tblGrid>
        <w:gridCol w:w="1884"/>
        <w:gridCol w:w="7356"/>
      </w:tblGrid>
      <w:tr w:rsidR="004A7F37" w:rsidRPr="001A1AA1" w14:paraId="65D7DDF2" w14:textId="77777777" w:rsidTr="004434FA">
        <w:trPr>
          <w:cantSplit/>
          <w:trHeight w:val="1460"/>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DF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January </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DF1" w14:textId="77777777" w:rsidR="004A7F37" w:rsidRPr="001A1AA1" w:rsidRDefault="004A7F37" w:rsidP="00DF7B5B">
            <w:pPr>
              <w:widowControl w:val="0"/>
              <w:numPr>
                <w:ilvl w:val="0"/>
                <w:numId w:val="16"/>
              </w:numPr>
              <w:autoSpaceDE w:val="0"/>
              <w:autoSpaceDN w:val="0"/>
              <w:adjustRightInd w:val="0"/>
              <w:jc w:val="both"/>
              <w:rPr>
                <w:rFonts w:ascii="Verdana" w:hAnsi="Verdana"/>
                <w:sz w:val="18"/>
                <w:szCs w:val="18"/>
              </w:rPr>
            </w:pPr>
            <w:r w:rsidRPr="001A1AA1">
              <w:rPr>
                <w:rFonts w:ascii="Verdana" w:hAnsi="Verdana"/>
                <w:sz w:val="18"/>
                <w:szCs w:val="18"/>
              </w:rPr>
              <w:t xml:space="preserve">Two more projects of new capacities construction of E.ON Russia JSC were approved for implementation within Article 6 of the Kyoto Protocol.  New highly efficient power units with the total capacity of 1,200 MW are constructed at Surgutskaya GRES-2 and Yaivinskaya GRES within the Company investment program. </w:t>
            </w:r>
          </w:p>
        </w:tc>
      </w:tr>
      <w:tr w:rsidR="004A7F37" w:rsidRPr="001A1AA1" w14:paraId="65D7DDF6" w14:textId="77777777" w:rsidTr="00BD6D7C">
        <w:trPr>
          <w:cantSplit/>
          <w:trHeight w:val="1907"/>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DF3"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April</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DF4" w14:textId="77777777" w:rsidR="004A7F37" w:rsidRPr="001A1AA1" w:rsidRDefault="004A7F37" w:rsidP="00DF7B5B">
            <w:pPr>
              <w:widowControl w:val="0"/>
              <w:numPr>
                <w:ilvl w:val="0"/>
                <w:numId w:val="17"/>
              </w:numPr>
              <w:autoSpaceDE w:val="0"/>
              <w:autoSpaceDN w:val="0"/>
              <w:adjustRightInd w:val="0"/>
              <w:jc w:val="both"/>
              <w:rPr>
                <w:rFonts w:ascii="Verdana" w:hAnsi="Verdana"/>
                <w:sz w:val="18"/>
                <w:szCs w:val="18"/>
              </w:rPr>
            </w:pPr>
            <w:r w:rsidRPr="001A1AA1">
              <w:rPr>
                <w:rFonts w:ascii="Verdana" w:hAnsi="Verdana"/>
                <w:sz w:val="18"/>
                <w:szCs w:val="18"/>
              </w:rPr>
              <w:t xml:space="preserve">At Surgutskaya GRES-2 a unique computer simulator is put into operation, it is one-of-a-kind in the power industry of Russia. It is designed for training the operating personnel of the plant to act both in standard situations (start-up, operation and shutdown of power units) and in the circumstances of various process violations elimination  at the equipment. </w:t>
            </w:r>
          </w:p>
          <w:p w14:paraId="65D7DDF5" w14:textId="77777777" w:rsidR="004A7F37" w:rsidRPr="001A1AA1" w:rsidRDefault="004A7F37" w:rsidP="00DF7B5B">
            <w:pPr>
              <w:widowControl w:val="0"/>
              <w:numPr>
                <w:ilvl w:val="0"/>
                <w:numId w:val="17"/>
              </w:numPr>
              <w:autoSpaceDE w:val="0"/>
              <w:autoSpaceDN w:val="0"/>
              <w:adjustRightInd w:val="0"/>
              <w:jc w:val="both"/>
              <w:rPr>
                <w:rFonts w:ascii="Verdana" w:hAnsi="Verdana"/>
                <w:sz w:val="18"/>
                <w:szCs w:val="18"/>
              </w:rPr>
            </w:pPr>
            <w:r w:rsidRPr="001A1AA1">
              <w:rPr>
                <w:rFonts w:ascii="Verdana" w:hAnsi="Verdana"/>
                <w:sz w:val="18"/>
                <w:szCs w:val="18"/>
              </w:rPr>
              <w:t>Delivery of equipment to the construction site</w:t>
            </w:r>
            <w:r w:rsidR="00540609" w:rsidRPr="001A1AA1">
              <w:rPr>
                <w:rFonts w:ascii="Verdana" w:hAnsi="Verdana"/>
                <w:sz w:val="18"/>
                <w:szCs w:val="18"/>
              </w:rPr>
              <w:t xml:space="preserve"> of power unit No. 3 of Berezovskaya GRES was commenced:</w:t>
            </w:r>
            <w:r w:rsidRPr="001A1AA1">
              <w:rPr>
                <w:rFonts w:ascii="Verdana" w:hAnsi="Verdana"/>
                <w:sz w:val="18"/>
                <w:szCs w:val="18"/>
              </w:rPr>
              <w:t xml:space="preserve"> in April the generator stator was delivered to the site.</w:t>
            </w:r>
          </w:p>
        </w:tc>
      </w:tr>
      <w:tr w:rsidR="004A7F37" w:rsidRPr="001A1AA1" w14:paraId="65D7DDFA" w14:textId="77777777" w:rsidTr="004434FA">
        <w:trPr>
          <w:cantSplit/>
          <w:trHeight w:val="1460"/>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DF7"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May </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DF8" w14:textId="77777777" w:rsidR="004A7F37" w:rsidRPr="001A1AA1" w:rsidRDefault="004A7F37" w:rsidP="00DF7B5B">
            <w:pPr>
              <w:widowControl w:val="0"/>
              <w:numPr>
                <w:ilvl w:val="0"/>
                <w:numId w:val="18"/>
              </w:numPr>
              <w:autoSpaceDE w:val="0"/>
              <w:autoSpaceDN w:val="0"/>
              <w:adjustRightInd w:val="0"/>
              <w:jc w:val="both"/>
              <w:rPr>
                <w:rFonts w:ascii="Verdana" w:hAnsi="Verdana"/>
                <w:sz w:val="18"/>
                <w:szCs w:val="18"/>
              </w:rPr>
            </w:pPr>
            <w:r w:rsidRPr="001A1AA1">
              <w:rPr>
                <w:rFonts w:ascii="Verdana" w:hAnsi="Verdana"/>
                <w:sz w:val="18"/>
                <w:szCs w:val="18"/>
              </w:rPr>
              <w:t>E.ON Russia JSC agreed with LUKOIL JSC on gas supply for the needs of Yaivinskaya GRES. To transport associated petroleum gas produced by LUKOIL-Perm JSC, a new gas pipeline will be constructed, which will allow for diversification of the gas supply sources and reduce the fuel risks.</w:t>
            </w:r>
          </w:p>
          <w:p w14:paraId="65D7DDF9" w14:textId="77777777" w:rsidR="00F73765" w:rsidRPr="001A1AA1" w:rsidRDefault="00F73765" w:rsidP="00DF7B5B">
            <w:pPr>
              <w:widowControl w:val="0"/>
              <w:numPr>
                <w:ilvl w:val="0"/>
                <w:numId w:val="18"/>
              </w:numPr>
              <w:autoSpaceDE w:val="0"/>
              <w:autoSpaceDN w:val="0"/>
              <w:adjustRightInd w:val="0"/>
              <w:jc w:val="both"/>
              <w:rPr>
                <w:rFonts w:ascii="Verdana" w:hAnsi="Verdana"/>
                <w:sz w:val="18"/>
                <w:szCs w:val="18"/>
              </w:rPr>
            </w:pPr>
            <w:r w:rsidRPr="001A1AA1">
              <w:rPr>
                <w:rFonts w:ascii="Verdana" w:hAnsi="Verdana"/>
                <w:sz w:val="18"/>
                <w:szCs w:val="18"/>
              </w:rPr>
              <w:t>E.ON Russia JSC confirmed compliance of its occupational health and safety management system with the requirements of international standard OHSAS 18001-2007. The certificate validity term is prolonged till May 2014.</w:t>
            </w:r>
          </w:p>
        </w:tc>
      </w:tr>
      <w:tr w:rsidR="004A7F37" w:rsidRPr="001A1AA1" w14:paraId="65D7DDFF" w14:textId="77777777" w:rsidTr="00BD6D7C">
        <w:trPr>
          <w:cantSplit/>
          <w:trHeight w:val="2441"/>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DFB"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June </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DFC" w14:textId="77777777" w:rsidR="004A7F37" w:rsidRPr="001A1AA1" w:rsidRDefault="00573D5A" w:rsidP="00DF7B5B">
            <w:pPr>
              <w:widowControl w:val="0"/>
              <w:numPr>
                <w:ilvl w:val="0"/>
                <w:numId w:val="19"/>
              </w:numPr>
              <w:autoSpaceDE w:val="0"/>
              <w:autoSpaceDN w:val="0"/>
              <w:adjustRightInd w:val="0"/>
              <w:jc w:val="both"/>
              <w:rPr>
                <w:rFonts w:ascii="Verdana" w:hAnsi="Verdana"/>
                <w:sz w:val="18"/>
                <w:szCs w:val="18"/>
              </w:rPr>
            </w:pPr>
            <w:r w:rsidRPr="001A1AA1">
              <w:rPr>
                <w:rFonts w:ascii="Verdana" w:hAnsi="Verdana"/>
                <w:sz w:val="18"/>
                <w:szCs w:val="18"/>
              </w:rPr>
              <w:t>Works on recultivation of the first section of the ash disposal area are completed at Berezovskaya GRES.</w:t>
            </w:r>
            <w:r w:rsidR="004A7F37" w:rsidRPr="001A1AA1">
              <w:rPr>
                <w:rFonts w:ascii="Verdana" w:hAnsi="Verdana"/>
                <w:sz w:val="18"/>
                <w:szCs w:val="18"/>
              </w:rPr>
              <w:t xml:space="preserve"> It is the first stage of works on modernization of the ash removal system and switching of Berezovskaya GRES to dry ash and sludge removal.</w:t>
            </w:r>
          </w:p>
          <w:p w14:paraId="65D7DDFD" w14:textId="77777777" w:rsidR="004A7F37" w:rsidRPr="001A1AA1" w:rsidRDefault="004A7F37" w:rsidP="00DF7B5B">
            <w:pPr>
              <w:widowControl w:val="0"/>
              <w:numPr>
                <w:ilvl w:val="0"/>
                <w:numId w:val="19"/>
              </w:numPr>
              <w:autoSpaceDE w:val="0"/>
              <w:autoSpaceDN w:val="0"/>
              <w:adjustRightInd w:val="0"/>
              <w:jc w:val="both"/>
              <w:rPr>
                <w:rFonts w:ascii="Verdana" w:hAnsi="Verdana"/>
                <w:sz w:val="18"/>
                <w:szCs w:val="18"/>
              </w:rPr>
            </w:pPr>
            <w:r w:rsidRPr="001A1AA1">
              <w:rPr>
                <w:rFonts w:ascii="Verdana" w:hAnsi="Verdana"/>
                <w:sz w:val="18"/>
                <w:szCs w:val="18"/>
              </w:rPr>
              <w:t>The Board of Directors of E.ON Russia JSC approved reporting drawn up in compliance with the International Financial Reporting Standards (IFRS) following the results of 2011 financial year. Revenue from the core activity amounted to 66.1 bln roubles, having increased by 31.3% versus indicators of 2010. Net profit of E.ON Russia JSC increased by 42.4% and amounted to 14.6 bln roubles.</w:t>
            </w:r>
          </w:p>
          <w:p w14:paraId="65D7DDFE" w14:textId="77777777" w:rsidR="004A7F37" w:rsidRPr="001A1AA1" w:rsidRDefault="004A7F37" w:rsidP="00DF7B5B">
            <w:pPr>
              <w:widowControl w:val="0"/>
              <w:autoSpaceDE w:val="0"/>
              <w:autoSpaceDN w:val="0"/>
              <w:adjustRightInd w:val="0"/>
              <w:jc w:val="both"/>
              <w:rPr>
                <w:rFonts w:ascii="Verdana" w:hAnsi="Verdana"/>
                <w:sz w:val="18"/>
                <w:szCs w:val="18"/>
              </w:rPr>
            </w:pPr>
          </w:p>
        </w:tc>
      </w:tr>
      <w:tr w:rsidR="004A7F37" w:rsidRPr="001A1AA1" w14:paraId="65D7DE03" w14:textId="77777777" w:rsidTr="00BD6D7C">
        <w:trPr>
          <w:cantSplit/>
          <w:trHeight w:val="974"/>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E0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July</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E01" w14:textId="77777777" w:rsidR="004A7F37" w:rsidRPr="001A1AA1" w:rsidRDefault="004A7F37" w:rsidP="00DF7B5B">
            <w:pPr>
              <w:widowControl w:val="0"/>
              <w:numPr>
                <w:ilvl w:val="0"/>
                <w:numId w:val="20"/>
              </w:numPr>
              <w:autoSpaceDE w:val="0"/>
              <w:autoSpaceDN w:val="0"/>
              <w:adjustRightInd w:val="0"/>
              <w:jc w:val="both"/>
              <w:rPr>
                <w:rFonts w:ascii="Verdana" w:hAnsi="Verdana"/>
                <w:sz w:val="18"/>
                <w:szCs w:val="18"/>
              </w:rPr>
            </w:pPr>
            <w:r w:rsidRPr="001A1AA1">
              <w:rPr>
                <w:rFonts w:ascii="Verdana" w:hAnsi="Verdana"/>
                <w:sz w:val="18"/>
                <w:szCs w:val="18"/>
              </w:rPr>
              <w:t>Maksim Shirokov is appointed CEO of E.ON Russia JSC.</w:t>
            </w:r>
          </w:p>
          <w:p w14:paraId="65D7DE02" w14:textId="77777777" w:rsidR="004A7F37" w:rsidRPr="001A1AA1" w:rsidRDefault="004A7F37" w:rsidP="00DF7B5B">
            <w:pPr>
              <w:widowControl w:val="0"/>
              <w:numPr>
                <w:ilvl w:val="0"/>
                <w:numId w:val="20"/>
              </w:numPr>
              <w:autoSpaceDE w:val="0"/>
              <w:autoSpaceDN w:val="0"/>
              <w:adjustRightInd w:val="0"/>
              <w:jc w:val="both"/>
              <w:rPr>
                <w:rFonts w:ascii="Verdana" w:hAnsi="Verdana"/>
                <w:sz w:val="18"/>
                <w:szCs w:val="18"/>
              </w:rPr>
            </w:pPr>
            <w:r w:rsidRPr="001A1AA1">
              <w:rPr>
                <w:rFonts w:ascii="Verdana" w:hAnsi="Verdana"/>
                <w:sz w:val="18"/>
                <w:szCs w:val="18"/>
              </w:rPr>
              <w:t xml:space="preserve">E.ON Russia JSC obtained positive opinion of Glavgosexpertiza of Russia FAU for project construction of power unit No. 3 of 800 MW at Berezovskaya GRES.  </w:t>
            </w:r>
          </w:p>
        </w:tc>
      </w:tr>
      <w:tr w:rsidR="004A7F37" w:rsidRPr="001A1AA1" w14:paraId="65D7DE07" w14:textId="77777777" w:rsidTr="00BD6D7C">
        <w:trPr>
          <w:cantSplit/>
          <w:trHeight w:val="1682"/>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E04"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August </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E05" w14:textId="77777777" w:rsidR="004A7F37" w:rsidRPr="001A1AA1" w:rsidRDefault="004A7F37" w:rsidP="00DF7B5B">
            <w:pPr>
              <w:widowControl w:val="0"/>
              <w:numPr>
                <w:ilvl w:val="0"/>
                <w:numId w:val="21"/>
              </w:numPr>
              <w:autoSpaceDE w:val="0"/>
              <w:autoSpaceDN w:val="0"/>
              <w:adjustRightInd w:val="0"/>
              <w:jc w:val="both"/>
              <w:rPr>
                <w:rFonts w:ascii="Verdana" w:hAnsi="Verdana"/>
                <w:sz w:val="18"/>
                <w:szCs w:val="18"/>
              </w:rPr>
            </w:pPr>
            <w:r w:rsidRPr="001A1AA1">
              <w:rPr>
                <w:rFonts w:ascii="Verdana" w:hAnsi="Verdana"/>
                <w:sz w:val="18"/>
                <w:szCs w:val="18"/>
              </w:rPr>
              <w:t>E.ON Russia JSC and NOVATEK JSC agreed on gas supplies for 15 years. The</w:t>
            </w:r>
            <w:r w:rsidR="00AB7534" w:rsidRPr="001A1AA1">
              <w:rPr>
                <w:rFonts w:ascii="Verdana" w:hAnsi="Verdana"/>
                <w:sz w:val="18"/>
                <w:szCs w:val="18"/>
              </w:rPr>
              <w:t xml:space="preserve"> fuel will be supplied in 2013-</w:t>
            </w:r>
            <w:r w:rsidRPr="001A1AA1">
              <w:rPr>
                <w:rFonts w:ascii="Verdana" w:hAnsi="Verdana"/>
                <w:sz w:val="18"/>
                <w:szCs w:val="18"/>
              </w:rPr>
              <w:t>2027 to Smolenskaya GRES, Surgutskaya GRES-2, Shaturskaya GRES and Yaivinskaya GRES.</w:t>
            </w:r>
          </w:p>
          <w:p w14:paraId="65D7DE06" w14:textId="77777777" w:rsidR="004A7F37" w:rsidRPr="001A1AA1" w:rsidRDefault="004A7F37" w:rsidP="00DF7B5B">
            <w:pPr>
              <w:widowControl w:val="0"/>
              <w:numPr>
                <w:ilvl w:val="0"/>
                <w:numId w:val="21"/>
              </w:numPr>
              <w:autoSpaceDE w:val="0"/>
              <w:autoSpaceDN w:val="0"/>
              <w:adjustRightInd w:val="0"/>
              <w:jc w:val="both"/>
              <w:rPr>
                <w:rFonts w:ascii="Verdana" w:hAnsi="Verdana"/>
                <w:sz w:val="18"/>
                <w:szCs w:val="18"/>
              </w:rPr>
            </w:pPr>
            <w:r w:rsidRPr="001A1AA1">
              <w:rPr>
                <w:rFonts w:ascii="Verdana" w:hAnsi="Verdana"/>
                <w:sz w:val="18"/>
                <w:szCs w:val="18"/>
              </w:rPr>
              <w:t xml:space="preserve">E.ON Russia JSC published reporting calculated according to the international financial reporting standards (IFRS) for the first six years of 2012. Revenue from the core activity amounted to 35.21 bln roubles, it increased by 12.4%. Net profit increased by 22.3% </w:t>
            </w:r>
            <w:r w:rsidR="00AB7534" w:rsidRPr="001A1AA1">
              <w:rPr>
                <w:rFonts w:ascii="Verdana" w:hAnsi="Verdana"/>
                <w:sz w:val="18"/>
                <w:szCs w:val="18"/>
              </w:rPr>
              <w:t>-</w:t>
            </w:r>
            <w:r w:rsidRPr="001A1AA1">
              <w:rPr>
                <w:rFonts w:ascii="Verdana" w:hAnsi="Verdana"/>
                <w:sz w:val="18"/>
                <w:szCs w:val="18"/>
              </w:rPr>
              <w:t xml:space="preserve"> up to 8.67 bln roubles.</w:t>
            </w:r>
          </w:p>
        </w:tc>
      </w:tr>
      <w:tr w:rsidR="004A7F37" w:rsidRPr="001A1AA1" w14:paraId="65D7DE0B" w14:textId="77777777" w:rsidTr="00BD6D7C">
        <w:trPr>
          <w:cantSplit/>
          <w:trHeight w:val="1692"/>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E08"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September </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E09" w14:textId="77777777" w:rsidR="004A7F37" w:rsidRPr="001A1AA1" w:rsidRDefault="004A7F37" w:rsidP="00DF7B5B">
            <w:pPr>
              <w:widowControl w:val="0"/>
              <w:numPr>
                <w:ilvl w:val="0"/>
                <w:numId w:val="22"/>
              </w:numPr>
              <w:autoSpaceDE w:val="0"/>
              <w:autoSpaceDN w:val="0"/>
              <w:adjustRightInd w:val="0"/>
              <w:jc w:val="both"/>
              <w:rPr>
                <w:rFonts w:ascii="Verdana" w:hAnsi="Verdana"/>
                <w:sz w:val="18"/>
                <w:szCs w:val="18"/>
              </w:rPr>
            </w:pPr>
            <w:r w:rsidRPr="001A1AA1">
              <w:rPr>
                <w:rFonts w:ascii="Verdana" w:hAnsi="Verdana"/>
                <w:sz w:val="18"/>
                <w:szCs w:val="18"/>
              </w:rPr>
              <w:t>E.ON Russia JSC and Rosneft Oil Company OJSC signed contract for gas supply in 2013</w:t>
            </w:r>
            <w:r w:rsidR="00AB7534" w:rsidRPr="001A1AA1">
              <w:rPr>
                <w:rFonts w:ascii="Verdana" w:hAnsi="Verdana"/>
                <w:sz w:val="18"/>
                <w:szCs w:val="18"/>
              </w:rPr>
              <w:t>-</w:t>
            </w:r>
            <w:r w:rsidRPr="001A1AA1">
              <w:rPr>
                <w:rFonts w:ascii="Verdana" w:hAnsi="Verdana"/>
                <w:sz w:val="18"/>
                <w:szCs w:val="18"/>
              </w:rPr>
              <w:t xml:space="preserve">2015 to Surgutskaya GRES-2 branch. </w:t>
            </w:r>
          </w:p>
          <w:p w14:paraId="65D7DE0A" w14:textId="77777777" w:rsidR="004A7F37" w:rsidRPr="001A1AA1" w:rsidRDefault="004A7F37" w:rsidP="00DF7B5B">
            <w:pPr>
              <w:widowControl w:val="0"/>
              <w:numPr>
                <w:ilvl w:val="0"/>
                <w:numId w:val="22"/>
              </w:numPr>
              <w:autoSpaceDE w:val="0"/>
              <w:autoSpaceDN w:val="0"/>
              <w:adjustRightInd w:val="0"/>
              <w:jc w:val="both"/>
              <w:rPr>
                <w:rFonts w:ascii="Verdana" w:hAnsi="Verdana"/>
                <w:sz w:val="18"/>
                <w:szCs w:val="18"/>
              </w:rPr>
            </w:pPr>
            <w:r w:rsidRPr="001A1AA1">
              <w:rPr>
                <w:rFonts w:ascii="Verdana" w:hAnsi="Verdana"/>
                <w:sz w:val="18"/>
                <w:szCs w:val="18"/>
              </w:rPr>
              <w:t xml:space="preserve">Works on installation of the steam pulverized coal-fired boiler were commenced at the construction site of power unit No. 3 of Berezovskaya GRES.  Commencement of the boiler installation is one of the most important stages of the power unit construction that determine the power unit commissioning term. </w:t>
            </w:r>
          </w:p>
        </w:tc>
      </w:tr>
      <w:tr w:rsidR="004A7F37" w:rsidRPr="001A1AA1" w14:paraId="65D7DE0F" w14:textId="77777777" w:rsidTr="00BD6D7C">
        <w:trPr>
          <w:cantSplit/>
          <w:trHeight w:val="1823"/>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E0C"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October</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E0D" w14:textId="77777777" w:rsidR="004A7F37" w:rsidRPr="001A1AA1" w:rsidRDefault="004A7F37" w:rsidP="00DF7B5B">
            <w:pPr>
              <w:widowControl w:val="0"/>
              <w:numPr>
                <w:ilvl w:val="0"/>
                <w:numId w:val="23"/>
              </w:numPr>
              <w:autoSpaceDE w:val="0"/>
              <w:autoSpaceDN w:val="0"/>
              <w:adjustRightInd w:val="0"/>
              <w:jc w:val="both"/>
              <w:rPr>
                <w:rFonts w:ascii="Verdana" w:hAnsi="Verdana"/>
                <w:sz w:val="18"/>
                <w:szCs w:val="18"/>
              </w:rPr>
            </w:pPr>
            <w:r w:rsidRPr="001A1AA1">
              <w:rPr>
                <w:rFonts w:ascii="Verdana" w:hAnsi="Verdana"/>
                <w:sz w:val="18"/>
                <w:szCs w:val="18"/>
              </w:rPr>
              <w:t>E.ON Russia JSC obtained positive opinion of Glavgosexpertiza of Russia FAU for project construction of the dry ash and sludge removal system at Berezovskaya GRES branch.</w:t>
            </w:r>
          </w:p>
          <w:p w14:paraId="65D7DE0E" w14:textId="77777777" w:rsidR="004A7F37" w:rsidRPr="001A1AA1" w:rsidRDefault="004A7F37" w:rsidP="00DF7B5B">
            <w:pPr>
              <w:widowControl w:val="0"/>
              <w:numPr>
                <w:ilvl w:val="0"/>
                <w:numId w:val="23"/>
              </w:numPr>
              <w:autoSpaceDE w:val="0"/>
              <w:autoSpaceDN w:val="0"/>
              <w:adjustRightInd w:val="0"/>
              <w:jc w:val="both"/>
              <w:rPr>
                <w:rFonts w:ascii="Verdana" w:hAnsi="Verdana"/>
                <w:sz w:val="18"/>
                <w:szCs w:val="18"/>
              </w:rPr>
            </w:pPr>
            <w:r w:rsidRPr="001A1AA1">
              <w:rPr>
                <w:rFonts w:ascii="Verdana" w:hAnsi="Verdana"/>
                <w:sz w:val="18"/>
                <w:szCs w:val="18"/>
              </w:rPr>
              <w:t>At Surgutskaya GRES-2 an automatic control system of power unit No.3 processes is implemented. As a result quality of the power unit control system, accuracy of processing and information submission increased, metrological characteristics and quality of processes regulation improved.</w:t>
            </w:r>
          </w:p>
        </w:tc>
      </w:tr>
      <w:tr w:rsidR="004A7F37" w:rsidRPr="001A1AA1" w14:paraId="65D7DE14" w14:textId="77777777" w:rsidTr="00BD6D7C">
        <w:trPr>
          <w:cantSplit/>
          <w:trHeight w:val="3382"/>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E10"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November</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E11" w14:textId="77777777" w:rsidR="004A7F37" w:rsidRPr="001A1AA1" w:rsidRDefault="004A7F37" w:rsidP="00DF7B5B">
            <w:pPr>
              <w:widowControl w:val="0"/>
              <w:numPr>
                <w:ilvl w:val="0"/>
                <w:numId w:val="24"/>
              </w:numPr>
              <w:autoSpaceDE w:val="0"/>
              <w:autoSpaceDN w:val="0"/>
              <w:adjustRightInd w:val="0"/>
              <w:jc w:val="both"/>
              <w:rPr>
                <w:rFonts w:ascii="Verdana" w:hAnsi="Verdana"/>
                <w:sz w:val="18"/>
                <w:szCs w:val="18"/>
              </w:rPr>
            </w:pPr>
            <w:r w:rsidRPr="001A1AA1">
              <w:rPr>
                <w:rFonts w:ascii="Verdana" w:hAnsi="Verdana"/>
                <w:sz w:val="18"/>
                <w:szCs w:val="18"/>
              </w:rPr>
              <w:t>The company proceeded to the new strategy development, which besides main activity lines related to efficient assets management will include new ones, such as distributed power industry and renewable energy sources. To perform work in new lines a subsidiary E.ON Connecting Energy LLC was registered.</w:t>
            </w:r>
          </w:p>
          <w:p w14:paraId="65D7DE12" w14:textId="77777777" w:rsidR="004A7F37" w:rsidRPr="001A1AA1" w:rsidRDefault="004A7F37" w:rsidP="00DF7B5B">
            <w:pPr>
              <w:widowControl w:val="0"/>
              <w:numPr>
                <w:ilvl w:val="0"/>
                <w:numId w:val="24"/>
              </w:numPr>
              <w:autoSpaceDE w:val="0"/>
              <w:autoSpaceDN w:val="0"/>
              <w:adjustRightInd w:val="0"/>
              <w:jc w:val="both"/>
              <w:rPr>
                <w:rFonts w:ascii="Verdana" w:hAnsi="Verdana"/>
                <w:sz w:val="18"/>
                <w:szCs w:val="18"/>
              </w:rPr>
            </w:pPr>
            <w:r w:rsidRPr="001A1AA1">
              <w:rPr>
                <w:rFonts w:ascii="Verdana" w:hAnsi="Verdana"/>
                <w:sz w:val="18"/>
                <w:szCs w:val="18"/>
              </w:rPr>
              <w:t>E.ON Russia JSC joined the Russian Union of Industrialists and Entrepreneurs.</w:t>
            </w:r>
          </w:p>
          <w:p w14:paraId="65D7DE13" w14:textId="77777777" w:rsidR="004A7F37" w:rsidRPr="001A1AA1" w:rsidRDefault="004A7F37" w:rsidP="00DF7B5B">
            <w:pPr>
              <w:widowControl w:val="0"/>
              <w:numPr>
                <w:ilvl w:val="0"/>
                <w:numId w:val="24"/>
              </w:numPr>
              <w:autoSpaceDE w:val="0"/>
              <w:autoSpaceDN w:val="0"/>
              <w:adjustRightInd w:val="0"/>
              <w:jc w:val="both"/>
              <w:rPr>
                <w:rFonts w:ascii="Verdana" w:hAnsi="Verdana"/>
                <w:sz w:val="18"/>
                <w:szCs w:val="18"/>
              </w:rPr>
            </w:pPr>
            <w:r w:rsidRPr="001A1AA1">
              <w:rPr>
                <w:rFonts w:ascii="Verdana" w:hAnsi="Verdana"/>
                <w:sz w:val="18"/>
                <w:szCs w:val="18"/>
              </w:rPr>
              <w:t>On 29 November in the State Historical Museum a red carpet reception devoted to 5 year work of E.ON Group in the electric power industry of Russia, was held. The Minister of Energy of the Russian Federation Aleksandr Novak, ambassador of Germany in Russia Ulrich Brandenburg, member of the Board of E.ON SE, Chairman of the Board of Directors of E.ON Russia JSC Bernhard Reutersberg, heads of the Federal executive authorities, heads of the regions, in which E.ON Russia operates and many others took part in the reception.</w:t>
            </w:r>
          </w:p>
        </w:tc>
      </w:tr>
      <w:tr w:rsidR="004A7F37" w:rsidRPr="001A1AA1" w14:paraId="65D7DE18" w14:textId="77777777" w:rsidTr="00BD6D7C">
        <w:trPr>
          <w:cantSplit/>
          <w:trHeight w:val="1133"/>
        </w:trPr>
        <w:tc>
          <w:tcPr>
            <w:tcW w:w="1884" w:type="dxa"/>
            <w:tcBorders>
              <w:top w:val="single" w:sz="4" w:space="0" w:color="000000"/>
              <w:left w:val="none" w:sz="8" w:space="0" w:color="000000"/>
              <w:bottom w:val="single" w:sz="4" w:space="0" w:color="000000"/>
              <w:right w:val="single" w:sz="4" w:space="0" w:color="000000"/>
            </w:tcBorders>
            <w:shd w:val="clear" w:color="auto" w:fill="F2F2F2"/>
            <w:tcMar>
              <w:top w:w="0" w:type="dxa"/>
              <w:left w:w="0" w:type="dxa"/>
              <w:bottom w:w="0" w:type="dxa"/>
              <w:right w:w="0" w:type="dxa"/>
            </w:tcMar>
          </w:tcPr>
          <w:p w14:paraId="65D7DE15" w14:textId="77777777" w:rsidR="004A7F37" w:rsidRPr="001A1AA1" w:rsidRDefault="004A7F3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December</w:t>
            </w:r>
          </w:p>
        </w:tc>
        <w:tc>
          <w:tcPr>
            <w:tcW w:w="7356" w:type="dxa"/>
            <w:tcBorders>
              <w:top w:val="single" w:sz="4" w:space="0" w:color="000000"/>
              <w:left w:val="single" w:sz="4" w:space="0" w:color="000000"/>
              <w:bottom w:val="single" w:sz="4" w:space="0" w:color="000000"/>
              <w:right w:val="none" w:sz="8" w:space="0" w:color="000000"/>
            </w:tcBorders>
            <w:shd w:val="clear" w:color="auto" w:fill="FFFFFF"/>
            <w:tcMar>
              <w:top w:w="0" w:type="dxa"/>
              <w:left w:w="0" w:type="dxa"/>
              <w:bottom w:w="0" w:type="dxa"/>
              <w:right w:w="0" w:type="dxa"/>
            </w:tcMar>
          </w:tcPr>
          <w:p w14:paraId="65D7DE16" w14:textId="77777777" w:rsidR="004A7F37" w:rsidRPr="001A1AA1" w:rsidRDefault="00224616" w:rsidP="00DF7B5B">
            <w:pPr>
              <w:widowControl w:val="0"/>
              <w:numPr>
                <w:ilvl w:val="0"/>
                <w:numId w:val="25"/>
              </w:numPr>
              <w:autoSpaceDE w:val="0"/>
              <w:autoSpaceDN w:val="0"/>
              <w:adjustRightInd w:val="0"/>
              <w:jc w:val="both"/>
              <w:rPr>
                <w:rFonts w:ascii="Verdana" w:hAnsi="Verdana"/>
                <w:sz w:val="18"/>
                <w:szCs w:val="18"/>
              </w:rPr>
            </w:pPr>
            <w:r w:rsidRPr="001A1AA1">
              <w:rPr>
                <w:rFonts w:ascii="Verdana" w:hAnsi="Verdana"/>
                <w:sz w:val="18"/>
                <w:szCs w:val="18"/>
              </w:rPr>
              <w:t>On December 1 Berezovskaya GRES</w:t>
            </w:r>
            <w:r w:rsidR="004A7F37" w:rsidRPr="001A1AA1">
              <w:rPr>
                <w:rFonts w:ascii="Verdana" w:hAnsi="Verdana"/>
                <w:sz w:val="18"/>
                <w:szCs w:val="18"/>
              </w:rPr>
              <w:t xml:space="preserve"> celebrated its 25th anniversary of the first power unit start-up at the plant.</w:t>
            </w:r>
          </w:p>
          <w:p w14:paraId="65D7DE17" w14:textId="77777777" w:rsidR="004A7F37" w:rsidRPr="001A1AA1" w:rsidRDefault="004A7F37" w:rsidP="00DF7B5B">
            <w:pPr>
              <w:widowControl w:val="0"/>
              <w:numPr>
                <w:ilvl w:val="0"/>
                <w:numId w:val="25"/>
              </w:numPr>
              <w:autoSpaceDE w:val="0"/>
              <w:autoSpaceDN w:val="0"/>
              <w:adjustRightInd w:val="0"/>
              <w:jc w:val="both"/>
              <w:rPr>
                <w:rFonts w:ascii="Verdana" w:hAnsi="Verdana"/>
                <w:sz w:val="18"/>
                <w:szCs w:val="18"/>
              </w:rPr>
            </w:pPr>
            <w:r w:rsidRPr="001A1AA1">
              <w:rPr>
                <w:rFonts w:ascii="Verdana" w:hAnsi="Verdana"/>
                <w:sz w:val="18"/>
                <w:szCs w:val="18"/>
              </w:rPr>
              <w:t>E.ON Russia JSC sold quotas for greenhouse gas emissions, obtained at operation of the new combined cycle power unit at Shaturskaya GRES in 2011.</w:t>
            </w:r>
          </w:p>
        </w:tc>
      </w:tr>
    </w:tbl>
    <w:p w14:paraId="65D7DE19"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1A"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1B"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1C"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1D"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1E"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1F"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20" w14:textId="77777777" w:rsidR="004A7F37" w:rsidRPr="001A1AA1" w:rsidRDefault="004A7F37" w:rsidP="00DF7B5B">
      <w:pPr>
        <w:widowControl w:val="0"/>
        <w:autoSpaceDE w:val="0"/>
        <w:autoSpaceDN w:val="0"/>
        <w:adjustRightInd w:val="0"/>
        <w:jc w:val="both"/>
        <w:rPr>
          <w:rFonts w:ascii="Verdana" w:hAnsi="Verdana"/>
          <w:sz w:val="18"/>
          <w:szCs w:val="18"/>
        </w:rPr>
      </w:pPr>
    </w:p>
    <w:p w14:paraId="65D7DE21"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E22"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E23"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E24"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E25" w14:textId="77777777" w:rsidR="004A7F37" w:rsidRPr="001A1AA1" w:rsidRDefault="004A7F37" w:rsidP="00DF7B5B">
      <w:pPr>
        <w:widowControl w:val="0"/>
        <w:autoSpaceDE w:val="0"/>
        <w:autoSpaceDN w:val="0"/>
        <w:adjustRightInd w:val="0"/>
        <w:jc w:val="both"/>
        <w:rPr>
          <w:rFonts w:ascii="Verdana" w:hAnsi="Verdana"/>
          <w:sz w:val="20"/>
          <w:szCs w:val="20"/>
        </w:rPr>
      </w:pPr>
    </w:p>
    <w:p w14:paraId="65D7DE26" w14:textId="77777777" w:rsidR="00DB2BCA" w:rsidRPr="001A1AA1" w:rsidRDefault="00C43267" w:rsidP="00DF7B5B">
      <w:pPr>
        <w:pStyle w:val="EON"/>
        <w:widowControl w:val="0"/>
        <w:spacing w:line="240" w:lineRule="auto"/>
        <w:contextualSpacing w:val="0"/>
        <w:jc w:val="both"/>
        <w:rPr>
          <w:rFonts w:ascii="Verdana" w:hAnsi="Verdana"/>
          <w:szCs w:val="20"/>
          <w:highlight w:val="yellow"/>
        </w:rPr>
      </w:pPr>
      <w:r w:rsidRPr="001A1AA1">
        <w:rPr>
          <w:szCs w:val="20"/>
        </w:rPr>
        <w:br w:type="column"/>
      </w:r>
      <w:r w:rsidRPr="001A1AA1">
        <w:rPr>
          <w:rFonts w:ascii="Verdana" w:hAnsi="Verdana"/>
          <w:sz w:val="18"/>
          <w:szCs w:val="18"/>
        </w:rPr>
        <w:lastRenderedPageBreak/>
        <w:t xml:space="preserve"> </w:t>
      </w:r>
    </w:p>
    <w:p w14:paraId="65D7DE27" w14:textId="77777777" w:rsidR="00F82473" w:rsidRPr="001A1AA1" w:rsidRDefault="000D2EEE" w:rsidP="00DF7B5B">
      <w:pPr>
        <w:pStyle w:val="4"/>
        <w:keepNext w:val="0"/>
        <w:widowControl w:val="0"/>
        <w:rPr>
          <w:color w:val="FF0000"/>
        </w:rPr>
      </w:pPr>
      <w:bookmarkStart w:id="5" w:name="_Toc321133154"/>
      <w:r w:rsidRPr="001A1AA1">
        <w:rPr>
          <w:color w:val="FF0000"/>
        </w:rPr>
        <w:t>4. CORPORATE MANAGEMENT</w:t>
      </w:r>
      <w:bookmarkEnd w:id="5"/>
    </w:p>
    <w:p w14:paraId="65D7DE28" w14:textId="77777777" w:rsidR="00F82473" w:rsidRPr="001A1AA1" w:rsidRDefault="00F82473" w:rsidP="00DF7B5B">
      <w:pPr>
        <w:widowControl w:val="0"/>
        <w:jc w:val="both"/>
        <w:rPr>
          <w:rFonts w:ascii="Verdana" w:hAnsi="Verdana"/>
          <w:sz w:val="18"/>
          <w:szCs w:val="18"/>
        </w:rPr>
      </w:pPr>
    </w:p>
    <w:p w14:paraId="65D7DE29" w14:textId="77777777" w:rsidR="00351D6D" w:rsidRPr="001A1AA1" w:rsidRDefault="00351D6D" w:rsidP="00DF7B5B">
      <w:pPr>
        <w:widowControl w:val="0"/>
        <w:shd w:val="clear" w:color="auto" w:fill="F2F2F2"/>
        <w:autoSpaceDE w:val="0"/>
        <w:autoSpaceDN w:val="0"/>
        <w:jc w:val="both"/>
        <w:rPr>
          <w:rFonts w:ascii="Verdana" w:hAnsi="Verdana"/>
          <w:b/>
          <w:bCs/>
          <w:sz w:val="20"/>
          <w:szCs w:val="20"/>
        </w:rPr>
      </w:pPr>
      <w:r w:rsidRPr="001A1AA1">
        <w:rPr>
          <w:rFonts w:ascii="Verdana" w:hAnsi="Verdana"/>
          <w:b/>
          <w:bCs/>
          <w:sz w:val="20"/>
          <w:szCs w:val="20"/>
        </w:rPr>
        <w:t>4.1. Compliance with Legal and Ethical Standards</w:t>
      </w:r>
    </w:p>
    <w:p w14:paraId="65D7DE2A" w14:textId="77777777" w:rsidR="00351D6D" w:rsidRPr="001A1AA1" w:rsidRDefault="00351D6D" w:rsidP="00DF7B5B">
      <w:pPr>
        <w:widowControl w:val="0"/>
        <w:jc w:val="both"/>
        <w:rPr>
          <w:rFonts w:ascii="Verdana" w:hAnsi="Verdana"/>
          <w:sz w:val="18"/>
          <w:szCs w:val="18"/>
        </w:rPr>
      </w:pPr>
    </w:p>
    <w:p w14:paraId="65D7DE2B" w14:textId="77777777" w:rsidR="00351D6D" w:rsidRPr="001A1AA1" w:rsidRDefault="00351D6D" w:rsidP="00DF7B5B">
      <w:pPr>
        <w:widowControl w:val="0"/>
        <w:autoSpaceDE w:val="0"/>
        <w:autoSpaceDN w:val="0"/>
        <w:jc w:val="both"/>
        <w:rPr>
          <w:rFonts w:ascii="Verdana" w:hAnsi="Verdana"/>
          <w:sz w:val="18"/>
          <w:szCs w:val="18"/>
        </w:rPr>
      </w:pPr>
      <w:r w:rsidRPr="001A1AA1">
        <w:rPr>
          <w:rFonts w:ascii="Verdana" w:hAnsi="Verdana"/>
          <w:sz w:val="18"/>
          <w:szCs w:val="18"/>
        </w:rPr>
        <w:t>Issues related to transparency and efficiency of the corporate management, as well as strict compliance with the legal requirements and the highest esthetic standards in responsible business doing are of great importance to E.ON Russia activity. The Board of Directors of E.ON Russia</w:t>
      </w:r>
      <w:r w:rsidRPr="001A1AA1">
        <w:rPr>
          <w:rFonts w:ascii="Verdana" w:hAnsi="Verdana"/>
          <w:color w:val="000000"/>
          <w:sz w:val="18"/>
          <w:szCs w:val="18"/>
        </w:rPr>
        <w:t xml:space="preserve"> approved the Code of Ethics, which includes provisions that regulate the business conduct practice, relations with business partners, state institutions, </w:t>
      </w:r>
      <w:r w:rsidRPr="001A1AA1">
        <w:rPr>
          <w:rFonts w:ascii="Verdana" w:hAnsi="Verdana"/>
          <w:color w:val="1F497D"/>
          <w:sz w:val="18"/>
          <w:szCs w:val="18"/>
        </w:rPr>
        <w:t xml:space="preserve"> </w:t>
      </w:r>
      <w:r w:rsidRPr="001A1AA1">
        <w:rPr>
          <w:rFonts w:ascii="Verdana" w:hAnsi="Verdana"/>
          <w:color w:val="000000"/>
          <w:sz w:val="18"/>
          <w:szCs w:val="18"/>
        </w:rPr>
        <w:t xml:space="preserve"> conflict of interests settlement and which ensure fight against corruption, </w:t>
      </w:r>
      <w:r w:rsidRPr="001A1AA1">
        <w:rPr>
          <w:rFonts w:ascii="Verdana" w:hAnsi="Verdana"/>
          <w:color w:val="1F497D"/>
          <w:sz w:val="18"/>
          <w:szCs w:val="18"/>
        </w:rPr>
        <w:t> </w:t>
      </w:r>
      <w:r w:rsidRPr="001A1AA1">
        <w:rPr>
          <w:rFonts w:ascii="Verdana" w:hAnsi="Verdana"/>
          <w:sz w:val="18"/>
          <w:szCs w:val="18"/>
        </w:rPr>
        <w:t xml:space="preserve"> commercial bribery, abuse of office.</w:t>
      </w:r>
      <w:r w:rsidRPr="001A1AA1">
        <w:rPr>
          <w:rFonts w:ascii="Verdana" w:hAnsi="Verdana"/>
          <w:color w:val="1F497D"/>
          <w:sz w:val="18"/>
          <w:szCs w:val="18"/>
        </w:rPr>
        <w:t xml:space="preserve"> </w:t>
      </w:r>
      <w:r w:rsidRPr="001A1AA1">
        <w:rPr>
          <w:rFonts w:ascii="Verdana" w:hAnsi="Verdana"/>
          <w:color w:val="000000"/>
          <w:sz w:val="18"/>
          <w:szCs w:val="18"/>
        </w:rPr>
        <w:t xml:space="preserve"> The advanced standards documented in the Code of Ethics of E.ON Group served the basis for development and approval of this Code. </w:t>
      </w:r>
      <w:r w:rsidRPr="001A1AA1">
        <w:rPr>
          <w:rFonts w:ascii="Verdana" w:hAnsi="Verdana"/>
          <w:sz w:val="18"/>
          <w:szCs w:val="18"/>
        </w:rPr>
        <w:t xml:space="preserve">The Company Board of Directors approved the Regulation on compliance procedure that regulates the issues of control over compliance with the mandatory requirements of the laws and the Code of Ethics by officials and employees of E.ON Russia, an independent Responsible person is appointed, his/her major task is to control over compliance with the Code provisions, and any employee may address this person as to issues of violation of the provisions of the document specified. </w:t>
      </w:r>
    </w:p>
    <w:p w14:paraId="65D7DE2C" w14:textId="77777777" w:rsidR="00351D6D" w:rsidRPr="001A1AA1" w:rsidRDefault="00351D6D" w:rsidP="00DF7B5B">
      <w:pPr>
        <w:widowControl w:val="0"/>
        <w:autoSpaceDE w:val="0"/>
        <w:autoSpaceDN w:val="0"/>
        <w:jc w:val="both"/>
        <w:rPr>
          <w:rFonts w:ascii="Verdana" w:hAnsi="Verdana"/>
          <w:color w:val="000000"/>
          <w:sz w:val="18"/>
          <w:szCs w:val="18"/>
        </w:rPr>
      </w:pPr>
    </w:p>
    <w:p w14:paraId="65D7DE2D" w14:textId="77777777" w:rsidR="00351D6D" w:rsidRPr="001A1AA1" w:rsidRDefault="00351D6D" w:rsidP="00DF7B5B">
      <w:pPr>
        <w:widowControl w:val="0"/>
        <w:autoSpaceDE w:val="0"/>
        <w:autoSpaceDN w:val="0"/>
        <w:jc w:val="both"/>
        <w:rPr>
          <w:rFonts w:ascii="Verdana" w:hAnsi="Verdana"/>
          <w:sz w:val="18"/>
          <w:szCs w:val="18"/>
        </w:rPr>
      </w:pPr>
      <w:r w:rsidRPr="001A1AA1">
        <w:rPr>
          <w:rFonts w:ascii="Verdana" w:hAnsi="Verdana"/>
          <w:sz w:val="18"/>
          <w:szCs w:val="18"/>
        </w:rPr>
        <w:t xml:space="preserve">The Company pays the most careful attention to compliance of its activity with the requirements of the applicable laws. The main principle of E.ON Russia operation is respect for the right, enforcement of the rights and observance of legal interests of other persons, enforcement of requirements of the effective regulatory legal acts. The Company respects and observes rights of third parties as well as it actively uses legal means to protect its legal rights and interests and rights and interests of its shareholders. </w:t>
      </w:r>
    </w:p>
    <w:p w14:paraId="65D7DE2E" w14:textId="77777777" w:rsidR="00351D6D" w:rsidRPr="001A1AA1" w:rsidRDefault="00351D6D" w:rsidP="00DF7B5B">
      <w:pPr>
        <w:widowControl w:val="0"/>
        <w:autoSpaceDE w:val="0"/>
        <w:autoSpaceDN w:val="0"/>
        <w:jc w:val="both"/>
        <w:rPr>
          <w:rFonts w:ascii="Verdana" w:hAnsi="Verdana"/>
          <w:sz w:val="18"/>
          <w:szCs w:val="18"/>
        </w:rPr>
      </w:pPr>
      <w:r w:rsidRPr="001A1AA1">
        <w:rPr>
          <w:rFonts w:ascii="Verdana" w:hAnsi="Verdana"/>
          <w:sz w:val="18"/>
          <w:szCs w:val="18"/>
        </w:rPr>
        <w:t>   </w:t>
      </w:r>
    </w:p>
    <w:p w14:paraId="65D7DE2F" w14:textId="77777777" w:rsidR="00351D6D" w:rsidRPr="001A1AA1" w:rsidRDefault="00351D6D" w:rsidP="00DF7B5B">
      <w:pPr>
        <w:widowControl w:val="0"/>
        <w:autoSpaceDE w:val="0"/>
        <w:autoSpaceDN w:val="0"/>
        <w:jc w:val="both"/>
        <w:rPr>
          <w:rFonts w:ascii="Verdana" w:hAnsi="Verdana"/>
          <w:color w:val="000000"/>
          <w:sz w:val="18"/>
          <w:szCs w:val="18"/>
        </w:rPr>
      </w:pPr>
      <w:r w:rsidRPr="001A1AA1">
        <w:rPr>
          <w:rFonts w:ascii="Verdana" w:hAnsi="Verdana"/>
          <w:sz w:val="18"/>
          <w:szCs w:val="18"/>
        </w:rPr>
        <w:t xml:space="preserve">Pursuant to the up-to-date requirements in the sphere of counteracting the insider information use and securities prices manipulation, the </w:t>
      </w:r>
      <w:r w:rsidRPr="001A1AA1">
        <w:rPr>
          <w:rFonts w:ascii="Verdana" w:hAnsi="Verdana"/>
          <w:color w:val="1F497D"/>
          <w:sz w:val="18"/>
          <w:szCs w:val="18"/>
        </w:rPr>
        <w:t xml:space="preserve"> </w:t>
      </w:r>
      <w:r w:rsidRPr="001A1AA1">
        <w:rPr>
          <w:rFonts w:ascii="Verdana" w:hAnsi="Verdana"/>
          <w:color w:val="000000"/>
          <w:sz w:val="18"/>
          <w:szCs w:val="18"/>
        </w:rPr>
        <w:t xml:space="preserve">Regulation on insider information was also developed and approved at the Company. The Regulation contains rules for treating insider information, provides for the categories of insiders according to the level of their access to the insider information, additional restrictions are introduced related to securities trade for insiders, and the control procedure on the part of the person specially authorized by the Board of Directors in the sphere of compliance with the insider rules. </w:t>
      </w:r>
      <w:r w:rsidRPr="001A1AA1">
        <w:rPr>
          <w:rFonts w:ascii="Verdana" w:hAnsi="Verdana"/>
          <w:color w:val="1F497D"/>
          <w:sz w:val="18"/>
          <w:szCs w:val="18"/>
        </w:rPr>
        <w:t xml:space="preserve">  </w:t>
      </w:r>
    </w:p>
    <w:p w14:paraId="65D7DE30" w14:textId="77777777" w:rsidR="00351D6D" w:rsidRPr="001A1AA1" w:rsidRDefault="00351D6D" w:rsidP="00DF7B5B">
      <w:pPr>
        <w:widowControl w:val="0"/>
        <w:autoSpaceDE w:val="0"/>
        <w:autoSpaceDN w:val="0"/>
        <w:jc w:val="both"/>
        <w:rPr>
          <w:rFonts w:ascii="Verdana" w:hAnsi="Verdana"/>
          <w:color w:val="000000"/>
          <w:sz w:val="18"/>
          <w:szCs w:val="18"/>
        </w:rPr>
      </w:pPr>
    </w:p>
    <w:p w14:paraId="65D7DE31" w14:textId="77777777" w:rsidR="00DB2BCA" w:rsidRPr="001A1AA1" w:rsidRDefault="00DB2BCA" w:rsidP="00DF7B5B">
      <w:pPr>
        <w:widowControl w:val="0"/>
        <w:jc w:val="both"/>
        <w:rPr>
          <w:rFonts w:ascii="Verdana" w:hAnsi="Verdana"/>
          <w:color w:val="000000"/>
          <w:sz w:val="18"/>
          <w:szCs w:val="18"/>
        </w:rPr>
      </w:pPr>
    </w:p>
    <w:p w14:paraId="65D7DE32" w14:textId="77777777" w:rsidR="0090636B" w:rsidRPr="001A1AA1" w:rsidRDefault="0090636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4.2. Corporate structure</w:t>
      </w:r>
    </w:p>
    <w:p w14:paraId="65D7DE33" w14:textId="77777777" w:rsidR="00B325D0" w:rsidRPr="001A1AA1" w:rsidRDefault="00B325D0" w:rsidP="00DF7B5B">
      <w:pPr>
        <w:widowControl w:val="0"/>
      </w:pPr>
    </w:p>
    <w:p w14:paraId="65D7DE34" w14:textId="77777777" w:rsidR="00B325D0" w:rsidRPr="001A1AA1" w:rsidRDefault="003C1775" w:rsidP="00DF7B5B">
      <w:pPr>
        <w:widowControl w:val="0"/>
      </w:pPr>
      <w:r>
        <w:rPr>
          <w:rFonts w:eastAsia="Calibri"/>
          <w:sz w:val="22"/>
          <w:szCs w:val="22"/>
          <w:lang w:eastAsia="ru-RU" w:bidi="ar-SA"/>
        </w:rPr>
        <w:pict w14:anchorId="65D7FC74">
          <v:shape id="_x0000_s1099" type="#_x0000_t202" style="position:absolute;margin-left:67.75pt;margin-top:281.25pt;width:68.3pt;height:28.55pt;z-index:251685888" filled="f" stroked="f">
            <v:textbox style="mso-next-textbox:#_x0000_s1099" inset="0,0,0,0">
              <w:txbxContent>
                <w:p w14:paraId="65D7FD2F" w14:textId="77777777" w:rsidR="00F12792" w:rsidRPr="000738FC" w:rsidRDefault="00F12792" w:rsidP="000C7B98">
                  <w:pPr>
                    <w:jc w:val="center"/>
                    <w:rPr>
                      <w:rFonts w:ascii="Arial" w:hAnsi="Arial" w:cs="Arial"/>
                      <w:sz w:val="16"/>
                    </w:rPr>
                  </w:pPr>
                  <w:r w:rsidRPr="000738FC">
                    <w:rPr>
                      <w:rFonts w:ascii="Arial" w:hAnsi="Arial" w:cs="Arial"/>
                      <w:sz w:val="16"/>
                    </w:rPr>
                    <w:t>BEREZOVSKAYA GRES BRANCH</w:t>
                  </w:r>
                </w:p>
              </w:txbxContent>
            </v:textbox>
          </v:shape>
        </w:pict>
      </w:r>
      <w:r>
        <w:rPr>
          <w:rFonts w:eastAsia="Calibri"/>
          <w:sz w:val="22"/>
          <w:szCs w:val="22"/>
          <w:lang w:eastAsia="ru-RU" w:bidi="ar-SA"/>
        </w:rPr>
        <w:pict w14:anchorId="65D7FC75">
          <v:shape id="_x0000_s1098" type="#_x0000_t202" style="position:absolute;margin-left:2.75pt;margin-top:281.75pt;width:61.1pt;height:28.55pt;z-index:251684864" filled="f" stroked="f">
            <v:textbox style="mso-next-textbox:#_x0000_s1098" inset="0,0,0,0">
              <w:txbxContent>
                <w:p w14:paraId="65D7FD30" w14:textId="77777777" w:rsidR="00F12792" w:rsidRPr="000738FC" w:rsidRDefault="00F12792" w:rsidP="000C7B98">
                  <w:pPr>
                    <w:jc w:val="center"/>
                    <w:rPr>
                      <w:rFonts w:ascii="Arial" w:hAnsi="Arial" w:cs="Arial"/>
                      <w:sz w:val="16"/>
                    </w:rPr>
                  </w:pPr>
                  <w:r w:rsidRPr="000738FC">
                    <w:rPr>
                      <w:rFonts w:ascii="Arial" w:hAnsi="Arial" w:cs="Arial"/>
                      <w:sz w:val="16"/>
                    </w:rPr>
                    <w:t>SURGUTSKAYA GRES-2 BRANCH</w:t>
                  </w:r>
                </w:p>
              </w:txbxContent>
            </v:textbox>
          </v:shape>
        </w:pict>
      </w:r>
      <w:r>
        <w:rPr>
          <w:rFonts w:eastAsia="Calibri"/>
          <w:sz w:val="22"/>
          <w:szCs w:val="22"/>
          <w:lang w:eastAsia="ru-RU" w:bidi="ar-SA"/>
        </w:rPr>
        <w:pict w14:anchorId="65D7FC76">
          <v:shape id="_x0000_s1095" type="#_x0000_t202" style="position:absolute;margin-left:388.35pt;margin-top:169.65pt;width:71.95pt;height:12pt;z-index:251681792" filled="f" stroked="f">
            <v:textbox style="mso-next-textbox:#_x0000_s1095" inset="0,0,0,0">
              <w:txbxContent>
                <w:p w14:paraId="65D7FD31" w14:textId="77777777" w:rsidR="00F12792" w:rsidRPr="000738FC" w:rsidRDefault="00F12792" w:rsidP="000C7B98">
                  <w:pPr>
                    <w:jc w:val="center"/>
                    <w:rPr>
                      <w:rFonts w:ascii="Arial" w:hAnsi="Arial" w:cs="Arial"/>
                      <w:sz w:val="16"/>
                    </w:rPr>
                  </w:pPr>
                  <w:r w:rsidRPr="000738FC">
                    <w:rPr>
                      <w:rFonts w:ascii="Arial" w:hAnsi="Arial" w:cs="Arial"/>
                      <w:sz w:val="16"/>
                    </w:rPr>
                    <w:t>HR Director</w:t>
                  </w:r>
                </w:p>
              </w:txbxContent>
            </v:textbox>
          </v:shape>
        </w:pict>
      </w:r>
      <w:r>
        <w:rPr>
          <w:rFonts w:eastAsia="Calibri"/>
          <w:sz w:val="22"/>
          <w:szCs w:val="22"/>
          <w:lang w:eastAsia="ru-RU" w:bidi="ar-SA"/>
        </w:rPr>
        <w:pict w14:anchorId="65D7FC77">
          <v:shape id="_x0000_s1090" type="#_x0000_t202" style="position:absolute;margin-left:59.3pt;margin-top:201.35pt;width:76.75pt;height:27.6pt;z-index:251676672" filled="f" stroked="f">
            <v:textbox style="mso-next-textbox:#_x0000_s1090" inset="0,0,0,0">
              <w:txbxContent>
                <w:p w14:paraId="65D7FD32" w14:textId="77777777" w:rsidR="00F12792" w:rsidRPr="000738FC" w:rsidRDefault="00F12792" w:rsidP="000C7B98">
                  <w:pPr>
                    <w:jc w:val="center"/>
                    <w:rPr>
                      <w:rFonts w:ascii="Arial" w:hAnsi="Arial" w:cs="Arial"/>
                      <w:sz w:val="16"/>
                    </w:rPr>
                  </w:pPr>
                  <w:r w:rsidRPr="000738FC">
                    <w:rPr>
                      <w:rFonts w:ascii="Arial" w:hAnsi="Arial" w:cs="Arial"/>
                      <w:sz w:val="16"/>
                    </w:rPr>
                    <w:t>Deputy General Director for Production</w:t>
                  </w:r>
                </w:p>
              </w:txbxContent>
            </v:textbox>
          </v:shape>
        </w:pict>
      </w:r>
      <w:r>
        <w:rPr>
          <w:rFonts w:eastAsia="Calibri"/>
          <w:sz w:val="22"/>
          <w:szCs w:val="22"/>
          <w:lang w:eastAsia="ru-RU" w:bidi="ar-SA"/>
        </w:rPr>
        <w:pict w14:anchorId="65D7FC78">
          <v:shape id="_x0000_s1089" type="#_x0000_t202" style="position:absolute;margin-left:110.7pt;margin-top:160.65pt;width:81.55pt;height:28.55pt;z-index:251675648" filled="f" stroked="f">
            <v:textbox style="mso-next-textbox:#_x0000_s1089" inset="0,0,0,0">
              <w:txbxContent>
                <w:p w14:paraId="65D7FD33" w14:textId="77777777" w:rsidR="00F12792" w:rsidRPr="000738FC" w:rsidRDefault="00F12792" w:rsidP="000C7B98">
                  <w:pPr>
                    <w:jc w:val="center"/>
                    <w:rPr>
                      <w:rFonts w:ascii="Arial" w:hAnsi="Arial" w:cs="Arial"/>
                      <w:sz w:val="16"/>
                    </w:rPr>
                  </w:pPr>
                  <w:r w:rsidRPr="000738FC">
                    <w:rPr>
                      <w:rFonts w:ascii="Arial" w:hAnsi="Arial" w:cs="Arial"/>
                      <w:sz w:val="16"/>
                    </w:rPr>
                    <w:t>Deputy General Director for Finance and Economics</w:t>
                  </w:r>
                </w:p>
              </w:txbxContent>
            </v:textbox>
          </v:shape>
        </w:pict>
      </w:r>
      <w:r>
        <w:rPr>
          <w:rFonts w:eastAsia="Calibri"/>
          <w:sz w:val="22"/>
          <w:szCs w:val="22"/>
          <w:lang w:eastAsia="ru-RU" w:bidi="ar-SA"/>
        </w:rPr>
        <w:pict w14:anchorId="65D7FC79">
          <v:shape id="_x0000_s1080" type="#_x0000_t202" style="position:absolute;margin-left:103.9pt;margin-top:2.6pt;width:285.25pt;height:14.5pt;z-index:251666432" filled="f" stroked="f">
            <v:textbox style="mso-next-textbox:#_x0000_s1080" inset="0,0,0,0">
              <w:txbxContent>
                <w:p w14:paraId="65D7FD34" w14:textId="77777777" w:rsidR="00F12792" w:rsidRPr="000738FC" w:rsidRDefault="00F12792" w:rsidP="000C7B98">
                  <w:pPr>
                    <w:jc w:val="center"/>
                    <w:rPr>
                      <w:rFonts w:ascii="Arial" w:hAnsi="Arial" w:cs="Arial"/>
                      <w:color w:val="FFFFFF" w:themeColor="background1"/>
                      <w:sz w:val="20"/>
                    </w:rPr>
                  </w:pPr>
                  <w:r w:rsidRPr="000738FC">
                    <w:rPr>
                      <w:rFonts w:ascii="Arial" w:hAnsi="Arial" w:cs="Arial"/>
                      <w:color w:val="FFFFFF" w:themeColor="background1"/>
                      <w:sz w:val="20"/>
                    </w:rPr>
                    <w:t>GENERAL SHAREHOLDERS' MEETING (&gt;300,000)</w:t>
                  </w:r>
                </w:p>
              </w:txbxContent>
            </v:textbox>
          </v:shape>
        </w:pict>
      </w:r>
      <w:r>
        <w:rPr>
          <w:rFonts w:eastAsia="Calibri"/>
          <w:sz w:val="22"/>
          <w:szCs w:val="22"/>
          <w:lang w:eastAsia="ru-RU" w:bidi="ar-SA"/>
        </w:rPr>
        <w:pict w14:anchorId="65D7FC7A">
          <v:shape id="_x0000_s1091" type="#_x0000_t202" style="position:absolute;margin-left:202.4pt;margin-top:164.4pt;width:76.75pt;height:28.45pt;z-index:251677696" filled="f" stroked="f">
            <v:textbox style="mso-next-textbox:#_x0000_s1091" inset="0,0,0,0">
              <w:txbxContent>
                <w:p w14:paraId="65D7FD35" w14:textId="77777777" w:rsidR="00F12792" w:rsidRPr="000738FC" w:rsidRDefault="00F12792" w:rsidP="000C7B98">
                  <w:pPr>
                    <w:jc w:val="center"/>
                    <w:rPr>
                      <w:rFonts w:ascii="Arial" w:hAnsi="Arial" w:cs="Arial"/>
                      <w:sz w:val="16"/>
                    </w:rPr>
                  </w:pPr>
                  <w:r w:rsidRPr="000738FC">
                    <w:rPr>
                      <w:rFonts w:ascii="Arial" w:hAnsi="Arial" w:cs="Arial"/>
                      <w:sz w:val="16"/>
                    </w:rPr>
                    <w:t>Director for Corporate Relations</w:t>
                  </w:r>
                </w:p>
              </w:txbxContent>
            </v:textbox>
          </v:shape>
        </w:pict>
      </w:r>
      <w:r>
        <w:rPr>
          <w:rFonts w:eastAsia="Calibri"/>
          <w:sz w:val="22"/>
          <w:szCs w:val="22"/>
          <w:lang w:eastAsia="ru-RU" w:bidi="ar-SA"/>
        </w:rPr>
        <w:pict w14:anchorId="65D7FC7B">
          <v:shape id="_x0000_s1103" type="#_x0000_t202" style="position:absolute;margin-left:356.7pt;margin-top:291.55pt;width:90.9pt;height:28.55pt;z-index:251689984" filled="f" stroked="f">
            <v:textbox style="mso-next-textbox:#_x0000_s1103" inset="0,0,0,0">
              <w:txbxContent>
                <w:p w14:paraId="65D7FD36" w14:textId="77777777" w:rsidR="00F12792" w:rsidRPr="000738FC" w:rsidRDefault="00F12792" w:rsidP="000C7B98">
                  <w:pPr>
                    <w:jc w:val="center"/>
                    <w:rPr>
                      <w:rFonts w:ascii="Arial" w:hAnsi="Arial" w:cs="Arial"/>
                      <w:sz w:val="16"/>
                    </w:rPr>
                  </w:pPr>
                  <w:r w:rsidRPr="000738FC">
                    <w:rPr>
                      <w:rFonts w:ascii="Arial" w:hAnsi="Arial" w:cs="Arial"/>
                      <w:sz w:val="16"/>
                    </w:rPr>
                    <w:t>HEAT NETWORKS OF BEREZOVSKAYA GRES BRANCH</w:t>
                  </w:r>
                </w:p>
              </w:txbxContent>
            </v:textbox>
          </v:shape>
        </w:pict>
      </w:r>
      <w:r>
        <w:rPr>
          <w:rFonts w:eastAsia="Calibri"/>
          <w:sz w:val="22"/>
          <w:szCs w:val="22"/>
          <w:lang w:eastAsia="ru-RU" w:bidi="ar-SA"/>
        </w:rPr>
        <w:pict w14:anchorId="65D7FC7C">
          <v:shape id="_x0000_s1102" type="#_x0000_t202" style="position:absolute;margin-left:287pt;margin-top:283.1pt;width:60.9pt;height:28.55pt;z-index:251688960" filled="f" stroked="f">
            <v:textbox style="mso-next-textbox:#_x0000_s1102" inset="0,0,0,0">
              <w:txbxContent>
                <w:p w14:paraId="65D7FD37" w14:textId="77777777" w:rsidR="00F12792" w:rsidRPr="000738FC" w:rsidRDefault="00F12792" w:rsidP="000C7B98">
                  <w:pPr>
                    <w:jc w:val="center"/>
                    <w:rPr>
                      <w:rFonts w:ascii="Arial" w:hAnsi="Arial" w:cs="Arial"/>
                      <w:sz w:val="16"/>
                    </w:rPr>
                  </w:pPr>
                  <w:r w:rsidRPr="000738FC">
                    <w:rPr>
                      <w:rFonts w:ascii="Arial" w:hAnsi="Arial" w:cs="Arial"/>
                      <w:sz w:val="16"/>
                    </w:rPr>
                    <w:t>YAIVINSKAYA GRES BRANCH</w:t>
                  </w:r>
                </w:p>
              </w:txbxContent>
            </v:textbox>
          </v:shape>
        </w:pict>
      </w:r>
      <w:r>
        <w:rPr>
          <w:rFonts w:eastAsia="Calibri"/>
          <w:sz w:val="22"/>
          <w:szCs w:val="22"/>
          <w:lang w:eastAsia="ru-RU" w:bidi="ar-SA"/>
        </w:rPr>
        <w:pict w14:anchorId="65D7FC7D">
          <v:shape id="_x0000_s1101" type="#_x0000_t202" style="position:absolute;margin-left:213.15pt;margin-top:282.35pt;width:60.9pt;height:28.55pt;z-index:251687936" filled="f" stroked="f">
            <v:textbox style="mso-next-textbox:#_x0000_s1101" inset="0,0,0,0">
              <w:txbxContent>
                <w:p w14:paraId="65D7FD38" w14:textId="77777777" w:rsidR="00F12792" w:rsidRPr="000738FC" w:rsidRDefault="00F12792" w:rsidP="000C7B98">
                  <w:pPr>
                    <w:jc w:val="center"/>
                    <w:rPr>
                      <w:rFonts w:ascii="Arial" w:hAnsi="Arial" w:cs="Arial"/>
                      <w:sz w:val="16"/>
                    </w:rPr>
                  </w:pPr>
                  <w:r w:rsidRPr="000738FC">
                    <w:rPr>
                      <w:rFonts w:ascii="Arial" w:hAnsi="Arial" w:cs="Arial"/>
                      <w:sz w:val="16"/>
                    </w:rPr>
                    <w:t>SMOLENSKAYA GRES BRANCH</w:t>
                  </w:r>
                </w:p>
              </w:txbxContent>
            </v:textbox>
          </v:shape>
        </w:pict>
      </w:r>
      <w:r>
        <w:rPr>
          <w:rFonts w:eastAsia="Calibri"/>
          <w:sz w:val="22"/>
          <w:szCs w:val="22"/>
          <w:lang w:eastAsia="ru-RU" w:bidi="ar-SA"/>
        </w:rPr>
        <w:pict w14:anchorId="65D7FC7E">
          <v:shape id="_x0000_s1100" type="#_x0000_t202" style="position:absolute;margin-left:142.7pt;margin-top:282.2pt;width:60.9pt;height:28.55pt;z-index:251686912" filled="f" stroked="f">
            <v:textbox style="mso-next-textbox:#_x0000_s1100" inset="0,0,0,0">
              <w:txbxContent>
                <w:p w14:paraId="65D7FD39" w14:textId="77777777" w:rsidR="00F12792" w:rsidRPr="000738FC" w:rsidRDefault="00F12792" w:rsidP="000C7B98">
                  <w:pPr>
                    <w:jc w:val="center"/>
                    <w:rPr>
                      <w:rFonts w:ascii="Arial" w:hAnsi="Arial" w:cs="Arial"/>
                      <w:sz w:val="16"/>
                    </w:rPr>
                  </w:pPr>
                  <w:r w:rsidRPr="000738FC">
                    <w:rPr>
                      <w:rFonts w:ascii="Arial" w:hAnsi="Arial" w:cs="Arial"/>
                      <w:sz w:val="16"/>
                    </w:rPr>
                    <w:t>SHATURSKAYA GRES BRANCH</w:t>
                  </w:r>
                </w:p>
              </w:txbxContent>
            </v:textbox>
          </v:shape>
        </w:pict>
      </w:r>
      <w:r>
        <w:rPr>
          <w:rFonts w:eastAsia="Calibri"/>
          <w:sz w:val="22"/>
          <w:szCs w:val="22"/>
          <w:lang w:eastAsia="ru-RU" w:bidi="ar-SA"/>
        </w:rPr>
        <w:pict w14:anchorId="65D7FC7F">
          <v:shape id="_x0000_s1097" type="#_x0000_t202" style="position:absolute;margin-left:25.65pt;margin-top:254.1pt;width:56.85pt;height:8.9pt;z-index:251683840" filled="f" stroked="f">
            <v:textbox style="mso-next-textbox:#_x0000_s1097" inset="0,0,0,0">
              <w:txbxContent>
                <w:p w14:paraId="65D7FD3A" w14:textId="77777777" w:rsidR="00F12792" w:rsidRPr="000738FC" w:rsidRDefault="00F12792" w:rsidP="000C7B98">
                  <w:pPr>
                    <w:rPr>
                      <w:rFonts w:ascii="Arial" w:hAnsi="Arial" w:cs="Arial"/>
                      <w:b/>
                      <w:sz w:val="16"/>
                    </w:rPr>
                  </w:pPr>
                  <w:r w:rsidRPr="000738FC">
                    <w:rPr>
                      <w:rFonts w:ascii="Arial" w:hAnsi="Arial" w:cs="Arial"/>
                      <w:b/>
                      <w:sz w:val="16"/>
                    </w:rPr>
                    <w:t>BRANCHES</w:t>
                  </w:r>
                </w:p>
              </w:txbxContent>
            </v:textbox>
          </v:shape>
        </w:pict>
      </w:r>
      <w:r>
        <w:rPr>
          <w:rFonts w:eastAsia="Calibri"/>
          <w:sz w:val="22"/>
          <w:szCs w:val="22"/>
          <w:lang w:eastAsia="ru-RU" w:bidi="ar-SA"/>
        </w:rPr>
        <w:pict w14:anchorId="65D7FC80">
          <v:shape id="_x0000_s1096" type="#_x0000_t202" style="position:absolute;margin-left:395.5pt;margin-top:202.75pt;width:71.95pt;height:30.9pt;z-index:251682816" filled="f" stroked="f">
            <v:textbox style="mso-next-textbox:#_x0000_s1096" inset="0,0,0,0">
              <w:txbxContent>
                <w:p w14:paraId="65D7FD3B" w14:textId="77777777" w:rsidR="00F12792" w:rsidRPr="000738FC" w:rsidRDefault="00F12792" w:rsidP="000C7B98">
                  <w:pPr>
                    <w:jc w:val="center"/>
                    <w:rPr>
                      <w:rFonts w:ascii="Arial" w:hAnsi="Arial" w:cs="Arial"/>
                      <w:sz w:val="16"/>
                    </w:rPr>
                  </w:pPr>
                  <w:r w:rsidRPr="000738FC">
                    <w:rPr>
                      <w:rFonts w:ascii="Arial" w:hAnsi="Arial" w:cs="Arial"/>
                      <w:sz w:val="16"/>
                    </w:rPr>
                    <w:t>Commercial Director</w:t>
                  </w:r>
                </w:p>
              </w:txbxContent>
            </v:textbox>
          </v:shape>
        </w:pict>
      </w:r>
      <w:r>
        <w:rPr>
          <w:rFonts w:eastAsia="Calibri"/>
          <w:sz w:val="22"/>
          <w:szCs w:val="22"/>
          <w:lang w:eastAsia="ru-RU" w:bidi="ar-SA"/>
        </w:rPr>
        <w:pict w14:anchorId="65D7FC81">
          <v:shape id="_x0000_s1094" type="#_x0000_t202" style="position:absolute;margin-left:283.3pt;margin-top:202.25pt;width:101.9pt;height:24.8pt;z-index:251680768" filled="f" stroked="f">
            <v:textbox style="mso-next-textbox:#_x0000_s1094" inset="0,0,0,0">
              <w:txbxContent>
                <w:p w14:paraId="65D7FD3C" w14:textId="77777777" w:rsidR="00F12792" w:rsidRPr="000738FC" w:rsidRDefault="00F12792" w:rsidP="000C7B98">
                  <w:pPr>
                    <w:jc w:val="center"/>
                    <w:rPr>
                      <w:rFonts w:ascii="Arial" w:hAnsi="Arial" w:cs="Arial"/>
                      <w:sz w:val="16"/>
                    </w:rPr>
                  </w:pPr>
                  <w:r w:rsidRPr="000738FC">
                    <w:rPr>
                      <w:rFonts w:ascii="Arial" w:hAnsi="Arial" w:cs="Arial"/>
                      <w:sz w:val="16"/>
                    </w:rPr>
                    <w:t>PR and Government Authorities Director</w:t>
                  </w:r>
                </w:p>
              </w:txbxContent>
            </v:textbox>
          </v:shape>
        </w:pict>
      </w:r>
      <w:r>
        <w:rPr>
          <w:rFonts w:eastAsia="Calibri"/>
          <w:sz w:val="22"/>
          <w:szCs w:val="22"/>
          <w:lang w:eastAsia="ru-RU" w:bidi="ar-SA"/>
        </w:rPr>
        <w:pict w14:anchorId="65D7FC82">
          <v:shape id="_x0000_s1093" type="#_x0000_t202" style="position:absolute;margin-left:283.3pt;margin-top:162.95pt;width:101.9pt;height:24.8pt;z-index:251679744" filled="f" stroked="f">
            <v:textbox style="mso-next-textbox:#_x0000_s1093" inset="0,0,0,0">
              <w:txbxContent>
                <w:p w14:paraId="65D7FD3D" w14:textId="77777777" w:rsidR="00F12792" w:rsidRPr="000738FC" w:rsidRDefault="00F12792" w:rsidP="000C7B98">
                  <w:pPr>
                    <w:jc w:val="center"/>
                    <w:rPr>
                      <w:rFonts w:ascii="Arial" w:hAnsi="Arial" w:cs="Arial"/>
                      <w:sz w:val="16"/>
                    </w:rPr>
                  </w:pPr>
                  <w:r w:rsidRPr="000738FC">
                    <w:rPr>
                      <w:rFonts w:ascii="Arial" w:hAnsi="Arial" w:cs="Arial"/>
                      <w:sz w:val="16"/>
                    </w:rPr>
                    <w:t>Director for Investments and Development</w:t>
                  </w:r>
                </w:p>
              </w:txbxContent>
            </v:textbox>
          </v:shape>
        </w:pict>
      </w:r>
      <w:r>
        <w:rPr>
          <w:rFonts w:eastAsia="Calibri"/>
          <w:sz w:val="22"/>
          <w:szCs w:val="22"/>
          <w:lang w:eastAsia="ru-RU" w:bidi="ar-SA"/>
        </w:rPr>
        <w:pict w14:anchorId="65D7FC83">
          <v:shape id="_x0000_s1092" type="#_x0000_t202" style="position:absolute;margin-left:202.4pt;margin-top:204.15pt;width:76.75pt;height:24.8pt;z-index:251678720" filled="f" stroked="f">
            <v:textbox style="mso-next-textbox:#_x0000_s1092" inset="0,0,0,0">
              <w:txbxContent>
                <w:p w14:paraId="65D7FD3E" w14:textId="77777777" w:rsidR="00F12792" w:rsidRPr="000738FC" w:rsidRDefault="00F12792" w:rsidP="000C7B98">
                  <w:pPr>
                    <w:jc w:val="center"/>
                    <w:rPr>
                      <w:rFonts w:ascii="Arial" w:hAnsi="Arial" w:cs="Arial"/>
                      <w:sz w:val="16"/>
                    </w:rPr>
                  </w:pPr>
                  <w:r w:rsidRPr="000738FC">
                    <w:rPr>
                      <w:rFonts w:ascii="Arial" w:hAnsi="Arial" w:cs="Arial"/>
                      <w:sz w:val="16"/>
                    </w:rPr>
                    <w:t>General Director Aide for Security</w:t>
                  </w:r>
                </w:p>
              </w:txbxContent>
            </v:textbox>
          </v:shape>
        </w:pict>
      </w:r>
      <w:r>
        <w:rPr>
          <w:rFonts w:eastAsia="Calibri"/>
          <w:sz w:val="22"/>
          <w:szCs w:val="22"/>
          <w:lang w:eastAsia="ru-RU" w:bidi="ar-SA"/>
        </w:rPr>
        <w:pict w14:anchorId="65D7FC84">
          <v:shape id="_x0000_s1088" type="#_x0000_t202" style="position:absolute;margin-left:6.9pt;margin-top:165.35pt;width:97pt;height:24.8pt;z-index:251674624" filled="f" stroked="f">
            <v:textbox style="mso-next-textbox:#_x0000_s1088" inset="0,0,0,0">
              <w:txbxContent>
                <w:p w14:paraId="65D7FD3F" w14:textId="77777777" w:rsidR="00F12792" w:rsidRPr="000738FC" w:rsidRDefault="00F12792" w:rsidP="000C7B98">
                  <w:pPr>
                    <w:jc w:val="center"/>
                    <w:rPr>
                      <w:rFonts w:ascii="Arial" w:hAnsi="Arial" w:cs="Arial"/>
                      <w:sz w:val="16"/>
                    </w:rPr>
                  </w:pPr>
                  <w:r w:rsidRPr="000738FC">
                    <w:rPr>
                      <w:rFonts w:ascii="Arial" w:hAnsi="Arial" w:cs="Arial"/>
                      <w:sz w:val="16"/>
                    </w:rPr>
                    <w:t>Deputy General Director for Commercial Issues</w:t>
                  </w:r>
                </w:p>
              </w:txbxContent>
            </v:textbox>
          </v:shape>
        </w:pict>
      </w:r>
      <w:r>
        <w:rPr>
          <w:rFonts w:eastAsia="Calibri"/>
          <w:sz w:val="22"/>
          <w:szCs w:val="22"/>
          <w:lang w:eastAsia="ru-RU" w:bidi="ar-SA"/>
        </w:rPr>
        <w:pict w14:anchorId="65D7FC85">
          <v:shape id="_x0000_s1087" type="#_x0000_t202" style="position:absolute;margin-left:29.85pt;margin-top:108.7pt;width:74.6pt;height:26.2pt;z-index:251673600" filled="f" stroked="f">
            <v:textbox style="mso-next-textbox:#_x0000_s1087" inset="0,0,0,0">
              <w:txbxContent>
                <w:p w14:paraId="65D7FD40" w14:textId="77777777" w:rsidR="00F12792" w:rsidRPr="000738FC" w:rsidRDefault="00F12792" w:rsidP="000C7B98">
                  <w:pPr>
                    <w:rPr>
                      <w:rFonts w:ascii="Arial" w:hAnsi="Arial" w:cs="Arial"/>
                      <w:b/>
                      <w:sz w:val="16"/>
                    </w:rPr>
                  </w:pPr>
                  <w:r w:rsidRPr="000738FC">
                    <w:rPr>
                      <w:rFonts w:ascii="Arial" w:hAnsi="Arial" w:cs="Arial"/>
                      <w:b/>
                      <w:sz w:val="16"/>
                    </w:rPr>
                    <w:t>MANAGEMENT</w:t>
                  </w:r>
                </w:p>
              </w:txbxContent>
            </v:textbox>
          </v:shape>
        </w:pict>
      </w:r>
      <w:r>
        <w:rPr>
          <w:rFonts w:eastAsia="Calibri"/>
          <w:sz w:val="22"/>
          <w:szCs w:val="22"/>
          <w:lang w:eastAsia="ru-RU" w:bidi="ar-SA"/>
        </w:rPr>
        <w:pict w14:anchorId="65D7FC86">
          <v:shape id="_x0000_s1086" type="#_x0000_t202" style="position:absolute;margin-left:345.4pt;margin-top:60.6pt;width:78.8pt;height:33.15pt;z-index:251672576" filled="f" stroked="f">
            <v:textbox style="mso-next-textbox:#_x0000_s1086" inset="0,0,0,0">
              <w:txbxContent>
                <w:p w14:paraId="65D7FD41" w14:textId="77777777" w:rsidR="00F12792" w:rsidRPr="000738FC" w:rsidRDefault="00F12792" w:rsidP="005D0002">
                  <w:pPr>
                    <w:spacing w:line="160" w:lineRule="exact"/>
                    <w:jc w:val="center"/>
                    <w:rPr>
                      <w:rFonts w:ascii="Arial" w:hAnsi="Arial" w:cs="Arial"/>
                      <w:sz w:val="16"/>
                    </w:rPr>
                  </w:pPr>
                  <w:r w:rsidRPr="000738FC">
                    <w:rPr>
                      <w:rFonts w:ascii="Arial" w:hAnsi="Arial" w:cs="Arial"/>
                      <w:sz w:val="16"/>
                    </w:rPr>
                    <w:t>NEW BUILD STEERING COMMITTEE</w:t>
                  </w:r>
                </w:p>
              </w:txbxContent>
            </v:textbox>
          </v:shape>
        </w:pict>
      </w:r>
      <w:r>
        <w:rPr>
          <w:rFonts w:eastAsia="Calibri"/>
          <w:sz w:val="22"/>
          <w:szCs w:val="22"/>
          <w:lang w:eastAsia="ru-RU" w:bidi="ar-SA"/>
        </w:rPr>
        <w:pict w14:anchorId="65D7FC87">
          <v:shape id="_x0000_s1085" type="#_x0000_t202" style="position:absolute;margin-left:268.7pt;margin-top:63.4pt;width:58.25pt;height:25.7pt;z-index:251671552" filled="f" stroked="f">
            <v:textbox style="mso-next-textbox:#_x0000_s1085" inset="0,0,0,0">
              <w:txbxContent>
                <w:p w14:paraId="65D7FD42" w14:textId="77777777" w:rsidR="00F12792" w:rsidRPr="000738FC" w:rsidRDefault="00F12792" w:rsidP="000C7B98">
                  <w:pPr>
                    <w:jc w:val="center"/>
                    <w:rPr>
                      <w:rFonts w:ascii="Arial" w:hAnsi="Arial" w:cs="Arial"/>
                      <w:sz w:val="16"/>
                    </w:rPr>
                  </w:pPr>
                  <w:r w:rsidRPr="000738FC">
                    <w:rPr>
                      <w:rFonts w:ascii="Arial" w:hAnsi="Arial" w:cs="Arial"/>
                      <w:sz w:val="16"/>
                    </w:rPr>
                    <w:t>RISK AND FINANCE COMMITTEE</w:t>
                  </w:r>
                </w:p>
              </w:txbxContent>
            </v:textbox>
          </v:shape>
        </w:pict>
      </w:r>
      <w:r>
        <w:rPr>
          <w:rFonts w:eastAsia="Calibri"/>
          <w:sz w:val="22"/>
          <w:szCs w:val="22"/>
          <w:lang w:eastAsia="ru-RU" w:bidi="ar-SA"/>
        </w:rPr>
        <w:pict w14:anchorId="65D7FC88">
          <v:shape id="_x0000_s1084" type="#_x0000_t202" style="position:absolute;margin-left:157.9pt;margin-top:65.75pt;width:90.05pt;height:25.7pt;z-index:251670528" filled="f" stroked="f">
            <v:textbox style="mso-next-textbox:#_x0000_s1084" inset="0,0,0,0">
              <w:txbxContent>
                <w:p w14:paraId="65D7FD43" w14:textId="77777777" w:rsidR="00F12792" w:rsidRPr="000738FC" w:rsidRDefault="00F12792" w:rsidP="000C7B98">
                  <w:pPr>
                    <w:jc w:val="center"/>
                    <w:rPr>
                      <w:rFonts w:ascii="Arial" w:hAnsi="Arial" w:cs="Arial"/>
                      <w:sz w:val="16"/>
                    </w:rPr>
                  </w:pPr>
                  <w:r w:rsidRPr="000738FC">
                    <w:rPr>
                      <w:rFonts w:ascii="Arial" w:hAnsi="Arial" w:cs="Arial"/>
                      <w:sz w:val="16"/>
                    </w:rPr>
                    <w:t>APPOINTMENT AND REMUNERATION COMMITTEE</w:t>
                  </w:r>
                </w:p>
              </w:txbxContent>
            </v:textbox>
          </v:shape>
        </w:pict>
      </w:r>
      <w:r>
        <w:rPr>
          <w:rFonts w:eastAsia="Calibri"/>
          <w:sz w:val="22"/>
          <w:szCs w:val="22"/>
          <w:lang w:eastAsia="ru-RU" w:bidi="ar-SA"/>
        </w:rPr>
        <w:pict w14:anchorId="65D7FC89">
          <v:shape id="_x0000_s1083" type="#_x0000_t202" style="position:absolute;margin-left:80.3pt;margin-top:66.2pt;width:54.5pt;height:29.95pt;z-index:251669504" filled="f" stroked="f">
            <v:textbox style="mso-next-textbox:#_x0000_s1083" inset="0,0,0,0">
              <w:txbxContent>
                <w:p w14:paraId="65D7FD44" w14:textId="77777777" w:rsidR="00F12792" w:rsidRPr="000738FC" w:rsidRDefault="00F12792" w:rsidP="000C7B98">
                  <w:pPr>
                    <w:jc w:val="center"/>
                    <w:rPr>
                      <w:rFonts w:ascii="Arial" w:hAnsi="Arial" w:cs="Arial"/>
                      <w:sz w:val="16"/>
                    </w:rPr>
                  </w:pPr>
                  <w:r w:rsidRPr="000738FC">
                    <w:rPr>
                      <w:rFonts w:ascii="Arial" w:hAnsi="Arial" w:cs="Arial"/>
                      <w:sz w:val="16"/>
                    </w:rPr>
                    <w:t>AUDIT COMMITTEE</w:t>
                  </w:r>
                </w:p>
              </w:txbxContent>
            </v:textbox>
          </v:shape>
        </w:pict>
      </w:r>
      <w:r>
        <w:rPr>
          <w:rFonts w:eastAsia="Calibri"/>
          <w:sz w:val="22"/>
          <w:szCs w:val="22"/>
          <w:lang w:eastAsia="ru-RU" w:bidi="ar-SA"/>
        </w:rPr>
        <w:pict w14:anchorId="65D7FC8A">
          <v:shape id="_x0000_s1082" type="#_x0000_t202" style="position:absolute;margin-left:115.95pt;margin-top:121.4pt;width:221.6pt;height:22.45pt;z-index:251668480" filled="f" stroked="f">
            <v:textbox style="mso-next-textbox:#_x0000_s1082" inset="0,0,0,0">
              <w:txbxContent>
                <w:p w14:paraId="65D7FD45" w14:textId="77777777" w:rsidR="00F12792" w:rsidRPr="000738FC" w:rsidRDefault="00F12792" w:rsidP="000C7B98">
                  <w:pPr>
                    <w:jc w:val="center"/>
                    <w:rPr>
                      <w:rFonts w:ascii="Arial" w:hAnsi="Arial" w:cs="Arial"/>
                      <w:color w:val="FFFFFF" w:themeColor="background1"/>
                      <w:sz w:val="20"/>
                    </w:rPr>
                  </w:pPr>
                  <w:r w:rsidRPr="000738FC">
                    <w:rPr>
                      <w:rFonts w:ascii="Arial" w:hAnsi="Arial" w:cs="Arial"/>
                      <w:color w:val="FFFFFF" w:themeColor="background1"/>
                      <w:sz w:val="20"/>
                    </w:rPr>
                    <w:t>CEO,</w:t>
                  </w:r>
                </w:p>
                <w:p w14:paraId="65D7FD46" w14:textId="77777777" w:rsidR="00F12792" w:rsidRPr="000738FC" w:rsidRDefault="00F12792" w:rsidP="000C7B98">
                  <w:pPr>
                    <w:jc w:val="center"/>
                    <w:rPr>
                      <w:rFonts w:ascii="Arial" w:hAnsi="Arial" w:cs="Arial"/>
                      <w:color w:val="FFFFFF" w:themeColor="background1"/>
                      <w:sz w:val="20"/>
                    </w:rPr>
                  </w:pPr>
                  <w:r w:rsidRPr="000738FC">
                    <w:rPr>
                      <w:rFonts w:ascii="Arial" w:hAnsi="Arial" w:cs="Arial"/>
                      <w:color w:val="FFFFFF" w:themeColor="background1"/>
                      <w:sz w:val="20"/>
                    </w:rPr>
                    <w:t>CHAIRMAN OF THE MANAGEMENT BOARD</w:t>
                  </w:r>
                </w:p>
              </w:txbxContent>
            </v:textbox>
          </v:shape>
        </w:pict>
      </w:r>
      <w:r>
        <w:rPr>
          <w:rFonts w:eastAsia="Calibri"/>
          <w:sz w:val="22"/>
          <w:szCs w:val="22"/>
          <w:lang w:eastAsia="ru-RU" w:bidi="ar-SA"/>
        </w:rPr>
        <w:pict w14:anchorId="65D7FC8B">
          <v:shape id="_x0000_s1081" type="#_x0000_t202" style="position:absolute;margin-left:141.5pt;margin-top:29.25pt;width:221.6pt;height:14.5pt;z-index:251667456" filled="f" stroked="f">
            <v:textbox style="mso-next-textbox:#_x0000_s1081" inset="0,0,0,0">
              <w:txbxContent>
                <w:p w14:paraId="65D7FD47" w14:textId="77777777" w:rsidR="00F12792" w:rsidRPr="000738FC" w:rsidRDefault="00F12792" w:rsidP="000C7B98">
                  <w:pPr>
                    <w:jc w:val="center"/>
                    <w:rPr>
                      <w:rFonts w:ascii="Arial" w:hAnsi="Arial" w:cs="Arial"/>
                      <w:color w:val="FFFFFF" w:themeColor="background1"/>
                      <w:sz w:val="20"/>
                    </w:rPr>
                  </w:pPr>
                  <w:r w:rsidRPr="000738FC">
                    <w:rPr>
                      <w:rFonts w:ascii="Arial" w:hAnsi="Arial" w:cs="Arial"/>
                      <w:color w:val="FFFFFF" w:themeColor="background1"/>
                      <w:sz w:val="20"/>
                    </w:rPr>
                    <w:t>BOARD OF DIRECTORS</w:t>
                  </w:r>
                </w:p>
              </w:txbxContent>
            </v:textbox>
          </v:shape>
        </w:pict>
      </w:r>
      <w:r w:rsidR="000C7B98" w:rsidRPr="001A1AA1">
        <w:rPr>
          <w:noProof/>
          <w:lang w:val="ru-RU" w:eastAsia="ru-RU" w:bidi="ar-SA"/>
        </w:rPr>
        <w:drawing>
          <wp:inline distT="0" distB="0" distL="0" distR="0" wp14:anchorId="65D7FC8C" wp14:editId="65D7FC8D">
            <wp:extent cx="5943600" cy="4274820"/>
            <wp:effectExtent l="0" t="0" r="0" b="0"/>
            <wp:docPr id="6" name="Рисунок 6" descr="E:\Accredited Translation Коля\2013\04 - апрель\240413_сн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ccredited Translation Коля\2013\04 - апрель\240413_сн2\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274820"/>
                    </a:xfrm>
                    <a:prstGeom prst="rect">
                      <a:avLst/>
                    </a:prstGeom>
                    <a:noFill/>
                    <a:ln>
                      <a:noFill/>
                    </a:ln>
                  </pic:spPr>
                </pic:pic>
              </a:graphicData>
            </a:graphic>
          </wp:inline>
        </w:drawing>
      </w:r>
      <w:r>
        <w:rPr>
          <w:rFonts w:ascii="Verdana" w:hAnsi="Verdana"/>
          <w:b/>
          <w:sz w:val="20"/>
          <w:szCs w:val="20"/>
          <w:lang w:eastAsia="ru-RU" w:bidi="ar-SA"/>
        </w:rPr>
        <w:pict w14:anchorId="65D7FC8E">
          <v:rect id="Rectangle 3" o:spid="_x0000_s1071" style="position:absolute;margin-left:115.95pt;margin-top:192.85pt;width:109.5pt;height:3.5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" stroked="f"/>
        </w:pict>
      </w:r>
    </w:p>
    <w:p w14:paraId="65D7DE35" w14:textId="77777777" w:rsidR="0090636B" w:rsidRPr="001A1AA1" w:rsidRDefault="0090636B" w:rsidP="00DF7B5B">
      <w:pPr>
        <w:widowControl w:val="0"/>
        <w:jc w:val="both"/>
        <w:rPr>
          <w:rFonts w:ascii="Verdana" w:hAnsi="Verdana"/>
          <w:sz w:val="18"/>
          <w:szCs w:val="18"/>
        </w:rPr>
      </w:pPr>
    </w:p>
    <w:p w14:paraId="65D7DE36" w14:textId="77777777" w:rsidR="008377F0" w:rsidRPr="001A1AA1" w:rsidRDefault="008377F0" w:rsidP="00DF7B5B">
      <w:pPr>
        <w:widowControl w:val="0"/>
        <w:jc w:val="both"/>
        <w:rPr>
          <w:rFonts w:ascii="Verdana" w:hAnsi="Verdana"/>
          <w:sz w:val="18"/>
          <w:szCs w:val="18"/>
        </w:rPr>
      </w:pPr>
      <w:r w:rsidRPr="001A1AA1">
        <w:rPr>
          <w:rFonts w:ascii="Verdana" w:hAnsi="Verdana"/>
          <w:sz w:val="18"/>
          <w:szCs w:val="18"/>
        </w:rPr>
        <w:t xml:space="preserve">Within 2012, including due to appointment of the new CEO of the Company by the Board of Directors, to optimize the effective system of management, the Company corporate structure underwent a number of significant changes: </w:t>
      </w:r>
    </w:p>
    <w:p w14:paraId="65D7DE37" w14:textId="77777777" w:rsidR="008377F0" w:rsidRPr="001A1AA1" w:rsidRDefault="008377F0" w:rsidP="00DF7B5B">
      <w:pPr>
        <w:widowControl w:val="0"/>
        <w:jc w:val="both"/>
        <w:rPr>
          <w:rFonts w:ascii="Verdana" w:hAnsi="Verdana"/>
          <w:sz w:val="18"/>
          <w:szCs w:val="18"/>
        </w:rPr>
      </w:pPr>
    </w:p>
    <w:p w14:paraId="65D7DE38" w14:textId="77777777" w:rsidR="006F5AA2" w:rsidRPr="001A1AA1" w:rsidRDefault="008377F0" w:rsidP="00DF7B5B">
      <w:pPr>
        <w:widowControl w:val="0"/>
        <w:jc w:val="both"/>
        <w:rPr>
          <w:rFonts w:ascii="Verdana" w:hAnsi="Verdana"/>
          <w:sz w:val="18"/>
          <w:szCs w:val="18"/>
        </w:rPr>
      </w:pPr>
      <w:r w:rsidRPr="001A1AA1">
        <w:rPr>
          <w:rFonts w:ascii="Verdana" w:hAnsi="Verdana"/>
          <w:sz w:val="18"/>
          <w:szCs w:val="18"/>
        </w:rPr>
        <w:t>By the Resolution of the Company Board of Directors, dated 06.07.2012, the Strategy and Development Committee of the Board of Directors of E.ON Russia JSC was wound up.</w:t>
      </w:r>
      <w:r w:rsidR="006A3B5D" w:rsidRPr="001A1AA1">
        <w:rPr>
          <w:rFonts w:ascii="Verdana" w:hAnsi="Verdana"/>
          <w:sz w:val="18"/>
          <w:szCs w:val="18"/>
        </w:rPr>
        <w:t xml:space="preserve"> The main functions of the Strategy and Development Committee were transferred to the Management Board. The Company strategy is developed at the </w:t>
      </w:r>
      <w:r w:rsidR="00D32E32" w:rsidRPr="001A1AA1">
        <w:rPr>
          <w:rFonts w:ascii="Verdana" w:hAnsi="Verdana"/>
          <w:sz w:val="18"/>
          <w:szCs w:val="18"/>
        </w:rPr>
        <w:t>sessions</w:t>
      </w:r>
      <w:r w:rsidR="006A3B5D" w:rsidRPr="001A1AA1">
        <w:rPr>
          <w:rFonts w:ascii="Verdana" w:hAnsi="Verdana"/>
          <w:sz w:val="18"/>
          <w:szCs w:val="18"/>
        </w:rPr>
        <w:t xml:space="preserve"> of strategy planning. </w:t>
      </w:r>
      <w:r w:rsidR="006F5AA2" w:rsidRPr="001A1AA1">
        <w:rPr>
          <w:rFonts w:ascii="Verdana" w:hAnsi="Verdana"/>
          <w:sz w:val="18"/>
          <w:szCs w:val="18"/>
        </w:rPr>
        <w:t xml:space="preserve"> The main functions of the Strategy and Development Committee were transferred to the Management Board. The Company strategy is developed at the sessions of strategy planning.</w:t>
      </w:r>
    </w:p>
    <w:p w14:paraId="65D7DE39" w14:textId="77777777" w:rsidR="008377F0" w:rsidRPr="001A1AA1" w:rsidRDefault="008377F0" w:rsidP="00DF7B5B">
      <w:pPr>
        <w:widowControl w:val="0"/>
        <w:jc w:val="both"/>
        <w:rPr>
          <w:rFonts w:ascii="Verdana" w:hAnsi="Verdana"/>
          <w:sz w:val="18"/>
          <w:szCs w:val="18"/>
        </w:rPr>
      </w:pPr>
    </w:p>
    <w:p w14:paraId="65D7DE3A" w14:textId="77777777" w:rsidR="008377F0" w:rsidRPr="001A1AA1" w:rsidRDefault="008377F0" w:rsidP="00DF7B5B">
      <w:pPr>
        <w:widowControl w:val="0"/>
        <w:jc w:val="both"/>
        <w:rPr>
          <w:rFonts w:ascii="Verdana" w:hAnsi="Verdana"/>
          <w:sz w:val="18"/>
          <w:szCs w:val="18"/>
        </w:rPr>
      </w:pPr>
      <w:r w:rsidRPr="001A1AA1">
        <w:rPr>
          <w:rFonts w:ascii="Verdana" w:hAnsi="Verdana"/>
          <w:sz w:val="18"/>
          <w:szCs w:val="18"/>
        </w:rPr>
        <w:t>By the Resolution of the Company Board of Directors, dated 30.08.2012, Igor Viktorovich Popov, Deputy General Director for Production, was introduced into the Company Board composition.</w:t>
      </w:r>
    </w:p>
    <w:p w14:paraId="65D7DE3B" w14:textId="77777777" w:rsidR="008377F0" w:rsidRPr="001A1AA1" w:rsidRDefault="008377F0" w:rsidP="00DF7B5B">
      <w:pPr>
        <w:widowControl w:val="0"/>
        <w:jc w:val="both"/>
        <w:rPr>
          <w:rFonts w:ascii="Verdana" w:hAnsi="Verdana"/>
          <w:sz w:val="18"/>
          <w:szCs w:val="18"/>
        </w:rPr>
      </w:pPr>
    </w:p>
    <w:p w14:paraId="65D7DE3C" w14:textId="77777777" w:rsidR="008377F0" w:rsidRPr="001A1AA1" w:rsidRDefault="008377F0" w:rsidP="00DF7B5B">
      <w:pPr>
        <w:widowControl w:val="0"/>
        <w:jc w:val="both"/>
        <w:rPr>
          <w:rFonts w:ascii="Verdana" w:hAnsi="Verdana"/>
          <w:sz w:val="18"/>
          <w:szCs w:val="18"/>
        </w:rPr>
      </w:pPr>
      <w:r w:rsidRPr="001A1AA1">
        <w:rPr>
          <w:rFonts w:ascii="Verdana" w:hAnsi="Verdana"/>
          <w:sz w:val="18"/>
          <w:szCs w:val="18"/>
        </w:rPr>
        <w:t>Subject to the resolution of the Company Board dated 05.10.2012, as from 10.10.2012 the following positions were renamed: "Deputy General Director for Energy Management" into "Deputy General Director for Commercial Issues"; "PR and Authorities relations Aide to Director General" into "Director for PR and Authorities relations", "Deputy General Director for Human Resources" into Director for Human Resources"; "Deputy Director General for Investment and Development" into "Director for Investments and Development"; "Deputy Director General for Corporate Relations" into "Director for Corporate Relations", with activity, functions, authorities, responsibility and direct reporting to the Company CEO being preserved to them in full scope.</w:t>
      </w:r>
    </w:p>
    <w:p w14:paraId="65D7DE3D" w14:textId="77777777" w:rsidR="008377F0" w:rsidRPr="001A1AA1" w:rsidRDefault="008377F0" w:rsidP="00DF7B5B">
      <w:pPr>
        <w:widowControl w:val="0"/>
        <w:jc w:val="both"/>
        <w:rPr>
          <w:rFonts w:ascii="Verdana" w:hAnsi="Verdana"/>
          <w:sz w:val="18"/>
          <w:szCs w:val="18"/>
        </w:rPr>
      </w:pPr>
    </w:p>
    <w:p w14:paraId="65D7DE3E" w14:textId="77777777" w:rsidR="008377F0" w:rsidRPr="001A1AA1" w:rsidRDefault="008377F0" w:rsidP="00DF7B5B">
      <w:pPr>
        <w:widowControl w:val="0"/>
        <w:jc w:val="both"/>
        <w:rPr>
          <w:rFonts w:ascii="Verdana" w:hAnsi="Verdana"/>
          <w:sz w:val="18"/>
          <w:szCs w:val="18"/>
        </w:rPr>
      </w:pPr>
      <w:r w:rsidRPr="001A1AA1">
        <w:rPr>
          <w:rFonts w:ascii="Verdana" w:hAnsi="Verdana"/>
          <w:sz w:val="18"/>
          <w:szCs w:val="18"/>
        </w:rPr>
        <w:t>Moreover, positions "Deputy Director General for Information Technologies" and "Deputy Director General for General Affairs and Procurement" were terminated.</w:t>
      </w:r>
    </w:p>
    <w:p w14:paraId="65D7DE3F" w14:textId="77777777" w:rsidR="008377F0" w:rsidRPr="001A1AA1" w:rsidRDefault="008377F0" w:rsidP="00DF7B5B">
      <w:pPr>
        <w:widowControl w:val="0"/>
        <w:jc w:val="both"/>
        <w:rPr>
          <w:rFonts w:ascii="Verdana" w:hAnsi="Verdana"/>
          <w:sz w:val="18"/>
          <w:szCs w:val="18"/>
        </w:rPr>
      </w:pPr>
    </w:p>
    <w:p w14:paraId="65D7DE40" w14:textId="77777777" w:rsidR="008377F0" w:rsidRPr="001A1AA1" w:rsidRDefault="008377F0" w:rsidP="00DF7B5B">
      <w:pPr>
        <w:widowControl w:val="0"/>
        <w:jc w:val="both"/>
        <w:rPr>
          <w:rFonts w:ascii="Verdana" w:hAnsi="Verdana"/>
          <w:sz w:val="18"/>
          <w:szCs w:val="18"/>
        </w:rPr>
      </w:pPr>
      <w:r w:rsidRPr="001A1AA1">
        <w:rPr>
          <w:rFonts w:ascii="Verdana" w:hAnsi="Verdana"/>
          <w:sz w:val="18"/>
          <w:szCs w:val="18"/>
        </w:rPr>
        <w:t xml:space="preserve">In the chart "Corporate Structure" the data are provided as of 31.12.2012, at the moment of provisional approval by the Board of Directors of the annual report </w:t>
      </w:r>
      <w:r w:rsidR="00EB5D29" w:rsidRPr="001A1AA1">
        <w:rPr>
          <w:rFonts w:ascii="Verdana" w:hAnsi="Verdana"/>
          <w:sz w:val="18"/>
          <w:szCs w:val="18"/>
        </w:rPr>
        <w:t>-</w:t>
      </w:r>
      <w:r w:rsidRPr="001A1AA1">
        <w:rPr>
          <w:rFonts w:ascii="Verdana" w:hAnsi="Verdana"/>
          <w:sz w:val="18"/>
          <w:szCs w:val="18"/>
        </w:rPr>
        <w:t xml:space="preserve"> no significant changes took place.</w:t>
      </w:r>
    </w:p>
    <w:p w14:paraId="65D7DE41" w14:textId="77777777" w:rsidR="00FD0A57" w:rsidRPr="001A1AA1" w:rsidRDefault="00FD0A57" w:rsidP="00DF7B5B">
      <w:pPr>
        <w:widowControl w:val="0"/>
        <w:jc w:val="both"/>
        <w:rPr>
          <w:rFonts w:ascii="Verdana" w:hAnsi="Verdana"/>
          <w:sz w:val="18"/>
          <w:szCs w:val="18"/>
          <w:highlight w:val="yellow"/>
        </w:rPr>
      </w:pPr>
    </w:p>
    <w:p w14:paraId="65D7DE42" w14:textId="77777777" w:rsidR="0090636B" w:rsidRPr="001A1AA1" w:rsidRDefault="0090636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4.3. Management Bodies. Work results in 201</w:t>
      </w:r>
      <w:r w:rsidR="008377F0" w:rsidRPr="001A1AA1">
        <w:rPr>
          <w:rFonts w:ascii="Verdana" w:hAnsi="Verdana"/>
          <w:b/>
          <w:sz w:val="20"/>
          <w:szCs w:val="20"/>
        </w:rPr>
        <w:t>2</w:t>
      </w:r>
      <w:r w:rsidR="007F71BC">
        <w:rPr>
          <w:rFonts w:ascii="Verdana" w:hAnsi="Verdana"/>
          <w:b/>
          <w:sz w:val="20"/>
          <w:szCs w:val="20"/>
        </w:rPr>
        <w:t xml:space="preserve"> </w:t>
      </w:r>
    </w:p>
    <w:p w14:paraId="65D7DE43"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DE44"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Organization of effective corporate management aimed at gaining maximum efficiency and performance in the Company business, enhancement of transparency and justification of adopted managerial decisions, risk reduction and protection of rights and interests of the Company shareholders is one of the major missions for the Company. Building of efficient corporate management system is based on application of the Russian and foreign best practices. Up-to-date standards of corporate governance widely practiced by E.ON Group companies, which E.ON Russia is actively implementing in its corporate practice are of special importance to us.</w:t>
      </w:r>
    </w:p>
    <w:p w14:paraId="65D7DE45"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p>
    <w:p w14:paraId="65D7DE46"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The major lines of corporate management system improvement in E.ON Russia are: </w:t>
      </w:r>
    </w:p>
    <w:p w14:paraId="65D7DE47"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reasonable distribution of competencies and responsibilities among corporate management bodies;</w:t>
      </w:r>
    </w:p>
    <w:p w14:paraId="65D7DE48"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enhancement of the collective approach to the Company business management;</w:t>
      </w:r>
    </w:p>
    <w:p w14:paraId="65D7DE49"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effective combination between decision making centralization and delegation of authority to various managerial levels; </w:t>
      </w:r>
    </w:p>
    <w:p w14:paraId="65D7DE4A"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enhancement of promptness and efficiency of managerial decisions;</w:t>
      </w:r>
    </w:p>
    <w:p w14:paraId="65D7DE4B"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exercise and protection of rights and interests of the Company shareholders;</w:t>
      </w:r>
    </w:p>
    <w:p w14:paraId="65D7DE4C" w14:textId="77777777" w:rsidR="008377F0" w:rsidRPr="001A1AA1" w:rsidRDefault="008377F0" w:rsidP="00DF7B5B">
      <w:pPr>
        <w:widowControl w:val="0"/>
        <w:numPr>
          <w:ilvl w:val="0"/>
          <w:numId w:val="4"/>
        </w:numPr>
        <w:autoSpaceDE w:val="0"/>
        <w:autoSpaceDN w:val="0"/>
        <w:adjustRightInd w:val="0"/>
        <w:ind w:left="709" w:hanging="283"/>
        <w:jc w:val="both"/>
        <w:rPr>
          <w:rFonts w:ascii="Verdana" w:hAnsi="Verdana"/>
          <w:color w:val="000000"/>
          <w:sz w:val="18"/>
          <w:szCs w:val="18"/>
        </w:rPr>
      </w:pPr>
      <w:r w:rsidRPr="001A1AA1">
        <w:rPr>
          <w:rFonts w:ascii="Verdana" w:hAnsi="Verdana"/>
          <w:color w:val="000000"/>
          <w:sz w:val="18"/>
          <w:szCs w:val="18"/>
        </w:rPr>
        <w:t>implementation of high standards of corporate ethics in the management bodies activity</w:t>
      </w:r>
      <w:r w:rsidR="00F46E1D" w:rsidRPr="001A1AA1">
        <w:rPr>
          <w:rFonts w:ascii="Verdana" w:hAnsi="Verdana"/>
          <w:color w:val="000000"/>
          <w:sz w:val="18"/>
          <w:szCs w:val="18"/>
        </w:rPr>
        <w:t>.</w:t>
      </w:r>
    </w:p>
    <w:p w14:paraId="65D7DE4D" w14:textId="77777777" w:rsidR="00F46E1D" w:rsidRPr="001A1AA1" w:rsidRDefault="00F46E1D" w:rsidP="00DF7B5B">
      <w:pPr>
        <w:widowControl w:val="0"/>
        <w:autoSpaceDE w:val="0"/>
        <w:autoSpaceDN w:val="0"/>
        <w:adjustRightInd w:val="0"/>
        <w:jc w:val="both"/>
        <w:rPr>
          <w:rFonts w:ascii="Verdana" w:hAnsi="Verdana"/>
          <w:color w:val="000000"/>
          <w:sz w:val="18"/>
          <w:szCs w:val="18"/>
        </w:rPr>
      </w:pPr>
    </w:p>
    <w:p w14:paraId="65D7DE4E"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Within the framework of the corporate management system improvement in 2012 E.ON Russia JSC introduced amendments to the Articles of Association</w:t>
      </w:r>
      <w:r w:rsidR="00B11F25" w:rsidRPr="001A1AA1">
        <w:rPr>
          <w:rFonts w:ascii="Verdana" w:hAnsi="Verdana"/>
          <w:color w:val="000000"/>
          <w:sz w:val="18"/>
          <w:szCs w:val="18"/>
        </w:rPr>
        <w:t xml:space="preserve"> of E.ON Russia JSC</w:t>
      </w:r>
      <w:r w:rsidRPr="001A1AA1">
        <w:rPr>
          <w:rFonts w:ascii="Verdana" w:hAnsi="Verdana"/>
          <w:color w:val="000000"/>
          <w:sz w:val="18"/>
          <w:szCs w:val="18"/>
        </w:rPr>
        <w:t>. Introduction of amendments to the Articles of Association is conditioned by termination of the shareholders' agreement of E.ON Russia JSC in 2012, in this regard the provisions that were included thereto to comply with the requirements of the shareholders' agreement and that created redundant and unwarranted restrictions in E.ON Russia JSC activity (approval of the candidate of the independent engineer expert to audit compliance with the investment program of the Company, review of quarterly reports of the independent expert, etc.) were excluded from the Company Articles of Association. Other amendments to the Articles of Association were  aimed at compliance with the effective laws of the Russian Federation and to increase efficiency and transparency of the management, improvement of the corporate rules and procedures.</w:t>
      </w:r>
    </w:p>
    <w:p w14:paraId="65D7DE4F"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Currently the major documents of E.ON. Russia in the sphere of corporate management are:</w:t>
      </w:r>
    </w:p>
    <w:p w14:paraId="65D7DE50"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p>
    <w:p w14:paraId="65D7DE51"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Articles of Association;</w:t>
      </w:r>
    </w:p>
    <w:p w14:paraId="65D7DE52"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Code of Corporate Governance;</w:t>
      </w:r>
    </w:p>
    <w:p w14:paraId="65D7DE53"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for the General Meeting of Shareholders;</w:t>
      </w:r>
    </w:p>
    <w:p w14:paraId="65D7DE54"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for the Board of Directors;</w:t>
      </w:r>
    </w:p>
    <w:p w14:paraId="65D7DE55"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lastRenderedPageBreak/>
        <w:t>Regulation for the Management Board;</w:t>
      </w:r>
    </w:p>
    <w:p w14:paraId="65D7DE56"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for the Revision Commission;</w:t>
      </w:r>
    </w:p>
    <w:p w14:paraId="65D7DE57"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Delegation of Authority Policy;</w:t>
      </w:r>
    </w:p>
    <w:p w14:paraId="65D7DE58"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on distribution of competencies among the Company top managers;</w:t>
      </w:r>
    </w:p>
    <w:p w14:paraId="65D7DE59"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on the Compliance Procedure;</w:t>
      </w:r>
    </w:p>
    <w:p w14:paraId="65D7DE5A"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on the Information Disclosure;</w:t>
      </w:r>
    </w:p>
    <w:p w14:paraId="65D7DE5B"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on the Insider Information;</w:t>
      </w:r>
    </w:p>
    <w:p w14:paraId="65D7DE5C"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on the Internal Control System;</w:t>
      </w:r>
    </w:p>
    <w:p w14:paraId="65D7DE5D"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 on the Corporate Risk Management System;</w:t>
      </w:r>
    </w:p>
    <w:p w14:paraId="65D7DE5E"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Regulations  on Committees of the Company Board of Directors.</w:t>
      </w:r>
    </w:p>
    <w:p w14:paraId="65D7DE5F" w14:textId="77777777" w:rsidR="008377F0" w:rsidRPr="001A1AA1" w:rsidRDefault="008377F0" w:rsidP="00DF7B5B">
      <w:pPr>
        <w:widowControl w:val="0"/>
        <w:autoSpaceDE w:val="0"/>
        <w:autoSpaceDN w:val="0"/>
        <w:adjustRightInd w:val="0"/>
        <w:ind w:left="567"/>
        <w:jc w:val="both"/>
        <w:rPr>
          <w:rFonts w:ascii="Verdana" w:hAnsi="Verdana"/>
          <w:color w:val="000000"/>
          <w:sz w:val="18"/>
          <w:szCs w:val="18"/>
        </w:rPr>
      </w:pPr>
    </w:p>
    <w:p w14:paraId="65D7DE60" w14:textId="77777777" w:rsidR="008377F0" w:rsidRPr="001A1AA1" w:rsidRDefault="00EB5D29"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The Company combines clear</w:t>
      </w:r>
      <w:r w:rsidR="008377F0" w:rsidRPr="001A1AA1">
        <w:rPr>
          <w:rFonts w:ascii="Verdana" w:hAnsi="Verdana"/>
          <w:color w:val="000000"/>
          <w:sz w:val="18"/>
          <w:szCs w:val="18"/>
        </w:rPr>
        <w:t xml:space="preserve"> and efficient corporate management rules with continuous information exchange with the outside audience.</w:t>
      </w:r>
    </w:p>
    <w:p w14:paraId="65D7DE61"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p>
    <w:p w14:paraId="65D7DE62" w14:textId="77777777" w:rsidR="002F7873"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E.ON Russia prepares and publishes reports in compliance with both Russian accounting standards (RAS) and International financial reporting standards (IFRS) on a regular basis. In the Company, there are organization units responsible for organization of information exchange with external environment. </w:t>
      </w:r>
    </w:p>
    <w:p w14:paraId="65D7DE63" w14:textId="77777777" w:rsidR="002F7873" w:rsidRPr="001A1AA1" w:rsidRDefault="002F7873" w:rsidP="00DF7B5B">
      <w:pPr>
        <w:widowControl w:val="0"/>
        <w:autoSpaceDE w:val="0"/>
        <w:autoSpaceDN w:val="0"/>
        <w:adjustRightInd w:val="0"/>
        <w:jc w:val="both"/>
        <w:rPr>
          <w:rFonts w:ascii="Verdana" w:hAnsi="Verdana"/>
          <w:color w:val="000000"/>
          <w:sz w:val="18"/>
          <w:szCs w:val="18"/>
        </w:rPr>
      </w:pPr>
    </w:p>
    <w:p w14:paraId="65D7DE64"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The relevant information on the Company activity, and information</w:t>
      </w:r>
      <w:r w:rsidR="00EB5D29" w:rsidRPr="001A1AA1">
        <w:rPr>
          <w:rFonts w:ascii="Verdana" w:hAnsi="Verdana"/>
          <w:color w:val="000000"/>
          <w:sz w:val="18"/>
          <w:szCs w:val="18"/>
        </w:rPr>
        <w:t xml:space="preserve"> that is required to be disclosed</w:t>
      </w:r>
      <w:r w:rsidRPr="001A1AA1">
        <w:rPr>
          <w:rFonts w:ascii="Verdana" w:hAnsi="Verdana"/>
          <w:color w:val="000000"/>
          <w:sz w:val="18"/>
          <w:szCs w:val="18"/>
        </w:rPr>
        <w:t xml:space="preserve"> to comply with the RF laws requirements, is disclosed on the Company corporate site </w:t>
      </w:r>
      <w:hyperlink r:id="rId18" w:history="1">
        <w:r w:rsidR="008317C3" w:rsidRPr="001A1AA1">
          <w:rPr>
            <w:rStyle w:val="af0"/>
            <w:rFonts w:ascii="Verdana" w:hAnsi="Verdana"/>
            <w:caps w:val="0"/>
            <w:noProof w:val="0"/>
            <w:sz w:val="18"/>
            <w:szCs w:val="18"/>
          </w:rPr>
          <w:t>www.eon-russia.ru</w:t>
        </w:r>
      </w:hyperlink>
      <w:r w:rsidRPr="001A1AA1">
        <w:rPr>
          <w:rFonts w:ascii="Verdana" w:hAnsi="Verdana"/>
          <w:color w:val="000000"/>
          <w:sz w:val="18"/>
          <w:szCs w:val="18"/>
        </w:rPr>
        <w:t xml:space="preserve">, on the page on the Internet,  which is provided by one of the information disseminators at the securities market </w:t>
      </w:r>
      <w:r w:rsidR="00EB5D29" w:rsidRPr="001A1AA1">
        <w:rPr>
          <w:rFonts w:ascii="Verdana" w:hAnsi="Verdana"/>
          <w:color w:val="000000"/>
          <w:sz w:val="18"/>
          <w:szCs w:val="18"/>
        </w:rPr>
        <w:t>—</w:t>
      </w:r>
      <w:r w:rsidRPr="001A1AA1">
        <w:rPr>
          <w:rFonts w:ascii="Verdana" w:hAnsi="Verdana"/>
          <w:color w:val="000000"/>
          <w:sz w:val="18"/>
          <w:szCs w:val="18"/>
        </w:rPr>
        <w:t xml:space="preserve"> Interfax CJSC, </w:t>
      </w:r>
      <w:hyperlink r:id="rId19" w:history="1">
        <w:r w:rsidR="008317C3" w:rsidRPr="001A1AA1">
          <w:rPr>
            <w:rStyle w:val="af0"/>
            <w:rFonts w:ascii="Verdana" w:hAnsi="Verdana"/>
            <w:caps w:val="0"/>
            <w:noProof w:val="0"/>
            <w:sz w:val="18"/>
            <w:szCs w:val="18"/>
          </w:rPr>
          <w:t>http://www.e-disclosure.ru/portal/company.aspx?id=7878</w:t>
        </w:r>
      </w:hyperlink>
      <w:r w:rsidRPr="001A1AA1">
        <w:rPr>
          <w:rFonts w:ascii="Verdana" w:hAnsi="Verdana"/>
          <w:color w:val="000000"/>
          <w:sz w:val="18"/>
          <w:szCs w:val="18"/>
        </w:rPr>
        <w:t xml:space="preserve">, and on newslines of authorised news agencies. </w:t>
      </w:r>
    </w:p>
    <w:p w14:paraId="65D7DE65"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p>
    <w:p w14:paraId="65D7DE66" w14:textId="77777777" w:rsidR="002F7873" w:rsidRPr="001A1AA1" w:rsidRDefault="002F7873" w:rsidP="00DF7B5B">
      <w:pPr>
        <w:widowControl w:val="0"/>
        <w:autoSpaceDE w:val="0"/>
        <w:autoSpaceDN w:val="0"/>
        <w:adjustRightInd w:val="0"/>
        <w:jc w:val="both"/>
        <w:rPr>
          <w:rFonts w:ascii="Verdana" w:hAnsi="Verdana"/>
          <w:color w:val="000000"/>
          <w:sz w:val="18"/>
          <w:szCs w:val="18"/>
        </w:rPr>
      </w:pPr>
    </w:p>
    <w:p w14:paraId="65D7DE67" w14:textId="77777777" w:rsidR="008377F0" w:rsidRPr="001A1AA1" w:rsidRDefault="008377F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The Company management system is composed of the following levels:</w:t>
      </w:r>
    </w:p>
    <w:p w14:paraId="65D7DE68"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General Shareholders' Meeting</w:t>
      </w:r>
      <w:r w:rsidR="00EB5D29" w:rsidRPr="001A1AA1">
        <w:rPr>
          <w:rFonts w:ascii="Verdana" w:hAnsi="Verdana"/>
          <w:color w:val="000000"/>
          <w:sz w:val="18"/>
          <w:szCs w:val="18"/>
        </w:rPr>
        <w:t>;</w:t>
      </w:r>
    </w:p>
    <w:p w14:paraId="65D7DE69"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Board of Directors</w:t>
      </w:r>
      <w:r w:rsidR="00EB5D29" w:rsidRPr="001A1AA1">
        <w:rPr>
          <w:rFonts w:ascii="Verdana" w:hAnsi="Verdana"/>
          <w:color w:val="000000"/>
          <w:sz w:val="18"/>
          <w:szCs w:val="18"/>
        </w:rPr>
        <w:t>;</w:t>
      </w:r>
    </w:p>
    <w:p w14:paraId="65D7DE6A" w14:textId="77777777" w:rsidR="008377F0"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Management</w:t>
      </w:r>
      <w:r w:rsidR="00EB5D29" w:rsidRPr="001A1AA1">
        <w:rPr>
          <w:rFonts w:ascii="Verdana" w:hAnsi="Verdana"/>
          <w:color w:val="000000"/>
          <w:sz w:val="18"/>
          <w:szCs w:val="18"/>
        </w:rPr>
        <w:t>;</w:t>
      </w:r>
    </w:p>
    <w:p w14:paraId="65D7DE6B" w14:textId="77777777" w:rsidR="0090636B" w:rsidRPr="001A1AA1" w:rsidRDefault="008377F0" w:rsidP="00DF7B5B">
      <w:pPr>
        <w:widowControl w:val="0"/>
        <w:numPr>
          <w:ilvl w:val="0"/>
          <w:numId w:val="4"/>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CEO</w:t>
      </w:r>
      <w:r w:rsidR="00EB5D29" w:rsidRPr="001A1AA1">
        <w:rPr>
          <w:rFonts w:ascii="Verdana" w:hAnsi="Verdana"/>
          <w:color w:val="000000"/>
          <w:sz w:val="18"/>
          <w:szCs w:val="18"/>
        </w:rPr>
        <w:t>.</w:t>
      </w:r>
    </w:p>
    <w:p w14:paraId="65D7DE6C"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DE6D" w14:textId="77777777" w:rsidR="0090636B" w:rsidRPr="001A1AA1" w:rsidRDefault="0090636B"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 xml:space="preserve">General Shareholders' Meeting </w:t>
      </w:r>
    </w:p>
    <w:p w14:paraId="65D7DE6E" w14:textId="77777777" w:rsidR="0090636B" w:rsidRPr="001A1AA1" w:rsidRDefault="0090636B" w:rsidP="00DF7B5B">
      <w:pPr>
        <w:widowControl w:val="0"/>
        <w:ind w:left="708"/>
        <w:jc w:val="both"/>
        <w:rPr>
          <w:rFonts w:ascii="Verdana" w:hAnsi="Verdana"/>
          <w:sz w:val="18"/>
          <w:szCs w:val="18"/>
        </w:rPr>
      </w:pPr>
    </w:p>
    <w:p w14:paraId="65D7DE6F"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The General Shareholders' Meeting is the supreme management body of E.ON Russia. It reviews key issues of the Company functioning that are set forth by the Federal Law On Joint Stock Companies, and referred to its competence </w:t>
      </w:r>
      <w:r w:rsidRPr="001A1AA1">
        <w:rPr>
          <w:rFonts w:ascii="Verdana" w:hAnsi="Verdana"/>
          <w:sz w:val="18"/>
          <w:szCs w:val="18"/>
        </w:rPr>
        <w:t xml:space="preserve"> by Article 10 of the Articles of Association</w:t>
      </w:r>
      <w:r w:rsidRPr="001A1AA1">
        <w:rPr>
          <w:rFonts w:ascii="Verdana" w:hAnsi="Verdana"/>
          <w:color w:val="000000"/>
          <w:sz w:val="18"/>
          <w:szCs w:val="18"/>
        </w:rPr>
        <w:t>, thus forming and expressing the shareholders' will. The procedure of convening, preparation and holding the Company general shareholders’ meetings is regulated by the Regulation on the General Shareholders' Meeting of E.ON Russia</w:t>
      </w:r>
      <w:r w:rsidRPr="001A1AA1">
        <w:rPr>
          <w:rStyle w:val="a5"/>
          <w:rFonts w:ascii="Verdana" w:hAnsi="Verdana"/>
          <w:color w:val="000000"/>
          <w:sz w:val="18"/>
          <w:szCs w:val="18"/>
        </w:rPr>
        <w:footnoteReference w:id="4"/>
      </w:r>
      <w:r w:rsidRPr="001A1AA1">
        <w:rPr>
          <w:rFonts w:ascii="Verdana" w:hAnsi="Verdana"/>
          <w:color w:val="000000"/>
          <w:sz w:val="18"/>
          <w:szCs w:val="18"/>
        </w:rPr>
        <w:t>.</w:t>
      </w:r>
    </w:p>
    <w:p w14:paraId="65D7DE70"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DE71" w14:textId="77777777" w:rsidR="0090636B" w:rsidRPr="001A1AA1" w:rsidRDefault="0090636B"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Board of Directors</w:t>
      </w:r>
    </w:p>
    <w:p w14:paraId="65D7DE72" w14:textId="77777777" w:rsidR="0090636B" w:rsidRPr="001A1AA1" w:rsidRDefault="0090636B" w:rsidP="00DF7B5B">
      <w:pPr>
        <w:widowControl w:val="0"/>
        <w:jc w:val="both"/>
        <w:rPr>
          <w:rFonts w:ascii="Verdana" w:hAnsi="Verdana"/>
          <w:sz w:val="18"/>
          <w:szCs w:val="18"/>
        </w:rPr>
      </w:pPr>
    </w:p>
    <w:p w14:paraId="65D7DE73" w14:textId="77777777" w:rsidR="00D93DD5" w:rsidRPr="001A1AA1" w:rsidRDefault="00D93DD5" w:rsidP="00DF7B5B">
      <w:pPr>
        <w:widowControl w:val="0"/>
        <w:tabs>
          <w:tab w:val="num" w:pos="0"/>
        </w:tabs>
        <w:jc w:val="both"/>
        <w:rPr>
          <w:rFonts w:ascii="Verdana" w:hAnsi="Verdana"/>
          <w:b/>
          <w:bCs/>
          <w:color w:val="000000"/>
          <w:sz w:val="18"/>
          <w:szCs w:val="18"/>
        </w:rPr>
      </w:pPr>
      <w:r w:rsidRPr="001A1AA1">
        <w:rPr>
          <w:rFonts w:ascii="Verdana" w:hAnsi="Verdana"/>
          <w:b/>
          <w:bCs/>
          <w:color w:val="000000"/>
          <w:sz w:val="18"/>
          <w:szCs w:val="18"/>
        </w:rPr>
        <w:t>Board of Directors</w:t>
      </w:r>
      <w:r w:rsidR="00D0511D" w:rsidRPr="001A1AA1">
        <w:rPr>
          <w:rStyle w:val="a5"/>
          <w:rFonts w:ascii="Verdana" w:hAnsi="Verdana"/>
          <w:b/>
          <w:bCs/>
          <w:color w:val="000000"/>
          <w:sz w:val="18"/>
          <w:szCs w:val="18"/>
        </w:rPr>
        <w:footnoteReference w:id="5"/>
      </w:r>
    </w:p>
    <w:p w14:paraId="65D7DE74" w14:textId="77777777" w:rsidR="00D93DD5" w:rsidRPr="001A1AA1" w:rsidRDefault="00D93DD5" w:rsidP="00DF7B5B">
      <w:pPr>
        <w:widowControl w:val="0"/>
        <w:tabs>
          <w:tab w:val="num" w:pos="0"/>
        </w:tabs>
        <w:jc w:val="both"/>
        <w:rPr>
          <w:rFonts w:ascii="Verdana" w:hAnsi="Verdana"/>
          <w:color w:val="000000"/>
          <w:sz w:val="18"/>
          <w:szCs w:val="18"/>
        </w:rPr>
      </w:pPr>
    </w:p>
    <w:p w14:paraId="65D7DE75"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Board of Directors exercises strategic management of the Company activities, control over activities of its executive bodies and ensures observance of the shareholders’ rights and interests. Its competence includes determination of the Company development strategy, organization of control over the Company business activity, maintenance of the internal audit system efficiency, development and implementation of major internal rules for the main areas of the Company activities, ensuring exercising of the shareholders’ rights and review of reports on the Company performance and fulfillment of the tasks as set by executive bodies of E.ON Russia. Activities of the Board of Directors are regulated by the Regulation on the Board of Directors of E.ON Russia</w:t>
      </w:r>
      <w:r w:rsidRPr="001A1AA1">
        <w:rPr>
          <w:rFonts w:ascii="Verdana" w:hAnsi="Verdana"/>
          <w:color w:val="000000"/>
          <w:sz w:val="18"/>
          <w:szCs w:val="18"/>
          <w:vertAlign w:val="superscript"/>
        </w:rPr>
        <w:footnoteReference w:id="6"/>
      </w:r>
      <w:r w:rsidRPr="001A1AA1">
        <w:rPr>
          <w:rFonts w:ascii="Verdana" w:hAnsi="Verdana"/>
          <w:color w:val="000000"/>
          <w:sz w:val="18"/>
          <w:szCs w:val="18"/>
        </w:rPr>
        <w:t>.</w:t>
      </w:r>
    </w:p>
    <w:p w14:paraId="65D7DE76" w14:textId="77777777" w:rsidR="00D93DD5" w:rsidRPr="001A1AA1" w:rsidRDefault="00D93DD5" w:rsidP="00DF7B5B">
      <w:pPr>
        <w:widowControl w:val="0"/>
        <w:tabs>
          <w:tab w:val="num" w:pos="0"/>
        </w:tabs>
        <w:jc w:val="both"/>
        <w:rPr>
          <w:rFonts w:ascii="Verdana" w:hAnsi="Verdana"/>
          <w:color w:val="000000"/>
          <w:sz w:val="18"/>
          <w:szCs w:val="18"/>
        </w:rPr>
      </w:pPr>
    </w:p>
    <w:p w14:paraId="65D7DE77"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Till</w:t>
      </w:r>
      <w:r w:rsidR="00A07F84" w:rsidRPr="001A1AA1">
        <w:rPr>
          <w:rFonts w:ascii="Verdana" w:hAnsi="Verdana"/>
          <w:color w:val="000000"/>
          <w:sz w:val="18"/>
          <w:szCs w:val="18"/>
        </w:rPr>
        <w:t xml:space="preserve"> </w:t>
      </w:r>
      <w:r w:rsidRPr="001A1AA1">
        <w:rPr>
          <w:rFonts w:ascii="Verdana" w:hAnsi="Verdana"/>
          <w:color w:val="000000"/>
          <w:sz w:val="18"/>
          <w:szCs w:val="18"/>
        </w:rPr>
        <w:t xml:space="preserve">June 29, 2012 the Board of Directors elected at the annual General Shareholders' Meeting on June 24, </w:t>
      </w:r>
      <w:r w:rsidRPr="001A1AA1">
        <w:rPr>
          <w:rFonts w:ascii="Verdana" w:hAnsi="Verdana"/>
          <w:color w:val="000000"/>
          <w:sz w:val="18"/>
          <w:szCs w:val="18"/>
        </w:rPr>
        <w:lastRenderedPageBreak/>
        <w:t>2011, was in force, it was composed of:</w:t>
      </w:r>
    </w:p>
    <w:p w14:paraId="65D7DE78"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 xml:space="preserve">Sergey Afanasievich Tazin </w:t>
      </w:r>
      <w:r w:rsidR="00EB5D29" w:rsidRPr="001A1AA1">
        <w:rPr>
          <w:rFonts w:ascii="Verdana" w:hAnsi="Verdana"/>
          <w:color w:val="000000"/>
          <w:sz w:val="18"/>
          <w:szCs w:val="18"/>
        </w:rPr>
        <w:t>—</w:t>
      </w:r>
      <w:r w:rsidRPr="001A1AA1">
        <w:rPr>
          <w:rFonts w:ascii="Verdana" w:hAnsi="Verdana"/>
          <w:color w:val="000000"/>
          <w:sz w:val="18"/>
          <w:szCs w:val="18"/>
        </w:rPr>
        <w:t xml:space="preserve"> Chairman of the Board of Directors</w:t>
      </w:r>
    </w:p>
    <w:p w14:paraId="65D7DE79"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Mike Winkel</w:t>
      </w:r>
    </w:p>
    <w:p w14:paraId="65D7DE7A"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Andrey Alexandrovich Drachuk</w:t>
      </w:r>
    </w:p>
    <w:p w14:paraId="65D7DE7B"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 xml:space="preserve">Reutersberg Albert Bernhard Wilhelm </w:t>
      </w:r>
    </w:p>
    <w:p w14:paraId="65D7DE7C"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Gunter Eckhardt Rümmler</w:t>
      </w:r>
    </w:p>
    <w:p w14:paraId="65D7DE7D"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 xml:space="preserve">Yuri Stepanovich Sablukov </w:t>
      </w:r>
    </w:p>
    <w:p w14:paraId="65D7DE7E"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Karl-Heinz Feldmann</w:t>
      </w:r>
    </w:p>
    <w:p w14:paraId="65D7DE7F"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Reiner Hartmann</w:t>
      </w:r>
    </w:p>
    <w:p w14:paraId="65D7DE80" w14:textId="77777777" w:rsidR="00D93DD5" w:rsidRPr="001A1AA1" w:rsidRDefault="00D93DD5" w:rsidP="00DF7B5B">
      <w:pPr>
        <w:widowControl w:val="0"/>
        <w:numPr>
          <w:ilvl w:val="0"/>
          <w:numId w:val="8"/>
        </w:numPr>
        <w:tabs>
          <w:tab w:val="num" w:pos="0"/>
        </w:tabs>
        <w:jc w:val="both"/>
        <w:rPr>
          <w:rFonts w:ascii="Verdana" w:hAnsi="Verdana"/>
          <w:color w:val="000000"/>
          <w:sz w:val="18"/>
          <w:szCs w:val="18"/>
        </w:rPr>
      </w:pPr>
      <w:r w:rsidRPr="001A1AA1">
        <w:rPr>
          <w:rFonts w:ascii="Verdana" w:hAnsi="Verdana"/>
          <w:color w:val="000000"/>
          <w:sz w:val="18"/>
          <w:szCs w:val="18"/>
        </w:rPr>
        <w:t xml:space="preserve">Igor Yurievich </w:t>
      </w:r>
      <w:r w:rsidR="00ED72A0">
        <w:rPr>
          <w:rFonts w:ascii="Verdana" w:hAnsi="Verdana"/>
          <w:color w:val="000000"/>
          <w:sz w:val="18"/>
          <w:szCs w:val="18"/>
        </w:rPr>
        <w:t>Jurgens</w:t>
      </w:r>
      <w:r w:rsidRPr="001A1AA1">
        <w:rPr>
          <w:rFonts w:ascii="Verdana" w:hAnsi="Verdana"/>
          <w:color w:val="000000"/>
          <w:sz w:val="18"/>
          <w:szCs w:val="18"/>
        </w:rPr>
        <w:t xml:space="preserve"> </w:t>
      </w:r>
    </w:p>
    <w:p w14:paraId="65D7DE81" w14:textId="77777777" w:rsidR="00D93DD5" w:rsidRPr="001A1AA1" w:rsidRDefault="00D93DD5" w:rsidP="00DF7B5B">
      <w:pPr>
        <w:widowControl w:val="0"/>
        <w:tabs>
          <w:tab w:val="num" w:pos="0"/>
        </w:tabs>
        <w:jc w:val="both"/>
        <w:rPr>
          <w:rFonts w:ascii="Verdana" w:hAnsi="Verdana"/>
          <w:color w:val="000000"/>
          <w:sz w:val="18"/>
          <w:szCs w:val="18"/>
        </w:rPr>
      </w:pPr>
    </w:p>
    <w:p w14:paraId="65D7DE8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Full data about the above members of the Board of Directors are given in the Company Annual report for 2011</w:t>
      </w:r>
      <w:r w:rsidRPr="001A1AA1">
        <w:rPr>
          <w:rFonts w:ascii="Verdana" w:hAnsi="Verdana"/>
          <w:color w:val="000000"/>
          <w:sz w:val="18"/>
          <w:szCs w:val="18"/>
          <w:vertAlign w:val="superscript"/>
        </w:rPr>
        <w:footnoteReference w:id="7"/>
      </w:r>
      <w:r w:rsidR="00EB5D29" w:rsidRPr="001A1AA1">
        <w:rPr>
          <w:rFonts w:ascii="Verdana" w:hAnsi="Verdana"/>
          <w:color w:val="000000"/>
          <w:sz w:val="18"/>
          <w:szCs w:val="18"/>
        </w:rPr>
        <w:t>.</w:t>
      </w:r>
    </w:p>
    <w:p w14:paraId="65D7DE83" w14:textId="77777777" w:rsidR="00D93DD5" w:rsidRPr="001A1AA1" w:rsidRDefault="00D93DD5" w:rsidP="00DF7B5B">
      <w:pPr>
        <w:widowControl w:val="0"/>
        <w:tabs>
          <w:tab w:val="num" w:pos="0"/>
        </w:tabs>
        <w:jc w:val="both"/>
        <w:rPr>
          <w:rFonts w:ascii="Verdana" w:hAnsi="Verdana"/>
          <w:color w:val="000000"/>
          <w:sz w:val="18"/>
          <w:szCs w:val="18"/>
        </w:rPr>
      </w:pPr>
    </w:p>
    <w:p w14:paraId="65D7DE8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Board of Directors that functioned during the second half of 2012 was elected by the Annual General shareholders' meeting on June 29, 2012. Its composition included:</w:t>
      </w:r>
    </w:p>
    <w:p w14:paraId="65D7DE85" w14:textId="77777777" w:rsidR="00D93DD5" w:rsidRPr="001A1AA1" w:rsidRDefault="00D93DD5" w:rsidP="00DF7B5B">
      <w:pPr>
        <w:widowControl w:val="0"/>
        <w:tabs>
          <w:tab w:val="num" w:pos="0"/>
        </w:tabs>
        <w:jc w:val="both"/>
        <w:rPr>
          <w:rFonts w:ascii="Verdana" w:hAnsi="Verdana"/>
          <w:color w:val="000000"/>
          <w:sz w:val="18"/>
          <w:szCs w:val="18"/>
        </w:rPr>
      </w:pPr>
    </w:p>
    <w:p w14:paraId="65D7DE8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1.</w:t>
      </w:r>
      <w:r w:rsidR="00AB7EA3" w:rsidRPr="001A1AA1">
        <w:rPr>
          <w:rFonts w:ascii="Verdana" w:hAnsi="Verdana"/>
          <w:b/>
          <w:color w:val="000000"/>
          <w:sz w:val="18"/>
          <w:szCs w:val="18"/>
        </w:rPr>
        <w:t xml:space="preserve"> </w:t>
      </w:r>
      <w:r w:rsidRPr="001A1AA1">
        <w:rPr>
          <w:rFonts w:ascii="Verdana" w:hAnsi="Verdana"/>
          <w:b/>
          <w:color w:val="000000"/>
          <w:sz w:val="18"/>
          <w:szCs w:val="18"/>
        </w:rPr>
        <w:t xml:space="preserve">Albert Bernhard Wilhelm Reutersberg, </w:t>
      </w:r>
      <w:r w:rsidRPr="001A1AA1">
        <w:rPr>
          <w:rFonts w:ascii="Verdana" w:hAnsi="Verdana"/>
          <w:color w:val="000000"/>
          <w:sz w:val="18"/>
          <w:szCs w:val="18"/>
        </w:rPr>
        <w:t xml:space="preserve">Chairman </w:t>
      </w:r>
      <w:r w:rsidRPr="001A1AA1">
        <w:rPr>
          <w:rFonts w:ascii="Verdana" w:hAnsi="Verdana"/>
          <w:b/>
          <w:color w:val="000000"/>
          <w:sz w:val="18"/>
          <w:szCs w:val="18"/>
        </w:rPr>
        <w:t xml:space="preserve"> </w:t>
      </w:r>
      <w:r w:rsidRPr="001A1AA1">
        <w:rPr>
          <w:rFonts w:ascii="Verdana" w:hAnsi="Verdana"/>
          <w:color w:val="000000"/>
          <w:sz w:val="18"/>
          <w:szCs w:val="18"/>
        </w:rPr>
        <w:t>of the Board of Directors.</w:t>
      </w:r>
    </w:p>
    <w:p w14:paraId="65D7DE87" w14:textId="77777777" w:rsidR="00D93DD5" w:rsidRPr="001A1AA1" w:rsidRDefault="00D93DD5" w:rsidP="00DF7B5B">
      <w:pPr>
        <w:widowControl w:val="0"/>
        <w:tabs>
          <w:tab w:val="num" w:pos="0"/>
        </w:tabs>
        <w:jc w:val="both"/>
        <w:rPr>
          <w:rFonts w:ascii="Verdana" w:hAnsi="Verdana"/>
          <w:color w:val="000000"/>
          <w:sz w:val="18"/>
          <w:szCs w:val="18"/>
        </w:rPr>
      </w:pPr>
    </w:p>
    <w:p w14:paraId="65D7DE8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1954.</w:t>
      </w:r>
    </w:p>
    <w:p w14:paraId="65D7DE89"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1981 he graduated from University of Munster, economist with a degree. Took Doctor's degree.</w:t>
      </w:r>
    </w:p>
    <w:p w14:paraId="65D7DE8A" w14:textId="77777777" w:rsidR="00D93DD5" w:rsidRPr="001A1AA1" w:rsidRDefault="00A71294"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E.ON SE is currently the primary employment.</w:t>
      </w:r>
    </w:p>
    <w:p w14:paraId="65D7DE8B" w14:textId="77777777" w:rsidR="00A71294" w:rsidRPr="001A1AA1" w:rsidRDefault="00A71294" w:rsidP="00DF7B5B">
      <w:pPr>
        <w:widowControl w:val="0"/>
        <w:tabs>
          <w:tab w:val="num" w:pos="0"/>
        </w:tabs>
        <w:jc w:val="both"/>
        <w:rPr>
          <w:rFonts w:ascii="Verdana" w:hAnsi="Verdana"/>
          <w:color w:val="000000"/>
          <w:sz w:val="18"/>
          <w:szCs w:val="18"/>
        </w:rPr>
      </w:pPr>
    </w:p>
    <w:p w14:paraId="65D7DE8C"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In 2008 Mr. Reutersberg was a member of the advisory committee of Energieversorgung Mittelrhein E.ON Vertrieb Deutschland GmbH (Germany), and was a member of the Supervisory </w:t>
      </w:r>
      <w:r w:rsidR="00440564" w:rsidRPr="001A1AA1">
        <w:rPr>
          <w:rFonts w:ascii="Verdana" w:hAnsi="Verdana"/>
          <w:color w:val="000000"/>
          <w:sz w:val="18"/>
          <w:szCs w:val="18"/>
        </w:rPr>
        <w:t>Board</w:t>
      </w:r>
      <w:r w:rsidRPr="001A1AA1">
        <w:rPr>
          <w:rFonts w:ascii="Verdana" w:hAnsi="Verdana"/>
          <w:color w:val="000000"/>
          <w:sz w:val="18"/>
          <w:szCs w:val="18"/>
        </w:rPr>
        <w:t xml:space="preserve"> in such companies as Enovos/Saar Ferngas (Germany), EVG (Germany), GASAG (Germany), Thuga AG</w:t>
      </w:r>
      <w:r w:rsidR="00A71294" w:rsidRPr="001A1AA1">
        <w:rPr>
          <w:rFonts w:ascii="Verdana" w:hAnsi="Verdana"/>
          <w:color w:val="000000"/>
          <w:sz w:val="18"/>
          <w:szCs w:val="18"/>
        </w:rPr>
        <w:t xml:space="preserve"> </w:t>
      </w:r>
      <w:r w:rsidRPr="001A1AA1">
        <w:rPr>
          <w:rFonts w:ascii="Verdana" w:hAnsi="Verdana"/>
          <w:color w:val="000000"/>
          <w:sz w:val="18"/>
          <w:szCs w:val="18"/>
        </w:rPr>
        <w:t>(Germany),</w:t>
      </w:r>
      <w:r w:rsidR="00A71294" w:rsidRPr="001A1AA1">
        <w:rPr>
          <w:rFonts w:ascii="Verdana" w:hAnsi="Verdana"/>
          <w:color w:val="000000"/>
          <w:sz w:val="18"/>
          <w:szCs w:val="18"/>
        </w:rPr>
        <w:t xml:space="preserve"> </w:t>
      </w:r>
      <w:r w:rsidRPr="001A1AA1">
        <w:rPr>
          <w:rFonts w:ascii="Verdana" w:hAnsi="Verdana"/>
          <w:color w:val="000000"/>
          <w:sz w:val="18"/>
          <w:szCs w:val="18"/>
        </w:rPr>
        <w:t>Gerosgaz (Russia).</w:t>
      </w:r>
    </w:p>
    <w:p w14:paraId="65D7DE8D"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2008 till present he is the member of the shareholders' committee of Nord Stream AG (Switzerland). </w:t>
      </w:r>
    </w:p>
    <w:p w14:paraId="65D7DE8E"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2010 till present he is the Chairman of the Supervisory Board of E.ON Energie AG (Germany), member of the Board of Directors of E.ON Espana S.L. (Spain), member of the Board of Directors of E.ON Italia S.p.A. (Italy), Chairman of the Supervisory Board of E.ON Sverige AB (Sweden), Chairman of the Supervisory Board of E.ON Benel</w:t>
      </w:r>
      <w:r w:rsidR="00A71294" w:rsidRPr="001A1AA1">
        <w:rPr>
          <w:rFonts w:ascii="Verdana" w:hAnsi="Verdana"/>
          <w:color w:val="000000"/>
          <w:sz w:val="18"/>
          <w:szCs w:val="18"/>
        </w:rPr>
        <w:t>u</w:t>
      </w:r>
      <w:r w:rsidRPr="001A1AA1">
        <w:rPr>
          <w:rFonts w:ascii="Verdana" w:hAnsi="Verdana"/>
          <w:color w:val="000000"/>
          <w:sz w:val="18"/>
          <w:szCs w:val="18"/>
        </w:rPr>
        <w:t xml:space="preserve">x N.V (Netherlands). </w:t>
      </w:r>
    </w:p>
    <w:p w14:paraId="65D7DE8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Since 2011 he's been the President of the Supervisory Board of E.ON France S.A.S (France) and Chairman of the Supervisory Board of E.ON Hungaria ZRt (Hungary).</w:t>
      </w:r>
    </w:p>
    <w:p w14:paraId="65D7DE90" w14:textId="77777777" w:rsidR="00D93DD5" w:rsidRPr="001A1AA1" w:rsidRDefault="00D93DD5" w:rsidP="00DF7B5B">
      <w:pPr>
        <w:widowControl w:val="0"/>
        <w:tabs>
          <w:tab w:val="num" w:pos="0"/>
        </w:tabs>
        <w:jc w:val="both"/>
        <w:rPr>
          <w:rFonts w:ascii="Verdana" w:hAnsi="Verdana"/>
          <w:color w:val="000000"/>
          <w:sz w:val="18"/>
          <w:szCs w:val="18"/>
        </w:rPr>
      </w:pPr>
    </w:p>
    <w:p w14:paraId="65D7DE9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Initially Mr. Reutersberg was elected a member of the Company Board of Directors on June 24, 2011 and last time he was re-elected on June 29, 2012.</w:t>
      </w:r>
    </w:p>
    <w:p w14:paraId="65D7DE92" w14:textId="77777777" w:rsidR="00D93DD5" w:rsidRPr="001A1AA1" w:rsidRDefault="00D93DD5" w:rsidP="00DF7B5B">
      <w:pPr>
        <w:widowControl w:val="0"/>
        <w:tabs>
          <w:tab w:val="num" w:pos="0"/>
        </w:tabs>
        <w:jc w:val="both"/>
        <w:rPr>
          <w:rFonts w:ascii="Verdana" w:hAnsi="Verdana"/>
          <w:color w:val="000000"/>
          <w:sz w:val="18"/>
          <w:szCs w:val="18"/>
        </w:rPr>
      </w:pPr>
    </w:p>
    <w:p w14:paraId="65D7DE9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Mr. Reutersberg does not have any shares in the Company authorized capital; during 2012, there were no transactions with the Company securities between E.ON Russia and the </w:t>
      </w:r>
      <w:r w:rsidR="00A71294" w:rsidRPr="001A1AA1">
        <w:rPr>
          <w:rFonts w:ascii="Verdana" w:hAnsi="Verdana"/>
          <w:color w:val="000000"/>
          <w:sz w:val="18"/>
          <w:szCs w:val="18"/>
        </w:rPr>
        <w:t>Chairman</w:t>
      </w:r>
      <w:r w:rsidRPr="001A1AA1">
        <w:rPr>
          <w:rFonts w:ascii="Verdana" w:hAnsi="Verdana"/>
          <w:color w:val="000000"/>
          <w:sz w:val="18"/>
          <w:szCs w:val="18"/>
        </w:rPr>
        <w:t xml:space="preserve"> of the Board of Directors.</w:t>
      </w:r>
    </w:p>
    <w:p w14:paraId="65D7DE9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Reutersberg.</w:t>
      </w:r>
    </w:p>
    <w:p w14:paraId="65D7DE95" w14:textId="77777777" w:rsidR="00D93DD5" w:rsidRPr="001A1AA1" w:rsidRDefault="00D93DD5" w:rsidP="00DF7B5B">
      <w:pPr>
        <w:widowControl w:val="0"/>
        <w:tabs>
          <w:tab w:val="num" w:pos="0"/>
        </w:tabs>
        <w:jc w:val="both"/>
        <w:rPr>
          <w:rFonts w:ascii="Verdana" w:hAnsi="Verdana"/>
          <w:color w:val="000000"/>
          <w:sz w:val="18"/>
          <w:szCs w:val="18"/>
        </w:rPr>
      </w:pPr>
    </w:p>
    <w:p w14:paraId="65D7DE9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2.</w:t>
      </w:r>
      <w:r w:rsidR="00AB7EA3" w:rsidRPr="001A1AA1">
        <w:rPr>
          <w:rFonts w:ascii="Verdana" w:hAnsi="Verdana"/>
          <w:b/>
          <w:color w:val="000000"/>
          <w:sz w:val="18"/>
          <w:szCs w:val="18"/>
        </w:rPr>
        <w:t xml:space="preserve"> </w:t>
      </w:r>
      <w:r w:rsidRPr="001A1AA1">
        <w:rPr>
          <w:rFonts w:ascii="Verdana" w:hAnsi="Verdana"/>
          <w:b/>
          <w:color w:val="000000"/>
          <w:sz w:val="18"/>
          <w:szCs w:val="18"/>
        </w:rPr>
        <w:t xml:space="preserve">Mike Winkel, </w:t>
      </w:r>
      <w:r w:rsidRPr="001A1AA1">
        <w:rPr>
          <w:rFonts w:ascii="Verdana" w:hAnsi="Verdana"/>
          <w:color w:val="000000"/>
          <w:sz w:val="18"/>
          <w:szCs w:val="18"/>
        </w:rPr>
        <w:t xml:space="preserve"> Member of the Board of Directors.</w:t>
      </w:r>
    </w:p>
    <w:p w14:paraId="65D7DE97" w14:textId="77777777" w:rsidR="00D93DD5" w:rsidRPr="001A1AA1" w:rsidRDefault="00D93DD5" w:rsidP="00DF7B5B">
      <w:pPr>
        <w:widowControl w:val="0"/>
        <w:tabs>
          <w:tab w:val="num" w:pos="0"/>
        </w:tabs>
        <w:jc w:val="both"/>
        <w:rPr>
          <w:rFonts w:ascii="Verdana" w:hAnsi="Verdana"/>
          <w:color w:val="000000"/>
          <w:sz w:val="18"/>
          <w:szCs w:val="18"/>
        </w:rPr>
      </w:pPr>
    </w:p>
    <w:p w14:paraId="65D7DE9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1970.</w:t>
      </w:r>
    </w:p>
    <w:p w14:paraId="65D7DE99" w14:textId="77777777" w:rsidR="00D93DD5" w:rsidRPr="001A1AA1" w:rsidRDefault="00D93DD5" w:rsidP="00DF7B5B">
      <w:pPr>
        <w:widowControl w:val="0"/>
        <w:tabs>
          <w:tab w:val="num" w:pos="0"/>
        </w:tabs>
        <w:jc w:val="both"/>
        <w:rPr>
          <w:rFonts w:ascii="Verdana" w:hAnsi="Verdana"/>
          <w:color w:val="000000"/>
          <w:sz w:val="18"/>
          <w:szCs w:val="18"/>
        </w:rPr>
      </w:pPr>
    </w:p>
    <w:p w14:paraId="65D7DE9A"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Studied economy and basics of the power industry in the Technical University in Zittau (Germany) and Oxford (Great Britain).</w:t>
      </w:r>
    </w:p>
    <w:p w14:paraId="65D7DE9B" w14:textId="77777777" w:rsidR="00D93DD5" w:rsidRPr="001A1AA1" w:rsidRDefault="00D93DD5" w:rsidP="00DF7B5B">
      <w:pPr>
        <w:widowControl w:val="0"/>
        <w:tabs>
          <w:tab w:val="num" w:pos="0"/>
        </w:tabs>
        <w:jc w:val="both"/>
        <w:rPr>
          <w:rFonts w:ascii="Verdana" w:hAnsi="Verdana"/>
          <w:color w:val="000000"/>
          <w:sz w:val="18"/>
          <w:szCs w:val="18"/>
        </w:rPr>
      </w:pPr>
    </w:p>
    <w:p w14:paraId="65D7DE9C"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For the last 13 years he has occupied various positions in E.ON Group. </w:t>
      </w:r>
    </w:p>
    <w:p w14:paraId="65D7DE9D"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2004 till 2007 was Senior Vice President for Market Management of E.ON AG (Dusseldorf, Germany), and from 2007 till 2008  was Senior Vice President for Trade and Optimization. </w:t>
      </w:r>
    </w:p>
    <w:p w14:paraId="65D7DE9E"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In 2009 </w:t>
      </w:r>
      <w:r w:rsidR="0051269B" w:rsidRPr="001A1AA1">
        <w:rPr>
          <w:rFonts w:ascii="Verdana" w:hAnsi="Verdana"/>
          <w:color w:val="000000"/>
          <w:sz w:val="18"/>
          <w:szCs w:val="18"/>
        </w:rPr>
        <w:t>—</w:t>
      </w:r>
      <w:r w:rsidRPr="001A1AA1">
        <w:rPr>
          <w:rFonts w:ascii="Verdana" w:hAnsi="Verdana"/>
          <w:color w:val="000000"/>
          <w:sz w:val="18"/>
          <w:szCs w:val="18"/>
        </w:rPr>
        <w:t xml:space="preserve"> 2010 he occupied the position of the Managing Director of </w:t>
      </w:r>
      <w:r w:rsidR="006476EE" w:rsidRPr="001A1AA1">
        <w:rPr>
          <w:rFonts w:ascii="Verdana" w:hAnsi="Verdana"/>
          <w:color w:val="000000"/>
          <w:sz w:val="18"/>
          <w:szCs w:val="18"/>
        </w:rPr>
        <w:t>E.ON Russia Power</w:t>
      </w:r>
      <w:r w:rsidRPr="001A1AA1">
        <w:rPr>
          <w:rFonts w:ascii="Verdana" w:hAnsi="Verdana"/>
          <w:color w:val="000000"/>
          <w:sz w:val="18"/>
          <w:szCs w:val="18"/>
        </w:rPr>
        <w:t xml:space="preserve"> GmbH, where he was responsible for the energy portfolio management and optimization. </w:t>
      </w:r>
    </w:p>
    <w:p w14:paraId="65D7DE9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2010 till 2011 he was Deputy Director General for Energy Management of E.ON Russia JSC. </w:t>
      </w:r>
    </w:p>
    <w:p w14:paraId="65D7DEA0"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2010 till 2011 he was the Deputy Director General of E.ON Russia GmbH. </w:t>
      </w:r>
    </w:p>
    <w:p w14:paraId="65D7DEA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2011 till present he occupies the position of CEO in E.ON Climate &amp;Renewables, Essen, Germany.</w:t>
      </w:r>
    </w:p>
    <w:p w14:paraId="65D7DEA2" w14:textId="77777777" w:rsidR="00D93DD5" w:rsidRPr="001A1AA1" w:rsidRDefault="00D93DD5" w:rsidP="00DF7B5B">
      <w:pPr>
        <w:widowControl w:val="0"/>
        <w:tabs>
          <w:tab w:val="num" w:pos="0"/>
        </w:tabs>
        <w:jc w:val="both"/>
        <w:rPr>
          <w:rFonts w:ascii="Verdana" w:hAnsi="Verdana"/>
          <w:color w:val="000000"/>
          <w:sz w:val="18"/>
          <w:szCs w:val="18"/>
        </w:rPr>
      </w:pPr>
    </w:p>
    <w:p w14:paraId="65D7DEA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Mr. Winkel was initially elected the member of the Company Board of Directors on June 17, 2009, and once again re-elected on June 29, 2012.</w:t>
      </w:r>
    </w:p>
    <w:p w14:paraId="65D7DEA4" w14:textId="77777777" w:rsidR="00D93DD5" w:rsidRPr="001A1AA1" w:rsidRDefault="00D93DD5" w:rsidP="00DF7B5B">
      <w:pPr>
        <w:widowControl w:val="0"/>
        <w:tabs>
          <w:tab w:val="num" w:pos="0"/>
        </w:tabs>
        <w:jc w:val="both"/>
        <w:rPr>
          <w:rFonts w:ascii="Verdana" w:hAnsi="Verdana"/>
          <w:color w:val="000000"/>
          <w:sz w:val="18"/>
          <w:szCs w:val="18"/>
        </w:rPr>
      </w:pPr>
    </w:p>
    <w:p w14:paraId="65D7DEA5"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Mike Winkel does not have any shares in the Company authorized capital; during 2012, there were no </w:t>
      </w:r>
      <w:r w:rsidRPr="001A1AA1">
        <w:rPr>
          <w:rFonts w:ascii="Verdana" w:hAnsi="Verdana"/>
          <w:color w:val="000000"/>
          <w:sz w:val="18"/>
          <w:szCs w:val="18"/>
        </w:rPr>
        <w:lastRenderedPageBreak/>
        <w:t>transactions with the Company securities between E.ON Russia and the Board of Directors member.</w:t>
      </w:r>
    </w:p>
    <w:p w14:paraId="65D7DEA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Winkel.</w:t>
      </w:r>
    </w:p>
    <w:p w14:paraId="65D7DEA7" w14:textId="77777777" w:rsidR="00D93DD5" w:rsidRPr="001A1AA1" w:rsidRDefault="00D93DD5" w:rsidP="00DF7B5B">
      <w:pPr>
        <w:widowControl w:val="0"/>
        <w:tabs>
          <w:tab w:val="num" w:pos="0"/>
        </w:tabs>
        <w:jc w:val="both"/>
        <w:rPr>
          <w:rFonts w:ascii="Verdana" w:hAnsi="Verdana"/>
          <w:color w:val="000000"/>
          <w:sz w:val="18"/>
          <w:szCs w:val="18"/>
        </w:rPr>
      </w:pPr>
    </w:p>
    <w:p w14:paraId="65D7DEA8" w14:textId="77777777" w:rsidR="00D93DD5" w:rsidRPr="001A1AA1" w:rsidRDefault="00D93DD5" w:rsidP="00DF7B5B">
      <w:pPr>
        <w:widowControl w:val="0"/>
        <w:tabs>
          <w:tab w:val="num" w:pos="0"/>
        </w:tabs>
        <w:jc w:val="both"/>
        <w:rPr>
          <w:rFonts w:ascii="Verdana" w:hAnsi="Verdana"/>
          <w:b/>
          <w:color w:val="000000"/>
          <w:sz w:val="18"/>
          <w:szCs w:val="18"/>
        </w:rPr>
      </w:pPr>
      <w:r w:rsidRPr="001A1AA1">
        <w:rPr>
          <w:rFonts w:ascii="Verdana" w:hAnsi="Verdana"/>
          <w:b/>
          <w:color w:val="000000"/>
          <w:sz w:val="18"/>
          <w:szCs w:val="18"/>
        </w:rPr>
        <w:t>3.</w:t>
      </w:r>
      <w:r w:rsidR="00AB7EA3" w:rsidRPr="001A1AA1">
        <w:rPr>
          <w:rFonts w:ascii="Verdana" w:hAnsi="Verdana"/>
          <w:b/>
          <w:color w:val="000000"/>
          <w:sz w:val="18"/>
          <w:szCs w:val="18"/>
        </w:rPr>
        <w:t xml:space="preserve"> </w:t>
      </w:r>
      <w:r w:rsidRPr="001A1AA1">
        <w:rPr>
          <w:rFonts w:ascii="Verdana" w:hAnsi="Verdana"/>
          <w:b/>
          <w:color w:val="000000"/>
          <w:sz w:val="18"/>
          <w:szCs w:val="18"/>
        </w:rPr>
        <w:t xml:space="preserve">Sergey Vladimirovich Malinov, </w:t>
      </w:r>
      <w:r w:rsidR="00C43267" w:rsidRPr="001A1AA1">
        <w:rPr>
          <w:rFonts w:ascii="Verdana" w:hAnsi="Verdana"/>
          <w:color w:val="000000"/>
          <w:sz w:val="18"/>
          <w:szCs w:val="18"/>
        </w:rPr>
        <w:t>member of the Board of Directors</w:t>
      </w:r>
    </w:p>
    <w:p w14:paraId="65D7DEA9" w14:textId="77777777" w:rsidR="00D93DD5" w:rsidRPr="001A1AA1" w:rsidRDefault="00D93DD5" w:rsidP="00DF7B5B">
      <w:pPr>
        <w:widowControl w:val="0"/>
        <w:tabs>
          <w:tab w:val="num" w:pos="0"/>
        </w:tabs>
        <w:jc w:val="both"/>
        <w:rPr>
          <w:rFonts w:ascii="Verdana" w:hAnsi="Verdana"/>
          <w:color w:val="000000"/>
          <w:sz w:val="18"/>
          <w:szCs w:val="18"/>
        </w:rPr>
      </w:pPr>
    </w:p>
    <w:p w14:paraId="65D7DEAA"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1973.</w:t>
      </w:r>
    </w:p>
    <w:p w14:paraId="65D7DEAB" w14:textId="77777777" w:rsidR="00D93DD5" w:rsidRPr="001A1AA1" w:rsidRDefault="00D93DD5" w:rsidP="00DF7B5B">
      <w:pPr>
        <w:widowControl w:val="0"/>
        <w:tabs>
          <w:tab w:val="num" w:pos="0"/>
        </w:tabs>
        <w:jc w:val="both"/>
        <w:rPr>
          <w:rFonts w:ascii="Verdana" w:hAnsi="Verdana"/>
          <w:color w:val="000000"/>
          <w:sz w:val="18"/>
          <w:szCs w:val="18"/>
        </w:rPr>
      </w:pPr>
    </w:p>
    <w:p w14:paraId="65D7DEAC"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In 1995 he graduated from Financial Academy at the </w:t>
      </w:r>
      <w:r w:rsidR="0051269B" w:rsidRPr="001A1AA1">
        <w:rPr>
          <w:rFonts w:ascii="Verdana" w:hAnsi="Verdana"/>
          <w:color w:val="000000"/>
          <w:sz w:val="18"/>
          <w:szCs w:val="18"/>
        </w:rPr>
        <w:t>RF Government, Finance and Credit department, Economist.</w:t>
      </w:r>
    </w:p>
    <w:p w14:paraId="65D7DEAD" w14:textId="77777777" w:rsidR="00D93DD5" w:rsidRPr="001A1AA1" w:rsidRDefault="00D93DD5" w:rsidP="00DF7B5B">
      <w:pPr>
        <w:widowControl w:val="0"/>
        <w:tabs>
          <w:tab w:val="num" w:pos="0"/>
        </w:tabs>
        <w:jc w:val="both"/>
        <w:rPr>
          <w:rFonts w:ascii="Verdana" w:hAnsi="Verdana"/>
          <w:color w:val="000000"/>
          <w:sz w:val="18"/>
          <w:szCs w:val="18"/>
        </w:rPr>
      </w:pPr>
    </w:p>
    <w:p w14:paraId="65D7DEAE"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During 2007-2010 Sergey Malinov worked at Rosenergoatom Concern Federal State Unitary Enterprise, Rosenergoatom Concern JSC as a Deputy General Director for Restructuring and Corporate Management, and then as the Deputy General Director </w:t>
      </w:r>
      <w:r w:rsidR="0051269B" w:rsidRPr="001A1AA1">
        <w:rPr>
          <w:rFonts w:ascii="Verdana" w:hAnsi="Verdana"/>
          <w:color w:val="000000"/>
          <w:sz w:val="18"/>
          <w:szCs w:val="18"/>
        </w:rPr>
        <w:t>-</w:t>
      </w:r>
      <w:r w:rsidRPr="001A1AA1">
        <w:rPr>
          <w:rFonts w:ascii="Verdana" w:hAnsi="Verdana"/>
          <w:color w:val="000000"/>
          <w:sz w:val="18"/>
          <w:szCs w:val="18"/>
        </w:rPr>
        <w:t xml:space="preserve"> Director for Corporate Management.</w:t>
      </w:r>
    </w:p>
    <w:p w14:paraId="65D7DEA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Beside the Board of Directors of E.ON Russia Mr. Malinov is a member of the Board of Directors of the following companies: </w:t>
      </w:r>
      <w:r w:rsidR="00A71294" w:rsidRPr="001A1AA1">
        <w:rPr>
          <w:rFonts w:ascii="Verdana" w:hAnsi="Verdana"/>
          <w:color w:val="000000"/>
          <w:sz w:val="18"/>
          <w:szCs w:val="18"/>
        </w:rPr>
        <w:t xml:space="preserve"> </w:t>
      </w:r>
      <w:r w:rsidRPr="001A1AA1">
        <w:rPr>
          <w:rFonts w:ascii="Verdana" w:hAnsi="Verdana"/>
          <w:color w:val="000000"/>
          <w:sz w:val="18"/>
          <w:szCs w:val="18"/>
        </w:rPr>
        <w:t>from 2009 till present he is the Chairman of the Board of Directors of Energosetproject JSC and Chairman of the Board of Directors of NIITeplopribor JSC State Research Center of the Russian Federation.</w:t>
      </w:r>
    </w:p>
    <w:p w14:paraId="65D7DEB0" w14:textId="77777777" w:rsidR="00D93DD5" w:rsidRPr="001A1AA1" w:rsidRDefault="00D93DD5" w:rsidP="00DF7B5B">
      <w:pPr>
        <w:widowControl w:val="0"/>
        <w:tabs>
          <w:tab w:val="num" w:pos="0"/>
        </w:tabs>
        <w:jc w:val="both"/>
        <w:rPr>
          <w:rFonts w:ascii="Verdana" w:hAnsi="Verdana"/>
          <w:color w:val="000000"/>
          <w:sz w:val="18"/>
          <w:szCs w:val="18"/>
        </w:rPr>
      </w:pPr>
    </w:p>
    <w:p w14:paraId="65D7DEB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Mr. Malinov was elected the member of the Company Board of Directors for the first time on June 29, 2012.</w:t>
      </w:r>
    </w:p>
    <w:p w14:paraId="65D7DEB2" w14:textId="77777777" w:rsidR="00D93DD5" w:rsidRPr="001A1AA1" w:rsidRDefault="00D93DD5" w:rsidP="00DF7B5B">
      <w:pPr>
        <w:widowControl w:val="0"/>
        <w:tabs>
          <w:tab w:val="num" w:pos="0"/>
        </w:tabs>
        <w:jc w:val="both"/>
        <w:rPr>
          <w:rFonts w:ascii="Verdana" w:hAnsi="Verdana"/>
          <w:color w:val="000000"/>
          <w:sz w:val="18"/>
          <w:szCs w:val="18"/>
        </w:rPr>
      </w:pPr>
    </w:p>
    <w:p w14:paraId="65D7DEB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Sergey Malinov has no share in the Company authorized capital; during 2012, there were no transactions with the Company securities between E.ON Russia and the Board of Directors member.</w:t>
      </w:r>
    </w:p>
    <w:p w14:paraId="65D7DEB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Malinov.</w:t>
      </w:r>
    </w:p>
    <w:p w14:paraId="65D7DEB5" w14:textId="77777777" w:rsidR="00D93DD5" w:rsidRPr="001A1AA1" w:rsidRDefault="00D93DD5" w:rsidP="00DF7B5B">
      <w:pPr>
        <w:widowControl w:val="0"/>
        <w:tabs>
          <w:tab w:val="num" w:pos="0"/>
        </w:tabs>
        <w:jc w:val="both"/>
        <w:rPr>
          <w:rFonts w:ascii="Verdana" w:hAnsi="Verdana"/>
          <w:color w:val="000000"/>
          <w:sz w:val="18"/>
          <w:szCs w:val="18"/>
        </w:rPr>
      </w:pPr>
    </w:p>
    <w:p w14:paraId="65D7DEB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4.</w:t>
      </w:r>
      <w:r w:rsidR="00AB7EA3" w:rsidRPr="001A1AA1">
        <w:rPr>
          <w:rFonts w:ascii="Verdana" w:hAnsi="Verdana"/>
          <w:b/>
          <w:color w:val="000000"/>
          <w:sz w:val="18"/>
          <w:szCs w:val="18"/>
        </w:rPr>
        <w:t xml:space="preserve"> </w:t>
      </w:r>
      <w:r w:rsidRPr="001A1AA1">
        <w:rPr>
          <w:rFonts w:ascii="Verdana" w:hAnsi="Verdana"/>
          <w:b/>
          <w:color w:val="000000"/>
          <w:sz w:val="18"/>
          <w:szCs w:val="18"/>
        </w:rPr>
        <w:t xml:space="preserve">Gunter Eckhardt Rümmler, </w:t>
      </w:r>
      <w:r w:rsidRPr="001A1AA1">
        <w:rPr>
          <w:rFonts w:ascii="Verdana" w:hAnsi="Verdana"/>
          <w:color w:val="000000"/>
          <w:sz w:val="18"/>
          <w:szCs w:val="18"/>
        </w:rPr>
        <w:t>member of the Board of Directors.</w:t>
      </w:r>
    </w:p>
    <w:p w14:paraId="65D7DEB7" w14:textId="77777777" w:rsidR="00D93DD5" w:rsidRPr="001A1AA1" w:rsidRDefault="00D93DD5" w:rsidP="00DF7B5B">
      <w:pPr>
        <w:widowControl w:val="0"/>
        <w:tabs>
          <w:tab w:val="num" w:pos="0"/>
        </w:tabs>
        <w:jc w:val="both"/>
        <w:rPr>
          <w:rFonts w:ascii="Verdana" w:hAnsi="Verdana"/>
          <w:color w:val="000000"/>
          <w:sz w:val="18"/>
          <w:szCs w:val="18"/>
        </w:rPr>
      </w:pPr>
    </w:p>
    <w:p w14:paraId="65D7DEB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1960.</w:t>
      </w:r>
    </w:p>
    <w:p w14:paraId="65D7DEB9" w14:textId="77777777" w:rsidR="00D93DD5" w:rsidRPr="001A1AA1" w:rsidRDefault="00D93DD5" w:rsidP="00DF7B5B">
      <w:pPr>
        <w:widowControl w:val="0"/>
        <w:tabs>
          <w:tab w:val="num" w:pos="0"/>
        </w:tabs>
        <w:jc w:val="both"/>
        <w:rPr>
          <w:rFonts w:ascii="Verdana" w:hAnsi="Verdana"/>
          <w:color w:val="000000"/>
          <w:sz w:val="18"/>
          <w:szCs w:val="18"/>
        </w:rPr>
      </w:pPr>
    </w:p>
    <w:p w14:paraId="65D7DEBA"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1984 he finished his studies in Hamburg, licensed engineer specializing in instrumentation and shipbuilding.</w:t>
      </w:r>
    </w:p>
    <w:p w14:paraId="65D7DEBB" w14:textId="77777777" w:rsidR="00D93DD5" w:rsidRPr="001A1AA1" w:rsidRDefault="00D93DD5" w:rsidP="00DF7B5B">
      <w:pPr>
        <w:widowControl w:val="0"/>
        <w:tabs>
          <w:tab w:val="num" w:pos="0"/>
        </w:tabs>
        <w:jc w:val="both"/>
        <w:rPr>
          <w:rFonts w:ascii="Verdana" w:hAnsi="Verdana"/>
          <w:color w:val="000000"/>
          <w:sz w:val="18"/>
          <w:szCs w:val="18"/>
        </w:rPr>
      </w:pPr>
    </w:p>
    <w:p w14:paraId="65D7DEBC"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During the period from 2005 to 2007 Gunter Rümmler was the Senior Vice President of E.ON Energy Trading AG (Germany). </w:t>
      </w:r>
    </w:p>
    <w:p w14:paraId="65D7DEBD"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Since 2007 Mr. Rummler has occupied the position of Senior Vice President for hydrocarbons exploration and production / generation in E.ON FG (SE).</w:t>
      </w:r>
    </w:p>
    <w:p w14:paraId="65D7DEBE"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2008 till present Mr. Rummler is a member of the Board of Directors of E.ON Ruhrgas GmbH (Essen, Russia).</w:t>
      </w:r>
    </w:p>
    <w:p w14:paraId="65D7DEBF" w14:textId="77777777" w:rsidR="00D93DD5" w:rsidRPr="001A1AA1" w:rsidRDefault="0051269B"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In 2009 </w:t>
      </w:r>
      <w:r w:rsidR="00D93DD5" w:rsidRPr="001A1AA1">
        <w:rPr>
          <w:rFonts w:ascii="Verdana" w:hAnsi="Verdana"/>
          <w:color w:val="000000"/>
          <w:sz w:val="18"/>
          <w:szCs w:val="18"/>
        </w:rPr>
        <w:t xml:space="preserve"> Mr. Rummler was a member of the Board of Directors of German companies E.ON Kraftwerke GmbH</w:t>
      </w:r>
      <w:r w:rsidR="00A71294" w:rsidRPr="001A1AA1">
        <w:rPr>
          <w:rFonts w:ascii="Verdana" w:hAnsi="Verdana"/>
          <w:color w:val="000000"/>
          <w:sz w:val="18"/>
          <w:szCs w:val="18"/>
        </w:rPr>
        <w:t xml:space="preserve"> </w:t>
      </w:r>
      <w:r w:rsidR="00D93DD5" w:rsidRPr="001A1AA1">
        <w:rPr>
          <w:rFonts w:ascii="Verdana" w:hAnsi="Verdana"/>
          <w:color w:val="000000"/>
          <w:sz w:val="18"/>
          <w:szCs w:val="18"/>
        </w:rPr>
        <w:t>(Hannover, Germany), E.ON Kernkraft GmbH (Hannover, Germany).</w:t>
      </w:r>
    </w:p>
    <w:p w14:paraId="65D7DEC0"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2009 till present</w:t>
      </w:r>
      <w:r w:rsidR="00A71294" w:rsidRPr="001A1AA1">
        <w:rPr>
          <w:rFonts w:ascii="Verdana" w:hAnsi="Verdana"/>
          <w:color w:val="000000"/>
          <w:sz w:val="18"/>
          <w:szCs w:val="18"/>
        </w:rPr>
        <w:t xml:space="preserve"> </w:t>
      </w:r>
      <w:r w:rsidRPr="001A1AA1">
        <w:rPr>
          <w:rFonts w:ascii="Verdana" w:hAnsi="Verdana"/>
          <w:color w:val="000000"/>
          <w:sz w:val="18"/>
          <w:szCs w:val="18"/>
        </w:rPr>
        <w:t>Mr. Rummler is a member of the Board of Directors of E.ON Energy Trading SE (Düsseldorf, Germany).</w:t>
      </w:r>
    </w:p>
    <w:p w14:paraId="65D7DEC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2010 till present Mr. Rummler is a member of the Board of Directors of E.ON Generation GmbH (Hannover, Germany), E.ON New Bilding&amp;Technology GmbH (Gelsenkirchen, Germany), E.ON Gas Storage GmbH (Essen, Germany).</w:t>
      </w:r>
    </w:p>
    <w:p w14:paraId="65D7DEC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2012 till present Mr. Rummler is a member of the Supervisory Board  of E.ON Energie AG (Essen, Germany).</w:t>
      </w:r>
    </w:p>
    <w:p w14:paraId="65D7DEC3" w14:textId="77777777" w:rsidR="00D93DD5" w:rsidRPr="001A1AA1" w:rsidRDefault="00D93DD5" w:rsidP="00DF7B5B">
      <w:pPr>
        <w:widowControl w:val="0"/>
        <w:tabs>
          <w:tab w:val="num" w:pos="0"/>
        </w:tabs>
        <w:jc w:val="both"/>
        <w:rPr>
          <w:rFonts w:ascii="Verdana" w:hAnsi="Verdana"/>
          <w:color w:val="000000"/>
          <w:sz w:val="18"/>
          <w:szCs w:val="18"/>
        </w:rPr>
      </w:pPr>
    </w:p>
    <w:p w14:paraId="65D7DEC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Mr. Rummler was initially elected the member of the Company Board of Directors on June 17, 2009, and once again re-elected on June 29, 2012.</w:t>
      </w:r>
    </w:p>
    <w:p w14:paraId="65D7DEC5" w14:textId="77777777" w:rsidR="00D93DD5" w:rsidRPr="001A1AA1" w:rsidRDefault="00D93DD5" w:rsidP="00DF7B5B">
      <w:pPr>
        <w:widowControl w:val="0"/>
        <w:tabs>
          <w:tab w:val="num" w:pos="0"/>
        </w:tabs>
        <w:jc w:val="both"/>
        <w:rPr>
          <w:rFonts w:ascii="Verdana" w:hAnsi="Verdana"/>
          <w:color w:val="000000"/>
          <w:sz w:val="18"/>
          <w:szCs w:val="18"/>
        </w:rPr>
      </w:pPr>
    </w:p>
    <w:p w14:paraId="65D7DEC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Gunter Rümmler does not have any shares in the Company authorized capital; during 2012, there were no transactions with the Company securities between E.ON Russia and the Board of Directors member.</w:t>
      </w:r>
    </w:p>
    <w:p w14:paraId="65D7DEC7"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Rummler.</w:t>
      </w:r>
      <w:r w:rsidR="00A71294" w:rsidRPr="001A1AA1">
        <w:rPr>
          <w:rFonts w:ascii="Verdana" w:hAnsi="Verdana"/>
          <w:color w:val="000000"/>
          <w:sz w:val="18"/>
          <w:szCs w:val="18"/>
        </w:rPr>
        <w:t xml:space="preserve"> </w:t>
      </w:r>
      <w:r w:rsidRPr="001A1AA1">
        <w:rPr>
          <w:rFonts w:ascii="Verdana" w:hAnsi="Verdana"/>
          <w:color w:val="000000"/>
          <w:sz w:val="18"/>
          <w:szCs w:val="18"/>
        </w:rPr>
        <w:t>.</w:t>
      </w:r>
    </w:p>
    <w:p w14:paraId="65D7DEC8" w14:textId="77777777" w:rsidR="00D93DD5" w:rsidRPr="001A1AA1" w:rsidRDefault="00D93DD5" w:rsidP="00DF7B5B">
      <w:pPr>
        <w:widowControl w:val="0"/>
        <w:tabs>
          <w:tab w:val="num" w:pos="0"/>
        </w:tabs>
        <w:jc w:val="both"/>
        <w:rPr>
          <w:rFonts w:ascii="Verdana" w:hAnsi="Verdana"/>
          <w:color w:val="000000"/>
          <w:sz w:val="18"/>
          <w:szCs w:val="18"/>
        </w:rPr>
      </w:pPr>
    </w:p>
    <w:p w14:paraId="65D7DEC9"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5.</w:t>
      </w:r>
      <w:r w:rsidR="00AB7EA3" w:rsidRPr="001A1AA1">
        <w:rPr>
          <w:rFonts w:ascii="Verdana" w:hAnsi="Verdana"/>
          <w:b/>
          <w:color w:val="000000"/>
          <w:sz w:val="18"/>
          <w:szCs w:val="18"/>
        </w:rPr>
        <w:t xml:space="preserve"> </w:t>
      </w:r>
      <w:r w:rsidRPr="001A1AA1">
        <w:rPr>
          <w:rFonts w:ascii="Verdana" w:hAnsi="Verdana"/>
          <w:b/>
          <w:color w:val="000000"/>
          <w:sz w:val="18"/>
          <w:szCs w:val="18"/>
        </w:rPr>
        <w:t>Yuri Stepanovich Sablukov</w:t>
      </w:r>
      <w:r w:rsidRPr="001A1AA1">
        <w:rPr>
          <w:rFonts w:ascii="Verdana" w:hAnsi="Verdana"/>
          <w:color w:val="000000"/>
          <w:sz w:val="18"/>
          <w:szCs w:val="18"/>
        </w:rPr>
        <w:t xml:space="preserve">, member of </w:t>
      </w:r>
      <w:r w:rsidR="00440564" w:rsidRPr="001A1AA1">
        <w:rPr>
          <w:rFonts w:ascii="Verdana" w:hAnsi="Verdana"/>
          <w:color w:val="000000"/>
          <w:sz w:val="18"/>
          <w:szCs w:val="18"/>
        </w:rPr>
        <w:t>the Board of</w:t>
      </w:r>
      <w:r w:rsidRPr="001A1AA1">
        <w:rPr>
          <w:rFonts w:ascii="Verdana" w:hAnsi="Verdana"/>
          <w:color w:val="000000"/>
          <w:sz w:val="18"/>
          <w:szCs w:val="18"/>
        </w:rPr>
        <w:t xml:space="preserve"> Directors, </w:t>
      </w:r>
      <w:r w:rsidR="00A71294" w:rsidRPr="001A1AA1">
        <w:rPr>
          <w:rFonts w:ascii="Verdana" w:hAnsi="Verdana"/>
          <w:color w:val="000000"/>
          <w:sz w:val="18"/>
          <w:szCs w:val="18"/>
        </w:rPr>
        <w:t xml:space="preserve">until August 30, 2012. </w:t>
      </w:r>
      <w:r w:rsidR="0051269B" w:rsidRPr="001A1AA1">
        <w:rPr>
          <w:rFonts w:ascii="Verdana" w:hAnsi="Verdana"/>
          <w:color w:val="000000"/>
          <w:sz w:val="18"/>
          <w:szCs w:val="18"/>
        </w:rPr>
        <w:t>—</w:t>
      </w:r>
      <w:r w:rsidR="00A71294" w:rsidRPr="001A1AA1">
        <w:rPr>
          <w:rFonts w:ascii="Verdana" w:hAnsi="Verdana"/>
          <w:color w:val="000000"/>
          <w:sz w:val="18"/>
          <w:szCs w:val="18"/>
        </w:rPr>
        <w:t xml:space="preserve"> </w:t>
      </w:r>
      <w:r w:rsidRPr="001A1AA1">
        <w:rPr>
          <w:rFonts w:ascii="Verdana" w:hAnsi="Verdana"/>
          <w:color w:val="000000"/>
          <w:sz w:val="18"/>
          <w:szCs w:val="18"/>
        </w:rPr>
        <w:t>member of the Steering Committee of the Board of Directors for New Build.</w:t>
      </w:r>
    </w:p>
    <w:p w14:paraId="65D7DECA" w14:textId="77777777" w:rsidR="00D93DD5" w:rsidRPr="001A1AA1" w:rsidRDefault="00D93DD5" w:rsidP="00DF7B5B">
      <w:pPr>
        <w:widowControl w:val="0"/>
        <w:tabs>
          <w:tab w:val="num" w:pos="0"/>
        </w:tabs>
        <w:jc w:val="both"/>
        <w:rPr>
          <w:rFonts w:ascii="Verdana" w:hAnsi="Verdana"/>
          <w:color w:val="000000"/>
          <w:sz w:val="18"/>
          <w:szCs w:val="18"/>
        </w:rPr>
      </w:pPr>
    </w:p>
    <w:p w14:paraId="65D7DECB"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1957.</w:t>
      </w:r>
    </w:p>
    <w:p w14:paraId="65D7DECC" w14:textId="77777777" w:rsidR="00D93DD5" w:rsidRPr="001A1AA1" w:rsidRDefault="00D93DD5" w:rsidP="00DF7B5B">
      <w:pPr>
        <w:widowControl w:val="0"/>
        <w:tabs>
          <w:tab w:val="num" w:pos="0"/>
        </w:tabs>
        <w:jc w:val="both"/>
        <w:rPr>
          <w:rFonts w:ascii="Verdana" w:hAnsi="Verdana"/>
          <w:color w:val="000000"/>
          <w:sz w:val="18"/>
          <w:szCs w:val="18"/>
        </w:rPr>
      </w:pPr>
    </w:p>
    <w:p w14:paraId="65D7DECD"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Graduated from Ust-Kamenogorsk Industrial technical secondary school specializing in steam and turbine units, Alma-Ata Energy Institute (engineer-electrician), Alma-Ata Institute of Energy and Communications (engineer-economist). He was trained in the Center of professional training of Ernst&amp;Young Company, Finances for Managers Department, and Academy Deloitte, Risks management at the enterprise Department. </w:t>
      </w:r>
    </w:p>
    <w:p w14:paraId="65D7DECE" w14:textId="77777777" w:rsidR="00D93DD5" w:rsidRPr="001A1AA1" w:rsidRDefault="00D93DD5" w:rsidP="00DF7B5B">
      <w:pPr>
        <w:widowControl w:val="0"/>
        <w:tabs>
          <w:tab w:val="num" w:pos="0"/>
        </w:tabs>
        <w:jc w:val="both"/>
        <w:rPr>
          <w:rFonts w:ascii="Verdana" w:hAnsi="Verdana"/>
          <w:color w:val="000000"/>
          <w:sz w:val="18"/>
          <w:szCs w:val="18"/>
        </w:rPr>
      </w:pPr>
    </w:p>
    <w:p w14:paraId="65D7DEC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1997 till 2005 he worked in regional organization units of AES in Kazakhstan. In particular within </w:t>
      </w:r>
      <w:r w:rsidRPr="001A1AA1">
        <w:rPr>
          <w:rFonts w:ascii="Verdana" w:hAnsi="Verdana"/>
          <w:color w:val="000000"/>
          <w:sz w:val="18"/>
          <w:szCs w:val="18"/>
        </w:rPr>
        <w:lastRenderedPageBreak/>
        <w:t>the period from 1998 to 2001 he occupied the position of the Head of the Repair and Maintenance Service of AES Ust-Kamenogorskaya CHP JSC.</w:t>
      </w:r>
    </w:p>
    <w:p w14:paraId="65D7DED0"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2001 till 2004 </w:t>
      </w:r>
      <w:r w:rsidR="0051269B" w:rsidRPr="001A1AA1">
        <w:rPr>
          <w:rFonts w:ascii="Verdana" w:hAnsi="Verdana"/>
          <w:color w:val="000000"/>
          <w:sz w:val="18"/>
          <w:szCs w:val="18"/>
        </w:rPr>
        <w:t>—</w:t>
      </w:r>
      <w:r w:rsidRPr="001A1AA1">
        <w:rPr>
          <w:rFonts w:ascii="Verdana" w:hAnsi="Verdana"/>
          <w:color w:val="000000"/>
          <w:sz w:val="18"/>
          <w:szCs w:val="18"/>
        </w:rPr>
        <w:t xml:space="preserve"> Director of Ust-Kamenogorskiye Teplovye Seti JSC.</w:t>
      </w:r>
    </w:p>
    <w:p w14:paraId="65D7DED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2004-2005 he was  Vice President of AES Group JSC ( Ust-Kamenogorsk).</w:t>
      </w:r>
    </w:p>
    <w:p w14:paraId="65D7DED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In 2005-2007 </w:t>
      </w:r>
      <w:r w:rsidR="0051269B" w:rsidRPr="001A1AA1">
        <w:rPr>
          <w:rFonts w:ascii="Verdana" w:hAnsi="Verdana"/>
          <w:color w:val="000000"/>
          <w:sz w:val="18"/>
          <w:szCs w:val="18"/>
        </w:rPr>
        <w:t>—</w:t>
      </w:r>
      <w:r w:rsidRPr="001A1AA1">
        <w:rPr>
          <w:rFonts w:ascii="Verdana" w:hAnsi="Verdana"/>
          <w:color w:val="000000"/>
          <w:sz w:val="18"/>
          <w:szCs w:val="18"/>
        </w:rPr>
        <w:t xml:space="preserve"> head of the Volgaenergo project of the Department of strategy planning and investments of Eurosibenergo LLC.</w:t>
      </w:r>
    </w:p>
    <w:p w14:paraId="65D7DED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2007 he occupied the position of the Chief Operating Officer of OGK-3 JSC. On October 17, 2007, he was elected Director General of OGK-3 OAO.</w:t>
      </w:r>
    </w:p>
    <w:p w14:paraId="65D7DED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October 1, 2008 till 16.07.2012 </w:t>
      </w:r>
      <w:r w:rsidR="0051269B" w:rsidRPr="001A1AA1">
        <w:rPr>
          <w:rFonts w:ascii="Verdana" w:hAnsi="Verdana"/>
          <w:color w:val="000000"/>
          <w:sz w:val="18"/>
          <w:szCs w:val="18"/>
        </w:rPr>
        <w:t xml:space="preserve"> —</w:t>
      </w:r>
      <w:r w:rsidRPr="001A1AA1">
        <w:rPr>
          <w:rFonts w:ascii="Verdana" w:hAnsi="Verdana"/>
          <w:color w:val="000000"/>
          <w:sz w:val="18"/>
          <w:szCs w:val="18"/>
        </w:rPr>
        <w:t xml:space="preserve"> CEO of E.ON Russia JSC.</w:t>
      </w:r>
    </w:p>
    <w:p w14:paraId="65D7DED5" w14:textId="77777777" w:rsidR="00D93DD5" w:rsidRPr="001A1AA1" w:rsidRDefault="00D93DD5" w:rsidP="00DF7B5B">
      <w:pPr>
        <w:widowControl w:val="0"/>
        <w:tabs>
          <w:tab w:val="num" w:pos="0"/>
        </w:tabs>
        <w:jc w:val="both"/>
        <w:rPr>
          <w:rFonts w:ascii="Verdana" w:hAnsi="Verdana"/>
          <w:color w:val="000000"/>
          <w:sz w:val="18"/>
          <w:szCs w:val="18"/>
        </w:rPr>
      </w:pPr>
    </w:p>
    <w:p w14:paraId="65D7DED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Initially Mr. Sablukov was elected a member of the Company Board of Directors on June 17, 2009 and last time he was re-elected on June 29, 2012.</w:t>
      </w:r>
    </w:p>
    <w:p w14:paraId="65D7DED7" w14:textId="77777777" w:rsidR="00D93DD5" w:rsidRPr="001A1AA1" w:rsidRDefault="00D93DD5" w:rsidP="00DF7B5B">
      <w:pPr>
        <w:widowControl w:val="0"/>
        <w:tabs>
          <w:tab w:val="num" w:pos="0"/>
        </w:tabs>
        <w:jc w:val="both"/>
        <w:rPr>
          <w:rFonts w:ascii="Verdana" w:hAnsi="Verdana"/>
          <w:color w:val="000000"/>
          <w:sz w:val="18"/>
          <w:szCs w:val="18"/>
        </w:rPr>
      </w:pPr>
    </w:p>
    <w:p w14:paraId="65D7DED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Yu.S. Sablukov does not have any shares in the Company authorized capital; during 2012, there were no transactions with the Company securities between E.ON Russia and the Board of Directors member.</w:t>
      </w:r>
    </w:p>
    <w:p w14:paraId="65D7DED9"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Sablukov.</w:t>
      </w:r>
    </w:p>
    <w:p w14:paraId="65D7DEDA" w14:textId="77777777" w:rsidR="00D93DD5" w:rsidRPr="001A1AA1" w:rsidRDefault="00D93DD5" w:rsidP="00DF7B5B">
      <w:pPr>
        <w:widowControl w:val="0"/>
        <w:tabs>
          <w:tab w:val="num" w:pos="0"/>
        </w:tabs>
        <w:jc w:val="both"/>
        <w:rPr>
          <w:rFonts w:ascii="Verdana" w:hAnsi="Verdana"/>
          <w:color w:val="000000"/>
          <w:sz w:val="18"/>
          <w:szCs w:val="18"/>
        </w:rPr>
      </w:pPr>
    </w:p>
    <w:p w14:paraId="65D7DEDB"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6.</w:t>
      </w:r>
      <w:r w:rsidR="00AB7EA3" w:rsidRPr="001A1AA1">
        <w:rPr>
          <w:rFonts w:ascii="Verdana" w:hAnsi="Verdana"/>
          <w:b/>
          <w:color w:val="000000"/>
          <w:sz w:val="18"/>
          <w:szCs w:val="18"/>
        </w:rPr>
        <w:t xml:space="preserve"> </w:t>
      </w:r>
      <w:r w:rsidRPr="001A1AA1">
        <w:rPr>
          <w:rFonts w:ascii="Verdana" w:hAnsi="Verdana"/>
          <w:b/>
          <w:color w:val="000000"/>
          <w:sz w:val="18"/>
          <w:szCs w:val="18"/>
        </w:rPr>
        <w:t>Sergey Afanasievich Tazin</w:t>
      </w:r>
      <w:r w:rsidRPr="001A1AA1">
        <w:rPr>
          <w:rFonts w:ascii="Verdana" w:hAnsi="Verdana"/>
          <w:color w:val="000000"/>
          <w:sz w:val="18"/>
          <w:szCs w:val="18"/>
        </w:rPr>
        <w:t xml:space="preserve">, member of </w:t>
      </w:r>
      <w:r w:rsidR="00440564" w:rsidRPr="001A1AA1">
        <w:rPr>
          <w:rFonts w:ascii="Verdana" w:hAnsi="Verdana"/>
          <w:color w:val="000000"/>
          <w:sz w:val="18"/>
          <w:szCs w:val="18"/>
        </w:rPr>
        <w:t>the Board of</w:t>
      </w:r>
      <w:r w:rsidRPr="001A1AA1">
        <w:rPr>
          <w:rFonts w:ascii="Verdana" w:hAnsi="Verdana"/>
          <w:color w:val="000000"/>
          <w:sz w:val="18"/>
          <w:szCs w:val="18"/>
        </w:rPr>
        <w:t xml:space="preserve"> Directors</w:t>
      </w:r>
      <w:r w:rsidR="008808E9" w:rsidRPr="001A1AA1">
        <w:rPr>
          <w:rFonts w:ascii="Verdana" w:hAnsi="Verdana"/>
          <w:color w:val="000000"/>
          <w:sz w:val="18"/>
          <w:szCs w:val="18"/>
        </w:rPr>
        <w:t xml:space="preserve">, within 2012 </w:t>
      </w:r>
      <w:r w:rsidR="00440564" w:rsidRPr="001A1AA1">
        <w:rPr>
          <w:rFonts w:ascii="Verdana" w:hAnsi="Verdana"/>
          <w:color w:val="000000"/>
          <w:sz w:val="18"/>
          <w:szCs w:val="18"/>
        </w:rPr>
        <w:t xml:space="preserve"> he was the member of the Committees  of the Board of Directors</w:t>
      </w:r>
      <w:r w:rsidR="008808E9" w:rsidRPr="001A1AA1">
        <w:rPr>
          <w:rFonts w:ascii="Verdana" w:hAnsi="Verdana"/>
          <w:color w:val="000000"/>
          <w:sz w:val="18"/>
          <w:szCs w:val="18"/>
        </w:rPr>
        <w:t>.</w:t>
      </w:r>
      <w:r w:rsidR="008808E9" w:rsidRPr="001A1AA1">
        <w:rPr>
          <w:rStyle w:val="a5"/>
          <w:rFonts w:ascii="Verdana" w:hAnsi="Verdana"/>
          <w:color w:val="000000"/>
          <w:sz w:val="18"/>
          <w:szCs w:val="18"/>
        </w:rPr>
        <w:footnoteReference w:id="8"/>
      </w:r>
    </w:p>
    <w:p w14:paraId="65D7DEDC" w14:textId="77777777" w:rsidR="00D93DD5" w:rsidRPr="001A1AA1" w:rsidRDefault="00D93DD5" w:rsidP="00DF7B5B">
      <w:pPr>
        <w:widowControl w:val="0"/>
        <w:tabs>
          <w:tab w:val="num" w:pos="0"/>
        </w:tabs>
        <w:jc w:val="both"/>
        <w:rPr>
          <w:rFonts w:ascii="Verdana" w:hAnsi="Verdana"/>
          <w:color w:val="000000"/>
          <w:sz w:val="18"/>
          <w:szCs w:val="18"/>
        </w:rPr>
      </w:pPr>
    </w:p>
    <w:p w14:paraId="65D7DEDD"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1961.</w:t>
      </w:r>
    </w:p>
    <w:p w14:paraId="65D7DEDE" w14:textId="77777777" w:rsidR="00D93DD5" w:rsidRPr="001A1AA1" w:rsidRDefault="00D93DD5" w:rsidP="00DF7B5B">
      <w:pPr>
        <w:widowControl w:val="0"/>
        <w:tabs>
          <w:tab w:val="num" w:pos="0"/>
        </w:tabs>
        <w:jc w:val="both"/>
        <w:rPr>
          <w:rFonts w:ascii="Verdana" w:hAnsi="Verdana"/>
          <w:color w:val="000000"/>
          <w:sz w:val="18"/>
          <w:szCs w:val="18"/>
        </w:rPr>
      </w:pPr>
    </w:p>
    <w:p w14:paraId="65D7DED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Graduated from the Electric Power Department of the Rensselaer Polytechnic Institute (USA),</w:t>
      </w:r>
      <w:r w:rsidRPr="001A1AA1">
        <w:rPr>
          <w:rFonts w:ascii="Verdana" w:hAnsi="Verdana"/>
          <w:color w:val="000000"/>
          <w:sz w:val="18"/>
          <w:szCs w:val="18"/>
        </w:rPr>
        <w:br/>
        <w:t>Turbine University of General Electric Company (USA).</w:t>
      </w:r>
    </w:p>
    <w:p w14:paraId="65D7DEE0" w14:textId="77777777" w:rsidR="00D93DD5" w:rsidRPr="001A1AA1" w:rsidRDefault="00D93DD5" w:rsidP="00DF7B5B">
      <w:pPr>
        <w:widowControl w:val="0"/>
        <w:tabs>
          <w:tab w:val="num" w:pos="0"/>
        </w:tabs>
        <w:jc w:val="both"/>
        <w:rPr>
          <w:rFonts w:ascii="Verdana" w:hAnsi="Verdana"/>
          <w:color w:val="000000"/>
          <w:sz w:val="18"/>
          <w:szCs w:val="18"/>
        </w:rPr>
      </w:pPr>
    </w:p>
    <w:p w14:paraId="65D7DEE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Started to work in the power industry sector in 1993 as an assistant engineer in American Con Edison (New York). From 1993 till 1998 — engineer, senior engineer in General Electric (USA).</w:t>
      </w:r>
    </w:p>
    <w:p w14:paraId="65D7DEE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1998 he became General Director of the power plant of AES Corporation (USA), after that he headed various organization units of AES in Kazakhstan and Ukraine for seven years.</w:t>
      </w:r>
    </w:p>
    <w:p w14:paraId="65D7DEE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2005—2008 was the head of Eurosibenergo Holding, in 2007</w:t>
      </w:r>
      <w:r w:rsidR="0051269B" w:rsidRPr="001A1AA1">
        <w:rPr>
          <w:rFonts w:ascii="Verdana" w:hAnsi="Verdana"/>
          <w:color w:val="000000"/>
          <w:sz w:val="18"/>
          <w:szCs w:val="18"/>
        </w:rPr>
        <w:t>–</w:t>
      </w:r>
      <w:r w:rsidRPr="001A1AA1">
        <w:rPr>
          <w:rFonts w:ascii="Verdana" w:hAnsi="Verdana"/>
          <w:color w:val="000000"/>
          <w:sz w:val="18"/>
          <w:szCs w:val="18"/>
        </w:rPr>
        <w:t xml:space="preserve">2008 </w:t>
      </w:r>
      <w:r w:rsidR="0051269B" w:rsidRPr="001A1AA1">
        <w:rPr>
          <w:rFonts w:ascii="Verdana" w:hAnsi="Verdana"/>
          <w:color w:val="000000"/>
          <w:sz w:val="18"/>
          <w:szCs w:val="18"/>
        </w:rPr>
        <w:t xml:space="preserve">— </w:t>
      </w:r>
      <w:r w:rsidRPr="001A1AA1">
        <w:rPr>
          <w:rFonts w:ascii="Verdana" w:hAnsi="Verdana"/>
          <w:color w:val="000000"/>
          <w:sz w:val="18"/>
          <w:szCs w:val="18"/>
        </w:rPr>
        <w:t>Executive Director of OGK-3 JSC.</w:t>
      </w:r>
    </w:p>
    <w:p w14:paraId="65D7DEE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2008 </w:t>
      </w:r>
      <w:r w:rsidR="008808E9" w:rsidRPr="001A1AA1">
        <w:rPr>
          <w:rFonts w:ascii="Verdana" w:hAnsi="Verdana"/>
          <w:color w:val="000000"/>
          <w:sz w:val="18"/>
          <w:szCs w:val="18"/>
        </w:rPr>
        <w:t xml:space="preserve">till mid </w:t>
      </w:r>
      <w:r w:rsidRPr="001A1AA1">
        <w:rPr>
          <w:rFonts w:ascii="Verdana" w:hAnsi="Verdana"/>
          <w:color w:val="000000"/>
          <w:sz w:val="18"/>
          <w:szCs w:val="18"/>
        </w:rPr>
        <w:t>2012 he was the head of E.ON Russia Power GmbH and E.ON Russia LLC.</w:t>
      </w:r>
    </w:p>
    <w:p w14:paraId="65D7DEE5" w14:textId="77777777" w:rsidR="00D93DD5" w:rsidRPr="001A1AA1" w:rsidRDefault="00D93DD5" w:rsidP="00DF7B5B">
      <w:pPr>
        <w:widowControl w:val="0"/>
        <w:tabs>
          <w:tab w:val="num" w:pos="0"/>
        </w:tabs>
        <w:jc w:val="both"/>
        <w:rPr>
          <w:rFonts w:ascii="Verdana" w:hAnsi="Verdana"/>
          <w:color w:val="000000"/>
          <w:sz w:val="18"/>
          <w:szCs w:val="18"/>
        </w:rPr>
      </w:pPr>
    </w:p>
    <w:p w14:paraId="65D7DEE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Initially Mr. Tazin was elected a member of the Company Board of Directors on June 17, 2009 and last time he was re-elected on June 29, 2012.</w:t>
      </w:r>
    </w:p>
    <w:p w14:paraId="65D7DEE7" w14:textId="77777777" w:rsidR="00D93DD5" w:rsidRPr="001A1AA1" w:rsidRDefault="00D93DD5" w:rsidP="00DF7B5B">
      <w:pPr>
        <w:widowControl w:val="0"/>
        <w:tabs>
          <w:tab w:val="num" w:pos="0"/>
        </w:tabs>
        <w:jc w:val="both"/>
        <w:rPr>
          <w:rFonts w:ascii="Verdana" w:hAnsi="Verdana"/>
          <w:color w:val="000000"/>
          <w:sz w:val="18"/>
          <w:szCs w:val="18"/>
        </w:rPr>
      </w:pPr>
    </w:p>
    <w:p w14:paraId="65D7DEE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Mr. S.A. Tazin does not have any shares in the Company authorized capital; during 2012, there were no transactions with the Company securities between E.ON Russia and the Board of Directors member. </w:t>
      </w:r>
    </w:p>
    <w:p w14:paraId="65D7DEE9"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Tazin.</w:t>
      </w:r>
    </w:p>
    <w:p w14:paraId="65D7DEEA" w14:textId="77777777" w:rsidR="00D93DD5" w:rsidRPr="001A1AA1" w:rsidRDefault="00D93DD5" w:rsidP="00DF7B5B">
      <w:pPr>
        <w:widowControl w:val="0"/>
        <w:tabs>
          <w:tab w:val="num" w:pos="0"/>
        </w:tabs>
        <w:jc w:val="both"/>
        <w:rPr>
          <w:rFonts w:ascii="Verdana" w:hAnsi="Verdana"/>
          <w:color w:val="000000"/>
          <w:sz w:val="18"/>
          <w:szCs w:val="18"/>
        </w:rPr>
      </w:pPr>
    </w:p>
    <w:p w14:paraId="65D7DEEB"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7.</w:t>
      </w:r>
      <w:r w:rsidR="00AB7EA3" w:rsidRPr="001A1AA1">
        <w:rPr>
          <w:rFonts w:ascii="Verdana" w:hAnsi="Verdana"/>
          <w:b/>
          <w:color w:val="000000"/>
          <w:sz w:val="18"/>
          <w:szCs w:val="18"/>
        </w:rPr>
        <w:t xml:space="preserve"> </w:t>
      </w:r>
      <w:r w:rsidRPr="001A1AA1">
        <w:rPr>
          <w:rFonts w:ascii="Verdana" w:hAnsi="Verdana"/>
          <w:b/>
          <w:color w:val="000000"/>
          <w:sz w:val="18"/>
          <w:szCs w:val="18"/>
        </w:rPr>
        <w:t xml:space="preserve">Karl-Heinz Feldmann </w:t>
      </w:r>
      <w:r w:rsidRPr="001A1AA1">
        <w:rPr>
          <w:rFonts w:ascii="Verdana" w:hAnsi="Verdana"/>
          <w:color w:val="000000"/>
          <w:sz w:val="18"/>
          <w:szCs w:val="18"/>
        </w:rPr>
        <w:t xml:space="preserve">, member of </w:t>
      </w:r>
      <w:r w:rsidR="00440564" w:rsidRPr="001A1AA1">
        <w:rPr>
          <w:rFonts w:ascii="Verdana" w:hAnsi="Verdana"/>
          <w:color w:val="000000"/>
          <w:sz w:val="18"/>
          <w:szCs w:val="18"/>
        </w:rPr>
        <w:t>the Board of</w:t>
      </w:r>
      <w:r w:rsidRPr="001A1AA1">
        <w:rPr>
          <w:rFonts w:ascii="Verdana" w:hAnsi="Verdana"/>
          <w:color w:val="000000"/>
          <w:sz w:val="18"/>
          <w:szCs w:val="18"/>
        </w:rPr>
        <w:t xml:space="preserve"> Directors. </w:t>
      </w:r>
    </w:p>
    <w:p w14:paraId="65D7DEEC" w14:textId="77777777" w:rsidR="00D93DD5" w:rsidRPr="001A1AA1" w:rsidRDefault="00D93DD5" w:rsidP="00DF7B5B">
      <w:pPr>
        <w:widowControl w:val="0"/>
        <w:tabs>
          <w:tab w:val="num" w:pos="0"/>
        </w:tabs>
        <w:jc w:val="both"/>
        <w:rPr>
          <w:rFonts w:ascii="Verdana" w:hAnsi="Verdana"/>
          <w:color w:val="000000"/>
          <w:sz w:val="18"/>
          <w:szCs w:val="18"/>
        </w:rPr>
      </w:pPr>
    </w:p>
    <w:p w14:paraId="65D7DEED"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1959.</w:t>
      </w:r>
    </w:p>
    <w:p w14:paraId="65D7DEEE" w14:textId="77777777" w:rsidR="00D93DD5" w:rsidRPr="001A1AA1" w:rsidRDefault="00D93DD5" w:rsidP="00DF7B5B">
      <w:pPr>
        <w:widowControl w:val="0"/>
        <w:tabs>
          <w:tab w:val="num" w:pos="0"/>
        </w:tabs>
        <w:jc w:val="both"/>
        <w:rPr>
          <w:rFonts w:ascii="Verdana" w:hAnsi="Verdana"/>
          <w:color w:val="000000"/>
          <w:sz w:val="18"/>
          <w:szCs w:val="18"/>
        </w:rPr>
      </w:pPr>
    </w:p>
    <w:p w14:paraId="65D7DEE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 1984 he graduated from Westphalian Wilhelm University of Münster, has degree in law.</w:t>
      </w:r>
    </w:p>
    <w:p w14:paraId="65D7DEF0" w14:textId="77777777" w:rsidR="00D93DD5" w:rsidRPr="001A1AA1" w:rsidRDefault="00D93DD5" w:rsidP="00DF7B5B">
      <w:pPr>
        <w:widowControl w:val="0"/>
        <w:tabs>
          <w:tab w:val="num" w:pos="0"/>
        </w:tabs>
        <w:jc w:val="both"/>
        <w:rPr>
          <w:rFonts w:ascii="Verdana" w:hAnsi="Verdana"/>
          <w:color w:val="000000"/>
          <w:sz w:val="18"/>
          <w:szCs w:val="18"/>
        </w:rPr>
      </w:pPr>
    </w:p>
    <w:p w14:paraId="65D7DEF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2004 till present Mr. Feldmann occupies the position of Senior Vice</w:t>
      </w:r>
      <w:r w:rsidR="0051269B" w:rsidRPr="001A1AA1">
        <w:rPr>
          <w:rFonts w:ascii="Verdana" w:hAnsi="Verdana"/>
          <w:color w:val="000000"/>
          <w:sz w:val="18"/>
          <w:szCs w:val="18"/>
        </w:rPr>
        <w:t>—</w:t>
      </w:r>
      <w:r w:rsidRPr="001A1AA1">
        <w:rPr>
          <w:rFonts w:ascii="Verdana" w:hAnsi="Verdana"/>
          <w:color w:val="000000"/>
          <w:sz w:val="18"/>
          <w:szCs w:val="18"/>
        </w:rPr>
        <w:t xml:space="preserve"> President for Legal Issues of E.ON AG(SE), (Düsseldorf, Germany).</w:t>
      </w:r>
    </w:p>
    <w:p w14:paraId="65D7DEF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Since February 2004 he has been the member of the Supervisory </w:t>
      </w:r>
      <w:r w:rsidR="00440564" w:rsidRPr="001A1AA1">
        <w:rPr>
          <w:rFonts w:ascii="Verdana" w:hAnsi="Verdana"/>
          <w:color w:val="000000"/>
          <w:sz w:val="18"/>
          <w:szCs w:val="18"/>
        </w:rPr>
        <w:t>Board</w:t>
      </w:r>
      <w:r w:rsidRPr="001A1AA1">
        <w:rPr>
          <w:rFonts w:ascii="Verdana" w:hAnsi="Verdana"/>
          <w:color w:val="000000"/>
          <w:sz w:val="18"/>
          <w:szCs w:val="18"/>
        </w:rPr>
        <w:t xml:space="preserve"> of Hamburger Hof (Germany), since 2008 he has been the member of the Board of E.ON Italia (Italy). </w:t>
      </w:r>
    </w:p>
    <w:p w14:paraId="65D7DEF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Until June 2010 Mr. Feldmann was also a member of the Supervisory Board of E.ON IS (Germany) and till 2007 </w:t>
      </w:r>
      <w:r w:rsidR="0051269B" w:rsidRPr="001A1AA1">
        <w:rPr>
          <w:rFonts w:ascii="Verdana" w:hAnsi="Verdana"/>
          <w:color w:val="000000"/>
          <w:sz w:val="18"/>
          <w:szCs w:val="18"/>
        </w:rPr>
        <w:t>—</w:t>
      </w:r>
      <w:r w:rsidRPr="001A1AA1">
        <w:rPr>
          <w:rFonts w:ascii="Verdana" w:hAnsi="Verdana"/>
          <w:color w:val="000000"/>
          <w:sz w:val="18"/>
          <w:szCs w:val="18"/>
        </w:rPr>
        <w:t xml:space="preserve"> a member of the Supervisory Board of  E.ON Risk Consulting GmbH (Germany).</w:t>
      </w:r>
    </w:p>
    <w:p w14:paraId="65D7DEF4"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2012 till present Mr. Feldmann is a member of the Supervisory </w:t>
      </w:r>
      <w:r w:rsidR="00440564" w:rsidRPr="001A1AA1">
        <w:rPr>
          <w:rFonts w:ascii="Verdana" w:hAnsi="Verdana"/>
          <w:color w:val="000000"/>
          <w:sz w:val="18"/>
          <w:szCs w:val="18"/>
        </w:rPr>
        <w:t>Board</w:t>
      </w:r>
      <w:r w:rsidRPr="001A1AA1">
        <w:rPr>
          <w:rFonts w:ascii="Verdana" w:hAnsi="Verdana"/>
          <w:color w:val="000000"/>
          <w:sz w:val="18"/>
          <w:szCs w:val="18"/>
        </w:rPr>
        <w:t xml:space="preserve"> of E.ON Energie AG (Essen, Germany).</w:t>
      </w:r>
    </w:p>
    <w:p w14:paraId="65D7DEF5"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Initially Mr.  Feldmann was elected a member of the Company Board of Directors on June 17, 2009 and last time he was re-elected on June 29, 2012.</w:t>
      </w:r>
    </w:p>
    <w:p w14:paraId="65D7DEF6" w14:textId="77777777" w:rsidR="00D93DD5" w:rsidRPr="001A1AA1" w:rsidRDefault="00D93DD5" w:rsidP="00DF7B5B">
      <w:pPr>
        <w:widowControl w:val="0"/>
        <w:tabs>
          <w:tab w:val="num" w:pos="0"/>
        </w:tabs>
        <w:jc w:val="both"/>
        <w:rPr>
          <w:rFonts w:ascii="Verdana" w:hAnsi="Verdana"/>
          <w:color w:val="000000"/>
          <w:sz w:val="18"/>
          <w:szCs w:val="18"/>
        </w:rPr>
      </w:pPr>
    </w:p>
    <w:p w14:paraId="65D7DEF7"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Karl-Heinz Feldmann does not have any share in the Company authorized capital; during 2012, there were no transactions with the Company securities between E.ON Russia and the Board of Directors member.</w:t>
      </w:r>
    </w:p>
    <w:p w14:paraId="65D7DEF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Feldmann.</w:t>
      </w:r>
    </w:p>
    <w:p w14:paraId="65D7DEF9" w14:textId="77777777" w:rsidR="00D93DD5" w:rsidRPr="001A1AA1" w:rsidRDefault="00D93DD5" w:rsidP="00DF7B5B">
      <w:pPr>
        <w:widowControl w:val="0"/>
        <w:tabs>
          <w:tab w:val="num" w:pos="0"/>
        </w:tabs>
        <w:jc w:val="both"/>
        <w:rPr>
          <w:rFonts w:ascii="Verdana" w:hAnsi="Verdana"/>
          <w:color w:val="000000"/>
          <w:sz w:val="18"/>
          <w:szCs w:val="18"/>
        </w:rPr>
      </w:pPr>
    </w:p>
    <w:p w14:paraId="65D7DEFA"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color w:val="000000"/>
          <w:sz w:val="18"/>
          <w:szCs w:val="18"/>
        </w:rPr>
        <w:t>8.</w:t>
      </w:r>
      <w:r w:rsidR="00AB7EA3" w:rsidRPr="001A1AA1">
        <w:rPr>
          <w:rFonts w:ascii="Verdana" w:hAnsi="Verdana"/>
          <w:b/>
          <w:color w:val="000000"/>
          <w:sz w:val="18"/>
          <w:szCs w:val="18"/>
        </w:rPr>
        <w:t xml:space="preserve"> </w:t>
      </w:r>
      <w:r w:rsidRPr="001A1AA1">
        <w:rPr>
          <w:rFonts w:ascii="Verdana" w:hAnsi="Verdana"/>
          <w:b/>
          <w:color w:val="000000"/>
          <w:sz w:val="18"/>
          <w:szCs w:val="18"/>
        </w:rPr>
        <w:t>Reiner Hartmann,</w:t>
      </w:r>
      <w:r w:rsidRPr="001A1AA1">
        <w:rPr>
          <w:rFonts w:ascii="Verdana" w:hAnsi="Verdana"/>
          <w:color w:val="000000"/>
          <w:sz w:val="18"/>
          <w:szCs w:val="18"/>
        </w:rPr>
        <w:t xml:space="preserve"> member of </w:t>
      </w:r>
      <w:r w:rsidR="00440564" w:rsidRPr="001A1AA1">
        <w:rPr>
          <w:rFonts w:ascii="Verdana" w:hAnsi="Verdana"/>
          <w:color w:val="000000"/>
          <w:sz w:val="18"/>
          <w:szCs w:val="18"/>
        </w:rPr>
        <w:t>the Board of</w:t>
      </w:r>
      <w:r w:rsidRPr="001A1AA1">
        <w:rPr>
          <w:rFonts w:ascii="Verdana" w:hAnsi="Verdana"/>
          <w:color w:val="000000"/>
          <w:sz w:val="18"/>
          <w:szCs w:val="18"/>
        </w:rPr>
        <w:t xml:space="preserve"> Directors, member of the Audit Committee of the Board of Directors.</w:t>
      </w:r>
    </w:p>
    <w:p w14:paraId="65D7DEFB" w14:textId="77777777" w:rsidR="00D93DD5" w:rsidRPr="001A1AA1" w:rsidRDefault="00D93DD5" w:rsidP="00DF7B5B">
      <w:pPr>
        <w:widowControl w:val="0"/>
        <w:tabs>
          <w:tab w:val="num" w:pos="0"/>
        </w:tabs>
        <w:jc w:val="both"/>
        <w:rPr>
          <w:rFonts w:ascii="Verdana" w:hAnsi="Verdana"/>
          <w:color w:val="000000"/>
          <w:sz w:val="18"/>
          <w:szCs w:val="18"/>
        </w:rPr>
      </w:pPr>
    </w:p>
    <w:p w14:paraId="65D7DEFC"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lastRenderedPageBreak/>
        <w:t>Born in 1945.</w:t>
      </w:r>
    </w:p>
    <w:p w14:paraId="65D7DEFD" w14:textId="77777777" w:rsidR="00D93DD5" w:rsidRPr="001A1AA1" w:rsidRDefault="00D93DD5" w:rsidP="00DF7B5B">
      <w:pPr>
        <w:widowControl w:val="0"/>
        <w:tabs>
          <w:tab w:val="num" w:pos="0"/>
        </w:tabs>
        <w:jc w:val="both"/>
        <w:rPr>
          <w:rFonts w:ascii="Verdana" w:hAnsi="Verdana"/>
          <w:color w:val="000000"/>
          <w:sz w:val="18"/>
          <w:szCs w:val="18"/>
        </w:rPr>
      </w:pPr>
    </w:p>
    <w:p w14:paraId="65D7DEFE"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He graduated from Private Trade School specializing in economy of the production process (Bayreuth, FRG).</w:t>
      </w:r>
    </w:p>
    <w:p w14:paraId="65D7DEFF" w14:textId="77777777" w:rsidR="00D93DD5" w:rsidRPr="001A1AA1" w:rsidRDefault="00D93DD5" w:rsidP="00DF7B5B">
      <w:pPr>
        <w:widowControl w:val="0"/>
        <w:tabs>
          <w:tab w:val="num" w:pos="0"/>
        </w:tabs>
        <w:jc w:val="both"/>
        <w:rPr>
          <w:rFonts w:ascii="Verdana" w:hAnsi="Verdana"/>
          <w:color w:val="000000"/>
          <w:sz w:val="18"/>
          <w:szCs w:val="18"/>
        </w:rPr>
      </w:pPr>
    </w:p>
    <w:p w14:paraId="65D7DF00"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Mr. Hartmann has been the Head of E.ON Ruhrgas representative office in Moscow since January 1992.</w:t>
      </w:r>
    </w:p>
    <w:p w14:paraId="65D7DF0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Since April 2006 he has been the Chairman of the Management Board of the Association of European Businesses in the Russian Federation.</w:t>
      </w:r>
    </w:p>
    <w:p w14:paraId="65D7DF0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May 2008 till December 2009 he was the CEO of E.ON Russia LLC, in December 2009  Mr. Hartmann headed the Natural Gas Department of E.ON Russia LLC.</w:t>
      </w:r>
    </w:p>
    <w:p w14:paraId="65D7DF0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Initially Mr. Hartmann was elected a member of the Company Board of Directors on June 06, 2008 and last time he was re-elected on June 29, 2012.</w:t>
      </w:r>
    </w:p>
    <w:p w14:paraId="65D7DF04" w14:textId="77777777" w:rsidR="00D93DD5" w:rsidRPr="001A1AA1" w:rsidRDefault="00D93DD5" w:rsidP="00DF7B5B">
      <w:pPr>
        <w:widowControl w:val="0"/>
        <w:tabs>
          <w:tab w:val="num" w:pos="0"/>
        </w:tabs>
        <w:jc w:val="both"/>
        <w:rPr>
          <w:rFonts w:ascii="Verdana" w:hAnsi="Verdana"/>
          <w:color w:val="000000"/>
          <w:sz w:val="18"/>
          <w:szCs w:val="18"/>
        </w:rPr>
      </w:pPr>
    </w:p>
    <w:p w14:paraId="65D7DF05"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Reiner Hartmann does not have any shares in the Company authorized capital; during 2012, there were no transactions with the Company securities between E.ON Russia and the Board of Directors member.</w:t>
      </w:r>
    </w:p>
    <w:p w14:paraId="65D7DF06"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The Company has no information  regarding any claims brought against Mr. Hartmann.</w:t>
      </w:r>
    </w:p>
    <w:p w14:paraId="65D7DF07" w14:textId="77777777" w:rsidR="00D93DD5" w:rsidRPr="001A1AA1" w:rsidRDefault="00D93DD5" w:rsidP="00DF7B5B">
      <w:pPr>
        <w:widowControl w:val="0"/>
        <w:tabs>
          <w:tab w:val="num" w:pos="0"/>
        </w:tabs>
        <w:jc w:val="both"/>
        <w:rPr>
          <w:rFonts w:ascii="Verdana" w:hAnsi="Verdana"/>
          <w:color w:val="000000"/>
          <w:sz w:val="18"/>
          <w:szCs w:val="18"/>
        </w:rPr>
      </w:pPr>
    </w:p>
    <w:p w14:paraId="65D7DF0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b/>
          <w:bCs/>
          <w:color w:val="000000"/>
          <w:sz w:val="18"/>
          <w:szCs w:val="18"/>
        </w:rPr>
        <w:t>9.</w:t>
      </w:r>
      <w:r w:rsidR="00AB7EA3" w:rsidRPr="001A1AA1">
        <w:rPr>
          <w:rFonts w:ascii="Verdana" w:hAnsi="Verdana"/>
          <w:b/>
          <w:bCs/>
          <w:color w:val="000000"/>
          <w:sz w:val="18"/>
          <w:szCs w:val="18"/>
        </w:rPr>
        <w:t xml:space="preserve"> </w:t>
      </w:r>
      <w:r w:rsidRPr="001A1AA1">
        <w:rPr>
          <w:rFonts w:ascii="Verdana" w:hAnsi="Verdana"/>
          <w:b/>
          <w:bCs/>
          <w:color w:val="000000"/>
          <w:sz w:val="18"/>
          <w:szCs w:val="18"/>
        </w:rPr>
        <w:t>Igor Yurievich Jurgens,</w:t>
      </w:r>
      <w:r w:rsidRPr="001A1AA1">
        <w:rPr>
          <w:rFonts w:ascii="Verdana" w:hAnsi="Verdana"/>
          <w:color w:val="000000"/>
          <w:sz w:val="18"/>
          <w:szCs w:val="18"/>
        </w:rPr>
        <w:t xml:space="preserve"> member of </w:t>
      </w:r>
      <w:r w:rsidR="00440564" w:rsidRPr="001A1AA1">
        <w:rPr>
          <w:rFonts w:ascii="Verdana" w:hAnsi="Verdana"/>
          <w:color w:val="000000"/>
          <w:sz w:val="18"/>
          <w:szCs w:val="18"/>
        </w:rPr>
        <w:t>the Board of</w:t>
      </w:r>
      <w:r w:rsidRPr="001A1AA1">
        <w:rPr>
          <w:rFonts w:ascii="Verdana" w:hAnsi="Verdana"/>
          <w:color w:val="000000"/>
          <w:sz w:val="18"/>
          <w:szCs w:val="18"/>
        </w:rPr>
        <w:t xml:space="preserve"> Directors, Chairman of the Audit Committee of the Board of Directors.</w:t>
      </w:r>
    </w:p>
    <w:p w14:paraId="65D7DF09" w14:textId="77777777" w:rsidR="00D93DD5" w:rsidRPr="001A1AA1" w:rsidRDefault="00D93DD5" w:rsidP="00DF7B5B">
      <w:pPr>
        <w:widowControl w:val="0"/>
        <w:tabs>
          <w:tab w:val="num" w:pos="0"/>
        </w:tabs>
        <w:jc w:val="both"/>
        <w:rPr>
          <w:rFonts w:ascii="Verdana" w:hAnsi="Verdana"/>
          <w:color w:val="000000"/>
          <w:sz w:val="18"/>
          <w:szCs w:val="18"/>
        </w:rPr>
      </w:pPr>
    </w:p>
    <w:p w14:paraId="65D7DF0A"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Born in 1952.</w:t>
      </w:r>
    </w:p>
    <w:p w14:paraId="65D7DF0B" w14:textId="77777777" w:rsidR="00D93DD5" w:rsidRPr="001A1AA1" w:rsidRDefault="00D93DD5" w:rsidP="00DF7B5B">
      <w:pPr>
        <w:widowControl w:val="0"/>
        <w:tabs>
          <w:tab w:val="num" w:pos="0"/>
        </w:tabs>
        <w:jc w:val="both"/>
        <w:rPr>
          <w:rFonts w:ascii="Verdana" w:hAnsi="Verdana"/>
          <w:color w:val="000000"/>
          <w:sz w:val="18"/>
          <w:szCs w:val="18"/>
        </w:rPr>
      </w:pPr>
    </w:p>
    <w:p w14:paraId="65D7DF0C"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In 1974 he finished the Economy Department of Lomonosov Moscow State University, Ph.D. in Economics. Professor of the sub-faculty </w:t>
      </w:r>
      <w:r w:rsidR="007F741B" w:rsidRPr="001A1AA1">
        <w:rPr>
          <w:rFonts w:ascii="Verdana" w:hAnsi="Verdana"/>
          <w:color w:val="000000"/>
          <w:sz w:val="18"/>
          <w:szCs w:val="18"/>
        </w:rPr>
        <w:t>Theory</w:t>
      </w:r>
      <w:r w:rsidRPr="001A1AA1">
        <w:rPr>
          <w:rFonts w:ascii="Verdana" w:hAnsi="Verdana"/>
          <w:color w:val="000000"/>
          <w:sz w:val="18"/>
          <w:szCs w:val="18"/>
        </w:rPr>
        <w:t xml:space="preserve"> and Practice of Business and Authorities Interaction </w:t>
      </w:r>
      <w:hyperlink r:id="rId20" w:tooltip="Государственный университет - Высшая школа экономики" w:history="1">
        <w:r w:rsidRPr="001A1AA1">
          <w:rPr>
            <w:rStyle w:val="af0"/>
            <w:rFonts w:ascii="Verdana" w:hAnsi="Verdana"/>
            <w:caps w:val="0"/>
            <w:noProof w:val="0"/>
            <w:sz w:val="18"/>
            <w:szCs w:val="18"/>
          </w:rPr>
          <w:t xml:space="preserve"> of the State University </w:t>
        </w:r>
        <w:r w:rsidR="008808E9" w:rsidRPr="001A1AA1">
          <w:rPr>
            <w:rStyle w:val="af0"/>
            <w:rFonts w:ascii="Verdana" w:hAnsi="Verdana"/>
            <w:caps w:val="0"/>
            <w:noProof w:val="0"/>
            <w:sz w:val="18"/>
            <w:szCs w:val="18"/>
          </w:rPr>
          <w:t>- Higher School of Economics</w:t>
        </w:r>
      </w:hyperlink>
      <w:r w:rsidRPr="001A1AA1">
        <w:rPr>
          <w:rFonts w:ascii="Verdana" w:hAnsi="Verdana"/>
          <w:color w:val="000000"/>
          <w:sz w:val="18"/>
          <w:szCs w:val="18"/>
        </w:rPr>
        <w:t>.</w:t>
      </w:r>
    </w:p>
    <w:p w14:paraId="65D7DF0D" w14:textId="77777777" w:rsidR="00D93DD5" w:rsidRPr="001A1AA1" w:rsidRDefault="00D93DD5" w:rsidP="00DF7B5B">
      <w:pPr>
        <w:widowControl w:val="0"/>
        <w:tabs>
          <w:tab w:val="num" w:pos="0"/>
        </w:tabs>
        <w:jc w:val="both"/>
        <w:rPr>
          <w:rFonts w:ascii="Verdana" w:hAnsi="Verdana"/>
          <w:color w:val="000000"/>
          <w:sz w:val="18"/>
          <w:szCs w:val="18"/>
        </w:rPr>
      </w:pPr>
    </w:p>
    <w:p w14:paraId="65D7DF0E"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Since 1974 Mr. Jurgens has occupied various positions in international departments of the All-Union Central Council of Trade-Unions, Administration of International Relations of UNESCO. Honoured with several state and international awards, including </w:t>
      </w:r>
      <w:r w:rsidR="007F741B" w:rsidRPr="001A1AA1">
        <w:rPr>
          <w:rFonts w:ascii="Verdana" w:hAnsi="Verdana"/>
          <w:color w:val="000000"/>
          <w:sz w:val="18"/>
          <w:szCs w:val="18"/>
        </w:rPr>
        <w:t xml:space="preserve">— </w:t>
      </w:r>
      <w:r w:rsidRPr="001A1AA1">
        <w:rPr>
          <w:rFonts w:ascii="Verdana" w:hAnsi="Verdana"/>
          <w:color w:val="000000"/>
          <w:sz w:val="18"/>
          <w:szCs w:val="18"/>
        </w:rPr>
        <w:t>state Order of Honour of the Russian Federation, L’Ordre National du Merite (France), orders of St. Sergius of Radonezh and Daniil of Moscow of the Russian Orthodox Church.</w:t>
      </w:r>
    </w:p>
    <w:p w14:paraId="65D7DF0F"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Among his previous positions – First Deputy Chairman of the General Confederation of Trade Unions of the Commonwealth of Independent states (1992-1997), Chairman of the </w:t>
      </w:r>
      <w:r w:rsidR="00440564" w:rsidRPr="001A1AA1">
        <w:rPr>
          <w:rFonts w:ascii="Verdana" w:hAnsi="Verdana"/>
          <w:color w:val="000000"/>
          <w:sz w:val="18"/>
          <w:szCs w:val="18"/>
        </w:rPr>
        <w:t>Board of</w:t>
      </w:r>
      <w:r w:rsidRPr="001A1AA1">
        <w:rPr>
          <w:rFonts w:ascii="Verdana" w:hAnsi="Verdana"/>
          <w:color w:val="000000"/>
          <w:sz w:val="18"/>
          <w:szCs w:val="18"/>
        </w:rPr>
        <w:t xml:space="preserve"> Directors of MESKO Insurance Company (1996-1997), President of the All-Russian Insurance Association (1998-2000), Chairman of the Committee for Financial Markets and Credit Institutions of the Chamber of Commerce and Industry of the Russian Federation (2000-2009), Chairman of the </w:t>
      </w:r>
      <w:r w:rsidR="00440564" w:rsidRPr="001A1AA1">
        <w:rPr>
          <w:rFonts w:ascii="Verdana" w:hAnsi="Verdana"/>
          <w:color w:val="000000"/>
          <w:sz w:val="18"/>
          <w:szCs w:val="18"/>
        </w:rPr>
        <w:t>Board</w:t>
      </w:r>
      <w:r w:rsidRPr="001A1AA1">
        <w:rPr>
          <w:rFonts w:ascii="Verdana" w:hAnsi="Verdana"/>
          <w:color w:val="000000"/>
          <w:sz w:val="18"/>
          <w:szCs w:val="18"/>
        </w:rPr>
        <w:t xml:space="preserve"> of Directors of Renaissance Capital Bank (2001-2010) and Managing Director of Renaissance Capital </w:t>
      </w:r>
      <w:r w:rsidR="007F741B" w:rsidRPr="001A1AA1">
        <w:rPr>
          <w:rFonts w:ascii="Verdana" w:hAnsi="Verdana"/>
          <w:color w:val="000000"/>
          <w:sz w:val="18"/>
          <w:szCs w:val="18"/>
        </w:rPr>
        <w:t>-</w:t>
      </w:r>
      <w:r w:rsidRPr="001A1AA1">
        <w:rPr>
          <w:rFonts w:ascii="Verdana" w:hAnsi="Verdana"/>
          <w:color w:val="000000"/>
          <w:sz w:val="18"/>
          <w:szCs w:val="18"/>
        </w:rPr>
        <w:t xml:space="preserve"> Financial Advisor LLC (2005-2010).</w:t>
      </w:r>
    </w:p>
    <w:p w14:paraId="65D7DF10"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2006 till 2010 Mr. Jurgens was the Chairman of the Board of the Institute of Contemporary Development (INSOR), and from 2010 till present he is a scientific advisor.</w:t>
      </w:r>
    </w:p>
    <w:p w14:paraId="65D7DF11"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From 2002 till present Mr. Jurgens is a member of the Board of the Russian Union of Industrialists and Entrepreneurs.</w:t>
      </w:r>
    </w:p>
    <w:p w14:paraId="65D7DF12"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2011 till present Mr. Jurgens is also a member of the </w:t>
      </w:r>
      <w:r w:rsidR="00440564" w:rsidRPr="001A1AA1">
        <w:rPr>
          <w:rFonts w:ascii="Verdana" w:hAnsi="Verdana"/>
          <w:color w:val="000000"/>
          <w:sz w:val="18"/>
          <w:szCs w:val="18"/>
        </w:rPr>
        <w:t>Board</w:t>
      </w:r>
      <w:r w:rsidRPr="001A1AA1">
        <w:rPr>
          <w:rFonts w:ascii="Verdana" w:hAnsi="Verdana"/>
          <w:color w:val="000000"/>
          <w:sz w:val="18"/>
          <w:szCs w:val="18"/>
        </w:rPr>
        <w:t xml:space="preserve"> of Directors of Transcapital bank CJSC, member of the </w:t>
      </w:r>
      <w:r w:rsidR="00440564" w:rsidRPr="001A1AA1">
        <w:rPr>
          <w:rFonts w:ascii="Verdana" w:hAnsi="Verdana"/>
          <w:color w:val="000000"/>
          <w:sz w:val="18"/>
          <w:szCs w:val="18"/>
        </w:rPr>
        <w:t xml:space="preserve">Board </w:t>
      </w:r>
      <w:r w:rsidRPr="001A1AA1">
        <w:rPr>
          <w:rFonts w:ascii="Verdana" w:hAnsi="Verdana"/>
          <w:color w:val="000000"/>
          <w:sz w:val="18"/>
          <w:szCs w:val="18"/>
        </w:rPr>
        <w:t>of trustees of NP Russian International Affairs Council.</w:t>
      </w:r>
    </w:p>
    <w:p w14:paraId="65D7DF13"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From 2012 till present Mr. Jurgens is a Chairman of the </w:t>
      </w:r>
      <w:r w:rsidR="00440564" w:rsidRPr="001A1AA1">
        <w:rPr>
          <w:rFonts w:ascii="Verdana" w:hAnsi="Verdana"/>
          <w:color w:val="000000"/>
          <w:sz w:val="18"/>
          <w:szCs w:val="18"/>
        </w:rPr>
        <w:t>Board</w:t>
      </w:r>
      <w:r w:rsidRPr="001A1AA1">
        <w:rPr>
          <w:rFonts w:ascii="Verdana" w:hAnsi="Verdana"/>
          <w:color w:val="000000"/>
          <w:sz w:val="18"/>
          <w:szCs w:val="18"/>
        </w:rPr>
        <w:t xml:space="preserve"> of Directors of the Russian Agro Industrial Corporation.</w:t>
      </w:r>
    </w:p>
    <w:p w14:paraId="65D7DF14" w14:textId="77777777" w:rsidR="00D93DD5" w:rsidRPr="001A1AA1" w:rsidRDefault="00D93DD5" w:rsidP="00DF7B5B">
      <w:pPr>
        <w:widowControl w:val="0"/>
        <w:tabs>
          <w:tab w:val="num" w:pos="0"/>
        </w:tabs>
        <w:jc w:val="both"/>
        <w:rPr>
          <w:rFonts w:ascii="Verdana" w:hAnsi="Verdana"/>
          <w:color w:val="000000"/>
          <w:sz w:val="18"/>
          <w:szCs w:val="18"/>
        </w:rPr>
      </w:pPr>
    </w:p>
    <w:p w14:paraId="65D7DF15"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Initially Mr. Jurgens was elected a member of the Company Board of Directors on May 25, 2007 and last time he was re-elected on June 29, 2012.</w:t>
      </w:r>
    </w:p>
    <w:p w14:paraId="65D7DF16" w14:textId="77777777" w:rsidR="00D93DD5" w:rsidRPr="001A1AA1" w:rsidRDefault="00D93DD5" w:rsidP="00DF7B5B">
      <w:pPr>
        <w:widowControl w:val="0"/>
        <w:tabs>
          <w:tab w:val="num" w:pos="0"/>
        </w:tabs>
        <w:jc w:val="both"/>
        <w:rPr>
          <w:rFonts w:ascii="Verdana" w:hAnsi="Verdana"/>
          <w:color w:val="000000"/>
          <w:sz w:val="18"/>
          <w:szCs w:val="18"/>
        </w:rPr>
      </w:pPr>
    </w:p>
    <w:p w14:paraId="65D7DF17"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Mr. </w:t>
      </w:r>
      <w:r w:rsidR="00ED72A0">
        <w:rPr>
          <w:rFonts w:ascii="Verdana" w:hAnsi="Verdana"/>
          <w:color w:val="000000"/>
          <w:sz w:val="18"/>
          <w:szCs w:val="18"/>
        </w:rPr>
        <w:t>Jurgens</w:t>
      </w:r>
      <w:r w:rsidRPr="001A1AA1">
        <w:rPr>
          <w:rFonts w:ascii="Verdana" w:hAnsi="Verdana"/>
          <w:color w:val="000000"/>
          <w:sz w:val="18"/>
          <w:szCs w:val="18"/>
        </w:rPr>
        <w:t xml:space="preserve"> does not have any shares in the Company authorized capital; during 2012, there were no transactions with the Company securities between E.ON Russia and the Board of Directors member.</w:t>
      </w:r>
    </w:p>
    <w:p w14:paraId="65D7DF18" w14:textId="77777777" w:rsidR="00D93DD5" w:rsidRPr="001A1AA1" w:rsidRDefault="00D93DD5" w:rsidP="00DF7B5B">
      <w:pPr>
        <w:widowControl w:val="0"/>
        <w:tabs>
          <w:tab w:val="num" w:pos="0"/>
        </w:tabs>
        <w:jc w:val="both"/>
        <w:rPr>
          <w:rFonts w:ascii="Verdana" w:hAnsi="Verdana"/>
          <w:color w:val="000000"/>
          <w:sz w:val="18"/>
          <w:szCs w:val="18"/>
        </w:rPr>
      </w:pPr>
      <w:r w:rsidRPr="001A1AA1">
        <w:rPr>
          <w:rFonts w:ascii="Verdana" w:hAnsi="Verdana"/>
          <w:color w:val="000000"/>
          <w:sz w:val="18"/>
          <w:szCs w:val="18"/>
        </w:rPr>
        <w:t xml:space="preserve">The Company has no information regarding any claims brought against Mr. </w:t>
      </w:r>
      <w:r w:rsidR="00ED72A0">
        <w:rPr>
          <w:rFonts w:ascii="Verdana" w:hAnsi="Verdana"/>
          <w:color w:val="000000"/>
          <w:sz w:val="18"/>
          <w:szCs w:val="18"/>
        </w:rPr>
        <w:t>Jurgens</w:t>
      </w:r>
      <w:r w:rsidRPr="001A1AA1">
        <w:rPr>
          <w:rFonts w:ascii="Verdana" w:hAnsi="Verdana"/>
          <w:color w:val="000000"/>
          <w:sz w:val="18"/>
          <w:szCs w:val="18"/>
        </w:rPr>
        <w:t>.</w:t>
      </w:r>
    </w:p>
    <w:p w14:paraId="65D7DF19" w14:textId="77777777" w:rsidR="0090636B" w:rsidRPr="001A1AA1" w:rsidRDefault="0090636B" w:rsidP="00DF7B5B">
      <w:pPr>
        <w:widowControl w:val="0"/>
        <w:tabs>
          <w:tab w:val="num" w:pos="0"/>
        </w:tabs>
        <w:jc w:val="both"/>
        <w:rPr>
          <w:rFonts w:ascii="Verdana" w:hAnsi="Verdana"/>
          <w:sz w:val="18"/>
          <w:szCs w:val="18"/>
        </w:rPr>
      </w:pPr>
    </w:p>
    <w:p w14:paraId="65D7DF1A" w14:textId="77777777" w:rsidR="00D93DD5" w:rsidRPr="001A1AA1" w:rsidRDefault="00D93DD5"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Overview of the meetings of the Board Directors for 2012</w:t>
      </w:r>
    </w:p>
    <w:p w14:paraId="65D7DF1B" w14:textId="77777777" w:rsidR="00D93DD5" w:rsidRPr="001A1AA1" w:rsidRDefault="00D93DD5" w:rsidP="00DF7B5B">
      <w:pPr>
        <w:widowControl w:val="0"/>
        <w:autoSpaceDE w:val="0"/>
        <w:autoSpaceDN w:val="0"/>
        <w:adjustRightInd w:val="0"/>
        <w:jc w:val="both"/>
        <w:rPr>
          <w:rFonts w:ascii="Verdana" w:hAnsi="Verdana"/>
          <w:b/>
          <w:sz w:val="18"/>
          <w:szCs w:val="18"/>
        </w:rPr>
      </w:pPr>
    </w:p>
    <w:p w14:paraId="65D7DF1C"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total within 2012 the Board of </w:t>
      </w:r>
      <w:r w:rsidR="00440564" w:rsidRPr="001A1AA1">
        <w:rPr>
          <w:rFonts w:ascii="Verdana" w:hAnsi="Verdana"/>
          <w:sz w:val="18"/>
          <w:szCs w:val="18"/>
        </w:rPr>
        <w:t xml:space="preserve"> Directors of E.ON Russia held 17 meetings, 4 of them in person. </w:t>
      </w:r>
      <w:r w:rsidRPr="001A1AA1">
        <w:rPr>
          <w:rFonts w:ascii="Verdana" w:hAnsi="Verdana"/>
          <w:sz w:val="18"/>
          <w:szCs w:val="18"/>
        </w:rPr>
        <w:t xml:space="preserve"> </w:t>
      </w:r>
    </w:p>
    <w:p w14:paraId="65D7DF1D"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1E"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most important resolutions taken by the </w:t>
      </w:r>
      <w:r w:rsidR="00440564" w:rsidRPr="001A1AA1">
        <w:rPr>
          <w:rFonts w:ascii="Verdana" w:hAnsi="Verdana"/>
          <w:sz w:val="18"/>
          <w:szCs w:val="18"/>
        </w:rPr>
        <w:t>Board of Directors</w:t>
      </w:r>
      <w:r w:rsidRPr="001A1AA1">
        <w:rPr>
          <w:rFonts w:ascii="Verdana" w:hAnsi="Verdana"/>
          <w:sz w:val="18"/>
          <w:szCs w:val="18"/>
        </w:rPr>
        <w:t xml:space="preserve"> in 2012:</w:t>
      </w:r>
    </w:p>
    <w:p w14:paraId="65D7DF1F"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20" w14:textId="77777777" w:rsidR="00D93DD5" w:rsidRPr="001A1AA1" w:rsidRDefault="00D93DD5" w:rsidP="00DF7B5B">
      <w:pPr>
        <w:widowControl w:val="0"/>
        <w:numPr>
          <w:ilvl w:val="0"/>
          <w:numId w:val="6"/>
        </w:numPr>
        <w:autoSpaceDE w:val="0"/>
        <w:autoSpaceDN w:val="0"/>
        <w:adjustRightInd w:val="0"/>
        <w:jc w:val="both"/>
        <w:rPr>
          <w:rFonts w:ascii="Verdana" w:hAnsi="Verdana"/>
          <w:sz w:val="18"/>
          <w:szCs w:val="18"/>
        </w:rPr>
      </w:pPr>
      <w:r w:rsidRPr="001A1AA1">
        <w:rPr>
          <w:rFonts w:ascii="Verdana" w:hAnsi="Verdana"/>
          <w:sz w:val="18"/>
          <w:szCs w:val="18"/>
        </w:rPr>
        <w:t xml:space="preserve">in the sphere of key investment projects </w:t>
      </w:r>
    </w:p>
    <w:p w14:paraId="65D7DF21"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22"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late August 2012 </w:t>
      </w:r>
      <w:r w:rsidR="00440564" w:rsidRPr="001A1AA1">
        <w:rPr>
          <w:rFonts w:ascii="Verdana" w:hAnsi="Verdana"/>
          <w:sz w:val="18"/>
          <w:szCs w:val="18"/>
        </w:rPr>
        <w:t xml:space="preserve">the Board of </w:t>
      </w:r>
      <w:r w:rsidRPr="001A1AA1">
        <w:rPr>
          <w:rFonts w:ascii="Verdana" w:hAnsi="Verdana"/>
          <w:sz w:val="18"/>
          <w:szCs w:val="18"/>
        </w:rPr>
        <w:t xml:space="preserve"> Directors updated the following parameters of the investment project "Construction of power unit No. 3 on the basis of 800 MW STU of Berezovskaya GRES branch", </w:t>
      </w:r>
      <w:r w:rsidR="0051269B" w:rsidRPr="001A1AA1">
        <w:rPr>
          <w:rFonts w:ascii="Verdana" w:hAnsi="Verdana"/>
          <w:sz w:val="18"/>
          <w:szCs w:val="18"/>
        </w:rPr>
        <w:t>E.ON Russia JSC:</w:t>
      </w:r>
    </w:p>
    <w:p w14:paraId="65D7DF23" w14:textId="77777777" w:rsidR="00D93DD5" w:rsidRPr="001A1AA1" w:rsidRDefault="00D93DD5" w:rsidP="00DF7B5B">
      <w:pPr>
        <w:widowControl w:val="0"/>
        <w:numPr>
          <w:ilvl w:val="0"/>
          <w:numId w:val="32"/>
        </w:numPr>
        <w:autoSpaceDE w:val="0"/>
        <w:autoSpaceDN w:val="0"/>
        <w:adjustRightInd w:val="0"/>
        <w:jc w:val="both"/>
        <w:rPr>
          <w:rFonts w:ascii="Verdana" w:hAnsi="Verdana"/>
          <w:sz w:val="18"/>
          <w:szCs w:val="18"/>
        </w:rPr>
      </w:pPr>
      <w:r w:rsidRPr="001A1AA1">
        <w:rPr>
          <w:rFonts w:ascii="Verdana" w:hAnsi="Verdana"/>
          <w:sz w:val="18"/>
          <w:szCs w:val="18"/>
        </w:rPr>
        <w:t xml:space="preserve">Capacity to be commissioned </w:t>
      </w:r>
      <w:r w:rsidR="0051269B" w:rsidRPr="001A1AA1">
        <w:rPr>
          <w:rFonts w:ascii="Verdana" w:hAnsi="Verdana"/>
          <w:sz w:val="18"/>
          <w:szCs w:val="18"/>
        </w:rPr>
        <w:t>—</w:t>
      </w:r>
      <w:r w:rsidRPr="001A1AA1">
        <w:rPr>
          <w:rFonts w:ascii="Verdana" w:hAnsi="Verdana"/>
          <w:sz w:val="18"/>
          <w:szCs w:val="18"/>
        </w:rPr>
        <w:t xml:space="preserve"> 800 MW;</w:t>
      </w:r>
    </w:p>
    <w:p w14:paraId="65D7DF24" w14:textId="77777777" w:rsidR="00D93DD5" w:rsidRPr="001A1AA1" w:rsidRDefault="00D93DD5" w:rsidP="00DF7B5B">
      <w:pPr>
        <w:widowControl w:val="0"/>
        <w:numPr>
          <w:ilvl w:val="0"/>
          <w:numId w:val="32"/>
        </w:numPr>
        <w:autoSpaceDE w:val="0"/>
        <w:autoSpaceDN w:val="0"/>
        <w:adjustRightInd w:val="0"/>
        <w:jc w:val="both"/>
        <w:rPr>
          <w:rFonts w:ascii="Verdana" w:hAnsi="Verdana"/>
          <w:sz w:val="18"/>
          <w:szCs w:val="18"/>
        </w:rPr>
      </w:pPr>
      <w:r w:rsidRPr="001A1AA1">
        <w:rPr>
          <w:rFonts w:ascii="Verdana" w:hAnsi="Verdana"/>
          <w:sz w:val="18"/>
          <w:szCs w:val="18"/>
        </w:rPr>
        <w:t xml:space="preserve">Commissioning date of the facility </w:t>
      </w:r>
      <w:r w:rsidR="0051269B" w:rsidRPr="001A1AA1">
        <w:rPr>
          <w:rFonts w:ascii="Verdana" w:hAnsi="Verdana"/>
          <w:sz w:val="18"/>
          <w:szCs w:val="18"/>
        </w:rPr>
        <w:t>—</w:t>
      </w:r>
      <w:r w:rsidRPr="001A1AA1">
        <w:rPr>
          <w:rFonts w:ascii="Verdana" w:hAnsi="Verdana"/>
          <w:sz w:val="18"/>
          <w:szCs w:val="18"/>
        </w:rPr>
        <w:t xml:space="preserve"> on or prior to 01.05.2015;</w:t>
      </w:r>
    </w:p>
    <w:p w14:paraId="65D7DF25" w14:textId="77777777" w:rsidR="00D93DD5" w:rsidRPr="001A1AA1" w:rsidRDefault="00D93DD5" w:rsidP="00DF7B5B">
      <w:pPr>
        <w:widowControl w:val="0"/>
        <w:numPr>
          <w:ilvl w:val="0"/>
          <w:numId w:val="32"/>
        </w:numPr>
        <w:autoSpaceDE w:val="0"/>
        <w:autoSpaceDN w:val="0"/>
        <w:adjustRightInd w:val="0"/>
        <w:jc w:val="both"/>
        <w:rPr>
          <w:rFonts w:ascii="Verdana" w:hAnsi="Verdana"/>
          <w:sz w:val="18"/>
          <w:szCs w:val="18"/>
        </w:rPr>
      </w:pPr>
      <w:r w:rsidRPr="001A1AA1">
        <w:rPr>
          <w:rFonts w:ascii="Verdana" w:hAnsi="Verdana"/>
          <w:sz w:val="18"/>
          <w:szCs w:val="18"/>
        </w:rPr>
        <w:lastRenderedPageBreak/>
        <w:t xml:space="preserve">Project budget </w:t>
      </w:r>
      <w:r w:rsidR="0051269B" w:rsidRPr="001A1AA1">
        <w:rPr>
          <w:rFonts w:ascii="Verdana" w:hAnsi="Verdana"/>
          <w:sz w:val="18"/>
          <w:szCs w:val="18"/>
        </w:rPr>
        <w:t xml:space="preserve">— </w:t>
      </w:r>
      <w:r w:rsidRPr="001A1AA1">
        <w:rPr>
          <w:rFonts w:ascii="Verdana" w:hAnsi="Verdana"/>
          <w:sz w:val="18"/>
          <w:szCs w:val="18"/>
        </w:rPr>
        <w:t>EUR1,101.2 mln</w:t>
      </w:r>
      <w:r w:rsidR="0051269B" w:rsidRPr="001A1AA1">
        <w:rPr>
          <w:rFonts w:ascii="Verdana" w:hAnsi="Verdana"/>
          <w:sz w:val="18"/>
          <w:szCs w:val="18"/>
        </w:rPr>
        <w:t>.</w:t>
      </w:r>
    </w:p>
    <w:p w14:paraId="65D7DF26"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27" w14:textId="77777777" w:rsidR="00D93DD5" w:rsidRPr="001A1AA1" w:rsidRDefault="00D93DD5" w:rsidP="00DF7B5B">
      <w:pPr>
        <w:widowControl w:val="0"/>
        <w:numPr>
          <w:ilvl w:val="0"/>
          <w:numId w:val="6"/>
        </w:numPr>
        <w:autoSpaceDE w:val="0"/>
        <w:autoSpaceDN w:val="0"/>
        <w:adjustRightInd w:val="0"/>
        <w:jc w:val="both"/>
        <w:rPr>
          <w:rFonts w:ascii="Verdana" w:hAnsi="Verdana"/>
          <w:sz w:val="18"/>
          <w:szCs w:val="18"/>
        </w:rPr>
      </w:pPr>
      <w:r w:rsidRPr="001A1AA1">
        <w:rPr>
          <w:rFonts w:ascii="Verdana" w:hAnsi="Verdana"/>
          <w:sz w:val="18"/>
          <w:szCs w:val="18"/>
        </w:rPr>
        <w:t>in the sphere of risk management</w:t>
      </w:r>
    </w:p>
    <w:p w14:paraId="65D7DF28"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29"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May </w:t>
      </w:r>
      <w:r w:rsidR="00440564" w:rsidRPr="001A1AA1">
        <w:rPr>
          <w:rFonts w:ascii="Verdana" w:hAnsi="Verdana"/>
          <w:sz w:val="18"/>
          <w:szCs w:val="18"/>
        </w:rPr>
        <w:t>the Board of Directors</w:t>
      </w:r>
      <w:r w:rsidRPr="001A1AA1">
        <w:rPr>
          <w:rFonts w:ascii="Verdana" w:hAnsi="Verdana"/>
          <w:sz w:val="18"/>
          <w:szCs w:val="18"/>
        </w:rPr>
        <w:t xml:space="preserve"> reviewed the report on the Corporate risk management system work and on the most significant risks in the Company activity following the results of 2011.</w:t>
      </w:r>
    </w:p>
    <w:p w14:paraId="65D7DF2A"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September amendments were introduced into the Regulation on risks management in the projects on new capacities construction of E.ON Russia JSC;</w:t>
      </w:r>
    </w:p>
    <w:p w14:paraId="65D7DF2B"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October the Regulation on the Corporate Risk Management System of E.ON Russia JSC was approved in new version.</w:t>
      </w:r>
    </w:p>
    <w:p w14:paraId="65D7DF2C"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2D" w14:textId="77777777" w:rsidR="00D93DD5" w:rsidRPr="001A1AA1" w:rsidRDefault="00D93DD5" w:rsidP="00DF7B5B">
      <w:pPr>
        <w:widowControl w:val="0"/>
        <w:numPr>
          <w:ilvl w:val="0"/>
          <w:numId w:val="6"/>
        </w:numPr>
        <w:autoSpaceDE w:val="0"/>
        <w:autoSpaceDN w:val="0"/>
        <w:adjustRightInd w:val="0"/>
        <w:jc w:val="both"/>
        <w:rPr>
          <w:rFonts w:ascii="Verdana" w:hAnsi="Verdana"/>
          <w:sz w:val="18"/>
          <w:szCs w:val="18"/>
        </w:rPr>
      </w:pPr>
      <w:r w:rsidRPr="001A1AA1">
        <w:rPr>
          <w:rFonts w:ascii="Verdana" w:hAnsi="Verdana"/>
          <w:sz w:val="18"/>
          <w:szCs w:val="18"/>
        </w:rPr>
        <w:t>in the sphere of corporate management improvement</w:t>
      </w:r>
    </w:p>
    <w:p w14:paraId="65D7DF2E"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2F" w14:textId="77777777" w:rsidR="00D93DD5" w:rsidRPr="001A1AA1" w:rsidRDefault="00D93DD5"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During the year 2012 process of further improvement of the Company corporate management was on, including:</w:t>
      </w:r>
    </w:p>
    <w:p w14:paraId="65D7DF30"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amendments were introduced into the Regulation on the Insider Information of E.ON Russia JSC;</w:t>
      </w:r>
    </w:p>
    <w:p w14:paraId="65D7DF31"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Delegation of Authority Policy in E.ON Russia JSC was approved in new version;</w:t>
      </w:r>
    </w:p>
    <w:p w14:paraId="65D7DF32"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Regulation on the Steering Committee for New Build of the Board of Directors of E.ON Russia JSC was approved in new version;</w:t>
      </w:r>
    </w:p>
    <w:p w14:paraId="65D7DF33"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Regulation on the Policy of Social Investments of E.ON Russia JSC was approved in new version;</w:t>
      </w:r>
    </w:p>
    <w:p w14:paraId="65D7DF34"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Regulation on Compliance Procedure was amended;</w:t>
      </w:r>
    </w:p>
    <w:p w14:paraId="65D7DF35"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financial policy of E.ON Russia JSC was approved in new version;</w:t>
      </w:r>
    </w:p>
    <w:p w14:paraId="65D7DF36"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Guidelines on compliance with antitrust laws of E.ON Russia JSC were approved in new version;</w:t>
      </w:r>
    </w:p>
    <w:p w14:paraId="65D7DF37"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Regulation on the Company Real Estate Management was approved in new version;</w:t>
      </w:r>
    </w:p>
    <w:p w14:paraId="65D7DF38"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participation of the Company in the Russian Union of Industrialists and Entrepreneurs (hereinafter - RUIE) was approved;</w:t>
      </w:r>
    </w:p>
    <w:p w14:paraId="65D7DF39"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participation of E.ON Russia JSC in E.ON Connecting Energy LLC was approved;</w:t>
      </w:r>
    </w:p>
    <w:p w14:paraId="65D7DF3A"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cessation of membership in NP Power Engineers Association was approved;</w:t>
      </w:r>
    </w:p>
    <w:p w14:paraId="65D7DF3B"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change of the Company Board composition was approved;</w:t>
      </w:r>
    </w:p>
    <w:p w14:paraId="65D7DF3C"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change of quantitative and personal composition of the Committees of the Company Board of Directors was approved.</w:t>
      </w:r>
    </w:p>
    <w:p w14:paraId="65D7DF3D"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3E" w14:textId="77777777" w:rsidR="00D93DD5" w:rsidRPr="001A1AA1" w:rsidRDefault="00D93DD5" w:rsidP="00DF7B5B">
      <w:pPr>
        <w:widowControl w:val="0"/>
        <w:numPr>
          <w:ilvl w:val="0"/>
          <w:numId w:val="6"/>
        </w:numPr>
        <w:autoSpaceDE w:val="0"/>
        <w:autoSpaceDN w:val="0"/>
        <w:adjustRightInd w:val="0"/>
        <w:jc w:val="both"/>
        <w:rPr>
          <w:rFonts w:ascii="Verdana" w:hAnsi="Verdana"/>
          <w:sz w:val="18"/>
          <w:szCs w:val="18"/>
        </w:rPr>
      </w:pPr>
      <w:r w:rsidRPr="001A1AA1">
        <w:rPr>
          <w:rFonts w:ascii="Verdana" w:hAnsi="Verdana"/>
          <w:sz w:val="18"/>
          <w:szCs w:val="18"/>
        </w:rPr>
        <w:t>the issues related to operations efficiency increase</w:t>
      </w:r>
    </w:p>
    <w:p w14:paraId="65D7DF3F"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40"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in May signing of associated petrole</w:t>
      </w:r>
      <w:r w:rsidR="00ED72A0">
        <w:rPr>
          <w:rFonts w:ascii="Verdana" w:hAnsi="Verdana"/>
          <w:sz w:val="18"/>
          <w:szCs w:val="18"/>
        </w:rPr>
        <w:t>u</w:t>
      </w:r>
      <w:r w:rsidRPr="001A1AA1">
        <w:rPr>
          <w:rFonts w:ascii="Verdana" w:hAnsi="Verdana"/>
          <w:sz w:val="18"/>
          <w:szCs w:val="18"/>
        </w:rPr>
        <w:t>m gas supply contracts for the needs of Yaivinskaya GRES between E.ON Russia JSC and Lukoil JSC for 2013-2022 was approved;</w:t>
      </w:r>
    </w:p>
    <w:p w14:paraId="65D7DF41"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in May signing of natural and/or dry stripped gas for the needs of Surgutskaya GRES-2 between Rosneft Oil Company OJSC and E.ON Russia JSC for 2013-2015 was approved;</w:t>
      </w:r>
    </w:p>
    <w:p w14:paraId="65D7DF42"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in August transactions between E.ON Russia JSC and NOVATEK JSC, NOVATEK-Perm LLC on gas supply to Smolenskaya GRES, Surgutskaya GRES-2, Shaturskaya GRES and Yaivinskaya GRES branches of E.ON Russia JSC in 2013-2027 were approved.</w:t>
      </w:r>
    </w:p>
    <w:p w14:paraId="65D7DF43"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Regulation on Procurement of E.ON Russia JSC was amended;</w:t>
      </w:r>
    </w:p>
    <w:p w14:paraId="65D7DF44"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45" w14:textId="77777777" w:rsidR="00D93DD5" w:rsidRPr="001A1AA1" w:rsidRDefault="00D93DD5" w:rsidP="00DF7B5B">
      <w:pPr>
        <w:widowControl w:val="0"/>
        <w:numPr>
          <w:ilvl w:val="0"/>
          <w:numId w:val="6"/>
        </w:numPr>
        <w:autoSpaceDE w:val="0"/>
        <w:autoSpaceDN w:val="0"/>
        <w:adjustRightInd w:val="0"/>
        <w:jc w:val="both"/>
        <w:rPr>
          <w:rFonts w:ascii="Verdana" w:hAnsi="Verdana"/>
          <w:sz w:val="18"/>
          <w:szCs w:val="18"/>
        </w:rPr>
      </w:pPr>
      <w:r w:rsidRPr="001A1AA1">
        <w:rPr>
          <w:rFonts w:ascii="Verdana" w:hAnsi="Verdana"/>
          <w:sz w:val="18"/>
          <w:szCs w:val="18"/>
        </w:rPr>
        <w:t>other important issues of the Board of Directors activity</w:t>
      </w:r>
    </w:p>
    <w:p w14:paraId="65D7DF46" w14:textId="77777777" w:rsidR="00D93DD5" w:rsidRPr="001A1AA1" w:rsidRDefault="00D93DD5" w:rsidP="00DF7B5B">
      <w:pPr>
        <w:widowControl w:val="0"/>
        <w:autoSpaceDE w:val="0"/>
        <w:autoSpaceDN w:val="0"/>
        <w:adjustRightInd w:val="0"/>
        <w:jc w:val="both"/>
        <w:rPr>
          <w:rFonts w:ascii="Verdana" w:hAnsi="Verdana"/>
          <w:sz w:val="18"/>
          <w:szCs w:val="18"/>
        </w:rPr>
      </w:pPr>
    </w:p>
    <w:p w14:paraId="65D7DF47"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approval of credit limits for financial partners of the Company and approval of the terms for monetary funds placement on deposit accounts;</w:t>
      </w:r>
    </w:p>
    <w:p w14:paraId="65D7DF48"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approval of the financial statements prepared under the International Financial Reporting Standards (IFRS) following the results of the financial year 2011;</w:t>
      </w:r>
      <w:r w:rsidR="008808E9" w:rsidRPr="001A1AA1">
        <w:rPr>
          <w:rFonts w:ascii="Verdana" w:hAnsi="Verdana"/>
          <w:sz w:val="18"/>
          <w:szCs w:val="18"/>
        </w:rPr>
        <w:t xml:space="preserve"> </w:t>
      </w:r>
    </w:p>
    <w:p w14:paraId="65D7DF49"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approval of the Company budget in the IFRS format for 2013;</w:t>
      </w:r>
    </w:p>
    <w:p w14:paraId="65D7DF4A" w14:textId="77777777" w:rsidR="00D93DD5" w:rsidRPr="001A1AA1" w:rsidRDefault="00D93DD5" w:rsidP="00DF7B5B">
      <w:pPr>
        <w:widowControl w:val="0"/>
        <w:numPr>
          <w:ilvl w:val="0"/>
          <w:numId w:val="5"/>
        </w:numPr>
        <w:autoSpaceDE w:val="0"/>
        <w:autoSpaceDN w:val="0"/>
        <w:adjustRightInd w:val="0"/>
        <w:jc w:val="both"/>
        <w:rPr>
          <w:rFonts w:ascii="Verdana" w:hAnsi="Verdana"/>
          <w:sz w:val="18"/>
          <w:szCs w:val="18"/>
        </w:rPr>
      </w:pPr>
      <w:r w:rsidRPr="001A1AA1">
        <w:rPr>
          <w:rFonts w:ascii="Verdana" w:hAnsi="Verdana"/>
          <w:sz w:val="18"/>
          <w:szCs w:val="18"/>
        </w:rPr>
        <w:t>approval of transactions in the cases when their approval was required subject to the laws or the Company Articles of  Association.</w:t>
      </w:r>
    </w:p>
    <w:p w14:paraId="65D7DF4B"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DF4C" w14:textId="77777777" w:rsidR="0090636B" w:rsidRPr="001A1AA1" w:rsidRDefault="00153174" w:rsidP="00DF7B5B">
      <w:pPr>
        <w:pStyle w:val="a6"/>
        <w:widowControl w:val="0"/>
        <w:spacing w:before="0" w:beforeAutospacing="0" w:after="0" w:afterAutospacing="0"/>
        <w:jc w:val="both"/>
        <w:rPr>
          <w:b/>
          <w:sz w:val="18"/>
          <w:szCs w:val="18"/>
        </w:rPr>
      </w:pPr>
      <w:r w:rsidRPr="001A1AA1">
        <w:rPr>
          <w:b/>
          <w:sz w:val="18"/>
          <w:szCs w:val="18"/>
        </w:rPr>
        <w:t>DATA ABOUT REMUNERATION AND COMPENSATIONS PAID TO THE MEMBERS OF THE BOARD OF DIRECTORS</w:t>
      </w:r>
    </w:p>
    <w:p w14:paraId="65D7DF4D" w14:textId="77777777" w:rsidR="0090636B" w:rsidRPr="001A1AA1" w:rsidRDefault="0090636B" w:rsidP="00DF7B5B">
      <w:pPr>
        <w:widowControl w:val="0"/>
        <w:jc w:val="both"/>
        <w:rPr>
          <w:rFonts w:ascii="Verdana" w:hAnsi="Verdana"/>
          <w:sz w:val="18"/>
          <w:szCs w:val="18"/>
        </w:rPr>
      </w:pPr>
    </w:p>
    <w:p w14:paraId="65D7DF4E" w14:textId="77777777" w:rsidR="00F71ACE" w:rsidRPr="001A1AA1" w:rsidRDefault="00F71ACE" w:rsidP="00DF7B5B">
      <w:pPr>
        <w:widowControl w:val="0"/>
        <w:autoSpaceDE w:val="0"/>
        <w:autoSpaceDN w:val="0"/>
        <w:rPr>
          <w:rFonts w:ascii="Verdana" w:hAnsi="Verdana"/>
          <w:sz w:val="18"/>
          <w:szCs w:val="18"/>
        </w:rPr>
      </w:pPr>
      <w:r w:rsidRPr="001A1AA1">
        <w:rPr>
          <w:rFonts w:ascii="Verdana" w:hAnsi="Verdana"/>
          <w:sz w:val="18"/>
          <w:szCs w:val="18"/>
        </w:rPr>
        <w:t xml:space="preserve">The amount of remuneration and bonuses to the members of the </w:t>
      </w:r>
      <w:r w:rsidR="00440564" w:rsidRPr="001A1AA1">
        <w:rPr>
          <w:rFonts w:ascii="Verdana" w:hAnsi="Verdana"/>
          <w:sz w:val="18"/>
          <w:szCs w:val="18"/>
        </w:rPr>
        <w:t>Board</w:t>
      </w:r>
      <w:r w:rsidRPr="001A1AA1">
        <w:rPr>
          <w:rFonts w:ascii="Verdana" w:hAnsi="Verdana"/>
          <w:sz w:val="18"/>
          <w:szCs w:val="18"/>
        </w:rPr>
        <w:t xml:space="preserve"> of Directors and the procedure of their payment is regulated by the Regulation on the </w:t>
      </w:r>
      <w:r w:rsidR="00440564" w:rsidRPr="001A1AA1">
        <w:rPr>
          <w:rFonts w:ascii="Verdana" w:hAnsi="Verdana"/>
          <w:sz w:val="18"/>
          <w:szCs w:val="18"/>
        </w:rPr>
        <w:t>Board of</w:t>
      </w:r>
      <w:r w:rsidRPr="001A1AA1">
        <w:rPr>
          <w:rFonts w:ascii="Verdana" w:hAnsi="Verdana"/>
          <w:sz w:val="18"/>
          <w:szCs w:val="18"/>
        </w:rPr>
        <w:t xml:space="preserve"> Directors of E.ON Russia</w:t>
      </w:r>
      <w:r w:rsidRPr="001A1AA1">
        <w:rPr>
          <w:rFonts w:ascii="Verdana" w:hAnsi="Verdana"/>
          <w:sz w:val="18"/>
          <w:szCs w:val="18"/>
          <w:vertAlign w:val="superscript"/>
        </w:rPr>
        <w:footnoteReference w:customMarkFollows="1" w:id="9"/>
        <w:t>[1]</w:t>
      </w:r>
      <w:r w:rsidRPr="001A1AA1">
        <w:rPr>
          <w:rFonts w:ascii="Verdana" w:hAnsi="Verdana"/>
          <w:sz w:val="18"/>
          <w:szCs w:val="18"/>
        </w:rPr>
        <w:t xml:space="preserve"> approved by the Annual General Shareholders' Meeting on 24.06.2011. According to this Regulation members of the Board of Directors are entitled to:</w:t>
      </w:r>
    </w:p>
    <w:p w14:paraId="65D7DF4F" w14:textId="77777777" w:rsidR="00F71ACE" w:rsidRPr="001A1AA1" w:rsidRDefault="00F71ACE" w:rsidP="00DF7B5B">
      <w:pPr>
        <w:widowControl w:val="0"/>
        <w:numPr>
          <w:ilvl w:val="0"/>
          <w:numId w:val="30"/>
        </w:numPr>
        <w:autoSpaceDE w:val="0"/>
        <w:autoSpaceDN w:val="0"/>
        <w:rPr>
          <w:rFonts w:ascii="Verdana" w:hAnsi="Verdana"/>
          <w:sz w:val="18"/>
          <w:szCs w:val="18"/>
        </w:rPr>
      </w:pPr>
      <w:r w:rsidRPr="001A1AA1">
        <w:rPr>
          <w:rFonts w:ascii="Verdana" w:hAnsi="Verdana"/>
          <w:sz w:val="18"/>
          <w:szCs w:val="18"/>
        </w:rPr>
        <w:t xml:space="preserve">be compensated expenses associated with their duties performance as a member of the </w:t>
      </w:r>
      <w:r w:rsidR="00440564" w:rsidRPr="001A1AA1">
        <w:rPr>
          <w:rFonts w:ascii="Verdana" w:hAnsi="Verdana"/>
          <w:sz w:val="18"/>
          <w:szCs w:val="18"/>
        </w:rPr>
        <w:t>Board of Directors</w:t>
      </w:r>
      <w:r w:rsidRPr="001A1AA1">
        <w:rPr>
          <w:rFonts w:ascii="Verdana" w:hAnsi="Verdana"/>
          <w:sz w:val="18"/>
          <w:szCs w:val="18"/>
        </w:rPr>
        <w:t>;</w:t>
      </w:r>
    </w:p>
    <w:p w14:paraId="65D7DF50" w14:textId="77777777" w:rsidR="00F71ACE" w:rsidRPr="001A1AA1" w:rsidRDefault="00F71ACE" w:rsidP="00DF7B5B">
      <w:pPr>
        <w:widowControl w:val="0"/>
        <w:numPr>
          <w:ilvl w:val="0"/>
          <w:numId w:val="30"/>
        </w:numPr>
        <w:autoSpaceDE w:val="0"/>
        <w:autoSpaceDN w:val="0"/>
        <w:rPr>
          <w:rFonts w:ascii="Verdana" w:hAnsi="Verdana"/>
          <w:sz w:val="18"/>
          <w:szCs w:val="18"/>
        </w:rPr>
      </w:pPr>
      <w:r w:rsidRPr="001A1AA1">
        <w:rPr>
          <w:rFonts w:ascii="Verdana" w:hAnsi="Verdana"/>
          <w:sz w:val="18"/>
          <w:szCs w:val="18"/>
        </w:rPr>
        <w:t>receive quarterly fixed remuneration;</w:t>
      </w:r>
    </w:p>
    <w:p w14:paraId="65D7DF51" w14:textId="77777777" w:rsidR="00F71ACE" w:rsidRPr="001A1AA1" w:rsidRDefault="00F71ACE" w:rsidP="00DF7B5B">
      <w:pPr>
        <w:widowControl w:val="0"/>
        <w:numPr>
          <w:ilvl w:val="0"/>
          <w:numId w:val="30"/>
        </w:numPr>
        <w:autoSpaceDE w:val="0"/>
        <w:autoSpaceDN w:val="0"/>
        <w:rPr>
          <w:rFonts w:ascii="Verdana" w:hAnsi="Verdana"/>
          <w:sz w:val="18"/>
          <w:szCs w:val="18"/>
        </w:rPr>
      </w:pPr>
      <w:r w:rsidRPr="001A1AA1">
        <w:rPr>
          <w:rFonts w:ascii="Verdana" w:hAnsi="Verdana"/>
          <w:sz w:val="18"/>
          <w:szCs w:val="18"/>
        </w:rPr>
        <w:t xml:space="preserve">receive an annual variable compensation depending on  the level of the Company performance. </w:t>
      </w:r>
    </w:p>
    <w:p w14:paraId="65D7DF52" w14:textId="77777777" w:rsidR="00F71ACE" w:rsidRPr="001A1AA1" w:rsidRDefault="00F71ACE" w:rsidP="00DF7B5B">
      <w:pPr>
        <w:widowControl w:val="0"/>
        <w:autoSpaceDE w:val="0"/>
        <w:autoSpaceDN w:val="0"/>
        <w:rPr>
          <w:rFonts w:ascii="Verdana" w:hAnsi="Verdana"/>
          <w:sz w:val="18"/>
          <w:szCs w:val="18"/>
        </w:rPr>
      </w:pPr>
    </w:p>
    <w:p w14:paraId="65D7DF53" w14:textId="77777777" w:rsidR="00F71ACE" w:rsidRPr="001A1AA1" w:rsidRDefault="00F71ACE" w:rsidP="00DF7B5B">
      <w:pPr>
        <w:widowControl w:val="0"/>
        <w:autoSpaceDE w:val="0"/>
        <w:autoSpaceDN w:val="0"/>
        <w:rPr>
          <w:rFonts w:ascii="Verdana" w:hAnsi="Verdana"/>
          <w:sz w:val="18"/>
          <w:szCs w:val="18"/>
        </w:rPr>
      </w:pPr>
      <w:r w:rsidRPr="001A1AA1">
        <w:rPr>
          <w:rFonts w:ascii="Verdana" w:hAnsi="Verdana"/>
          <w:sz w:val="18"/>
          <w:szCs w:val="18"/>
        </w:rPr>
        <w:t>The total amount of remunerations and bonuses paid to the members of the Company Board of Directors in 2012 amounted to 22 mln 702.782 ths. roubles, including:</w:t>
      </w:r>
    </w:p>
    <w:p w14:paraId="65D7DF54" w14:textId="77777777" w:rsidR="00F71ACE" w:rsidRPr="001A1AA1" w:rsidRDefault="00F71ACE" w:rsidP="00DF7B5B">
      <w:pPr>
        <w:widowControl w:val="0"/>
        <w:autoSpaceDE w:val="0"/>
        <w:autoSpaceDN w:val="0"/>
        <w:rPr>
          <w:rFonts w:ascii="Verdana" w:hAnsi="Verdana"/>
          <w:sz w:val="18"/>
          <w:szCs w:val="18"/>
        </w:rPr>
      </w:pPr>
      <w:r w:rsidRPr="001A1AA1">
        <w:rPr>
          <w:rFonts w:ascii="Verdana" w:hAnsi="Verdana"/>
          <w:sz w:val="18"/>
          <w:szCs w:val="18"/>
        </w:rPr>
        <w:t>for participation in meetings in presentia — 369.517 ths roubles</w:t>
      </w:r>
      <w:r w:rsidR="00B6334D" w:rsidRPr="001A1AA1">
        <w:rPr>
          <w:rFonts w:ascii="Verdana" w:hAnsi="Verdana"/>
          <w:sz w:val="18"/>
          <w:szCs w:val="18"/>
        </w:rPr>
        <w:t>;</w:t>
      </w:r>
    </w:p>
    <w:p w14:paraId="65D7DF55" w14:textId="77777777" w:rsidR="00F71ACE" w:rsidRPr="001A1AA1" w:rsidRDefault="00F71ACE" w:rsidP="00DF7B5B">
      <w:pPr>
        <w:widowControl w:val="0"/>
        <w:autoSpaceDE w:val="0"/>
        <w:autoSpaceDN w:val="0"/>
        <w:rPr>
          <w:rFonts w:ascii="Verdana" w:hAnsi="Verdana"/>
          <w:sz w:val="18"/>
          <w:szCs w:val="18"/>
        </w:rPr>
      </w:pPr>
      <w:r w:rsidRPr="001A1AA1">
        <w:rPr>
          <w:rFonts w:ascii="Verdana" w:hAnsi="Verdana"/>
          <w:sz w:val="18"/>
          <w:szCs w:val="18"/>
        </w:rPr>
        <w:t xml:space="preserve">quarterly remuneration </w:t>
      </w:r>
      <w:r w:rsidR="0051269B" w:rsidRPr="001A1AA1">
        <w:rPr>
          <w:rFonts w:ascii="Verdana" w:hAnsi="Verdana"/>
          <w:sz w:val="18"/>
          <w:szCs w:val="18"/>
        </w:rPr>
        <w:t>—</w:t>
      </w:r>
      <w:r w:rsidRPr="001A1AA1">
        <w:rPr>
          <w:rFonts w:ascii="Verdana" w:hAnsi="Verdana"/>
          <w:sz w:val="18"/>
          <w:szCs w:val="18"/>
        </w:rPr>
        <w:t xml:space="preserve"> 7 mln 299.53 ths. roubles</w:t>
      </w:r>
      <w:r w:rsidR="00B6334D" w:rsidRPr="001A1AA1">
        <w:rPr>
          <w:rFonts w:ascii="Verdana" w:hAnsi="Verdana"/>
          <w:sz w:val="18"/>
          <w:szCs w:val="18"/>
        </w:rPr>
        <w:t>,</w:t>
      </w:r>
    </w:p>
    <w:p w14:paraId="65D7DF56" w14:textId="77777777" w:rsidR="00F71ACE" w:rsidRPr="001A1AA1" w:rsidRDefault="00F71ACE" w:rsidP="00DF7B5B">
      <w:pPr>
        <w:widowControl w:val="0"/>
        <w:autoSpaceDE w:val="0"/>
        <w:autoSpaceDN w:val="0"/>
        <w:rPr>
          <w:rFonts w:ascii="Verdana" w:hAnsi="Verdana"/>
          <w:sz w:val="18"/>
          <w:szCs w:val="18"/>
        </w:rPr>
      </w:pPr>
      <w:r w:rsidRPr="001A1AA1">
        <w:rPr>
          <w:rFonts w:ascii="Verdana" w:hAnsi="Verdana"/>
          <w:sz w:val="18"/>
          <w:szCs w:val="18"/>
        </w:rPr>
        <w:t>annual remuneration (for 2011) — 15,033.735 ths. roubles.</w:t>
      </w:r>
    </w:p>
    <w:p w14:paraId="65D7DF57" w14:textId="77777777" w:rsidR="00F71ACE" w:rsidRPr="001A1AA1" w:rsidRDefault="00F71ACE" w:rsidP="00DF7B5B">
      <w:pPr>
        <w:widowControl w:val="0"/>
        <w:autoSpaceDE w:val="0"/>
        <w:autoSpaceDN w:val="0"/>
        <w:rPr>
          <w:rFonts w:ascii="Verdana" w:hAnsi="Verdana"/>
          <w:sz w:val="18"/>
          <w:szCs w:val="18"/>
        </w:rPr>
      </w:pPr>
    </w:p>
    <w:p w14:paraId="65D7DF58" w14:textId="77777777" w:rsidR="0090636B" w:rsidRPr="001A1AA1" w:rsidRDefault="00153174"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COMMITTEES OF THE BOARD OF DIRECTORS</w:t>
      </w:r>
    </w:p>
    <w:p w14:paraId="65D7DF59" w14:textId="77777777" w:rsidR="0090636B" w:rsidRPr="001A1AA1" w:rsidRDefault="0090636B" w:rsidP="00DF7B5B">
      <w:pPr>
        <w:widowControl w:val="0"/>
        <w:autoSpaceDE w:val="0"/>
        <w:autoSpaceDN w:val="0"/>
        <w:adjustRightInd w:val="0"/>
        <w:rPr>
          <w:rFonts w:ascii="Verdana" w:hAnsi="Verdana"/>
          <w:sz w:val="18"/>
          <w:szCs w:val="18"/>
        </w:rPr>
      </w:pPr>
    </w:p>
    <w:p w14:paraId="65D7DF5A" w14:textId="77777777" w:rsidR="0090636B" w:rsidRPr="001A1AA1" w:rsidRDefault="0090636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effective system of committees at the </w:t>
      </w:r>
      <w:r w:rsidR="00440564" w:rsidRPr="001A1AA1">
        <w:rPr>
          <w:rFonts w:ascii="Verdana" w:hAnsi="Verdana"/>
          <w:sz w:val="18"/>
          <w:szCs w:val="18"/>
        </w:rPr>
        <w:t>Board of</w:t>
      </w:r>
      <w:r w:rsidRPr="001A1AA1">
        <w:rPr>
          <w:rFonts w:ascii="Verdana" w:hAnsi="Verdana"/>
          <w:sz w:val="18"/>
          <w:szCs w:val="18"/>
        </w:rPr>
        <w:t xml:space="preserve"> Directors is an optimal and justified one, it allows for taking informed and effective decisions in the most important areas of the Company activity.</w:t>
      </w:r>
    </w:p>
    <w:p w14:paraId="65D7DF5B"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DF5C"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b/>
          <w:i/>
          <w:color w:val="000000"/>
          <w:sz w:val="18"/>
          <w:szCs w:val="18"/>
          <w:u w:val="single"/>
        </w:rPr>
        <w:t>The Audit Committee</w:t>
      </w:r>
      <w:r w:rsidRPr="001A1AA1">
        <w:rPr>
          <w:rFonts w:ascii="Verdana" w:hAnsi="Verdana"/>
          <w:color w:val="000000"/>
          <w:sz w:val="18"/>
          <w:szCs w:val="18"/>
        </w:rPr>
        <w:t xml:space="preserve"> was established on November 30, 2006 by the resolution of the</w:t>
      </w:r>
      <w:r w:rsidR="00440564" w:rsidRPr="001A1AA1">
        <w:rPr>
          <w:rFonts w:ascii="Verdana" w:hAnsi="Verdana"/>
          <w:color w:val="000000"/>
          <w:sz w:val="18"/>
          <w:szCs w:val="18"/>
        </w:rPr>
        <w:t xml:space="preserve"> Board of Directors</w:t>
      </w:r>
      <w:r w:rsidRPr="001A1AA1">
        <w:rPr>
          <w:rFonts w:ascii="Verdana" w:hAnsi="Verdana"/>
          <w:color w:val="000000"/>
          <w:sz w:val="18"/>
          <w:szCs w:val="18"/>
        </w:rPr>
        <w:t xml:space="preserve"> of OGK-4, minutes No. 36.</w:t>
      </w:r>
    </w:p>
    <w:p w14:paraId="65D7DF5D"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It operates on the basis of the Articles of Association of E.ON Russia and Regulation on the Audit Committee of the </w:t>
      </w:r>
      <w:r w:rsidR="00440564" w:rsidRPr="001A1AA1">
        <w:rPr>
          <w:rFonts w:ascii="Verdana" w:hAnsi="Verdana"/>
          <w:color w:val="000000"/>
          <w:sz w:val="18"/>
          <w:szCs w:val="18"/>
        </w:rPr>
        <w:t>Board of Directors of</w:t>
      </w:r>
      <w:r w:rsidR="008808E9" w:rsidRPr="001A1AA1">
        <w:rPr>
          <w:rFonts w:ascii="Verdana" w:hAnsi="Verdana"/>
          <w:color w:val="000000"/>
          <w:sz w:val="18"/>
          <w:szCs w:val="18"/>
        </w:rPr>
        <w:t xml:space="preserve"> E.ON Russia</w:t>
      </w:r>
      <w:r w:rsidRPr="001A1AA1">
        <w:rPr>
          <w:rFonts w:ascii="Verdana" w:hAnsi="Verdana"/>
          <w:color w:val="000000"/>
          <w:sz w:val="18"/>
          <w:szCs w:val="18"/>
        </w:rPr>
        <w:t xml:space="preserve">. </w:t>
      </w:r>
    </w:p>
    <w:p w14:paraId="65D7DF5E"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The Audit Committee responsibility includes: assessment of nominees of the Auditor, assessment of the Auditor’s reports, assessment of the internal control procedure efficiency and development of recommendations for their improvement.</w:t>
      </w:r>
    </w:p>
    <w:p w14:paraId="65D7DF5F"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DF60" w14:textId="77777777" w:rsidR="0090636B" w:rsidRPr="001A1AA1" w:rsidRDefault="0090636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Data on the quantitative and personal composition of the Audit Committee in 201</w:t>
      </w:r>
      <w:r w:rsidR="004144E2" w:rsidRPr="001A1AA1">
        <w:rPr>
          <w:rFonts w:ascii="Verdana" w:hAnsi="Verdana"/>
          <w:sz w:val="18"/>
          <w:szCs w:val="18"/>
        </w:rPr>
        <w:t>2</w:t>
      </w:r>
      <w:r w:rsidRPr="001A1AA1">
        <w:rPr>
          <w:rFonts w:ascii="Verdana" w:hAnsi="Verdana"/>
          <w:sz w:val="18"/>
          <w:szCs w:val="18"/>
        </w:rPr>
        <w:t xml:space="preserve"> </w:t>
      </w:r>
      <w:r w:rsidR="004D2FAD" w:rsidRPr="001A1AA1">
        <w:rPr>
          <w:rFonts w:ascii="Verdana" w:hAnsi="Verdana"/>
          <w:sz w:val="18"/>
          <w:szCs w:val="18"/>
        </w:rPr>
        <w:t>:</w:t>
      </w:r>
    </w:p>
    <w:p w14:paraId="65D7DF61"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DF62" w14:textId="77777777" w:rsidR="008D0158" w:rsidRPr="001A1AA1" w:rsidRDefault="008D0158" w:rsidP="00DF7B5B">
      <w:pPr>
        <w:widowControl w:val="0"/>
        <w:autoSpaceDE w:val="0"/>
        <w:autoSpaceDN w:val="0"/>
        <w:adjustRightInd w:val="0"/>
        <w:jc w:val="both"/>
        <w:rPr>
          <w:rFonts w:ascii="Verdana" w:hAnsi="Verdana"/>
          <w:sz w:val="18"/>
          <w:szCs w:val="18"/>
        </w:rPr>
      </w:pPr>
    </w:p>
    <w:p w14:paraId="65D7DF63" w14:textId="77777777" w:rsidR="008D0158" w:rsidRPr="001A1AA1" w:rsidRDefault="008D0158" w:rsidP="00DF7B5B">
      <w:pPr>
        <w:widowControl w:val="0"/>
        <w:autoSpaceDE w:val="0"/>
        <w:autoSpaceDN w:val="0"/>
        <w:adjustRightInd w:val="0"/>
        <w:jc w:val="both"/>
        <w:rPr>
          <w:rFonts w:ascii="Verdana" w:hAnsi="Verdana"/>
          <w:sz w:val="18"/>
          <w:szCs w:val="18"/>
        </w:rPr>
      </w:pPr>
    </w:p>
    <w:p w14:paraId="65D7DF64" w14:textId="77777777" w:rsidR="008D0158" w:rsidRPr="001A1AA1" w:rsidRDefault="008D0158" w:rsidP="00DF7B5B">
      <w:pPr>
        <w:widowControl w:val="0"/>
        <w:autoSpaceDE w:val="0"/>
        <w:autoSpaceDN w:val="0"/>
        <w:adjustRightInd w:val="0"/>
        <w:jc w:val="both"/>
        <w:rPr>
          <w:rFonts w:ascii="Verdana" w:hAnsi="Verdana"/>
          <w:sz w:val="18"/>
          <w:szCs w:val="18"/>
        </w:rPr>
      </w:pPr>
    </w:p>
    <w:tbl>
      <w:tblPr>
        <w:tblW w:w="0" w:type="auto"/>
        <w:tblLook w:val="04A0" w:firstRow="1" w:lastRow="0" w:firstColumn="1" w:lastColumn="0" w:noHBand="0" w:noVBand="1"/>
      </w:tblPr>
      <w:tblGrid>
        <w:gridCol w:w="1457"/>
        <w:gridCol w:w="2126"/>
        <w:gridCol w:w="6061"/>
      </w:tblGrid>
      <w:tr w:rsidR="0090636B" w:rsidRPr="001A1AA1" w14:paraId="65D7DF68" w14:textId="77777777" w:rsidTr="00D55EB5">
        <w:trPr>
          <w:trHeight w:val="612"/>
        </w:trPr>
        <w:tc>
          <w:tcPr>
            <w:tcW w:w="1457" w:type="dxa"/>
            <w:tcBorders>
              <w:top w:val="single" w:sz="8" w:space="0" w:color="FFFFFF"/>
              <w:left w:val="single" w:sz="8" w:space="0" w:color="FFFFFF"/>
              <w:bottom w:val="single" w:sz="8" w:space="0" w:color="FFFFFF"/>
              <w:right w:val="single" w:sz="8" w:space="0" w:color="FFFFFF"/>
            </w:tcBorders>
            <w:shd w:val="clear" w:color="auto" w:fill="FF0000"/>
            <w:vAlign w:val="center"/>
          </w:tcPr>
          <w:p w14:paraId="65D7DF65" w14:textId="77777777" w:rsidR="0090636B" w:rsidRPr="001A1AA1" w:rsidRDefault="0090636B" w:rsidP="00DF7B5B">
            <w:pPr>
              <w:widowControl w:val="0"/>
              <w:autoSpaceDE w:val="0"/>
              <w:autoSpaceDN w:val="0"/>
              <w:adjustRightInd w:val="0"/>
              <w:jc w:val="center"/>
              <w:rPr>
                <w:rFonts w:ascii="Verdana" w:hAnsi="Verdana"/>
                <w:b/>
                <w:color w:val="FFFFFF"/>
                <w:sz w:val="18"/>
                <w:szCs w:val="18"/>
              </w:rPr>
            </w:pPr>
            <w:r w:rsidRPr="001A1AA1">
              <w:rPr>
                <w:rFonts w:ascii="Verdana" w:hAnsi="Verdana"/>
                <w:b/>
                <w:color w:val="FFFFFF"/>
                <w:sz w:val="18"/>
                <w:szCs w:val="18"/>
              </w:rPr>
              <w:t>Period</w:t>
            </w:r>
          </w:p>
        </w:tc>
        <w:tc>
          <w:tcPr>
            <w:tcW w:w="2126" w:type="dxa"/>
            <w:tcBorders>
              <w:top w:val="single" w:sz="8" w:space="0" w:color="FFFFFF"/>
              <w:left w:val="single" w:sz="8" w:space="0" w:color="FFFFFF"/>
              <w:bottom w:val="single" w:sz="8" w:space="0" w:color="FFFFFF"/>
              <w:right w:val="single" w:sz="8" w:space="0" w:color="FFFFFF"/>
            </w:tcBorders>
            <w:shd w:val="clear" w:color="auto" w:fill="FF0000"/>
            <w:vAlign w:val="center"/>
          </w:tcPr>
          <w:p w14:paraId="65D7DF66" w14:textId="77777777" w:rsidR="0090636B" w:rsidRPr="001A1AA1" w:rsidRDefault="0090636B" w:rsidP="00DF7B5B">
            <w:pPr>
              <w:widowControl w:val="0"/>
              <w:autoSpaceDE w:val="0"/>
              <w:autoSpaceDN w:val="0"/>
              <w:adjustRightInd w:val="0"/>
              <w:jc w:val="center"/>
              <w:rPr>
                <w:rFonts w:ascii="Verdana" w:hAnsi="Verdana"/>
                <w:b/>
                <w:color w:val="FFFFFF"/>
                <w:sz w:val="18"/>
                <w:szCs w:val="18"/>
              </w:rPr>
            </w:pPr>
            <w:r w:rsidRPr="001A1AA1">
              <w:rPr>
                <w:rFonts w:ascii="Verdana" w:hAnsi="Verdana"/>
                <w:b/>
                <w:color w:val="FFFFFF"/>
                <w:sz w:val="18"/>
                <w:szCs w:val="18"/>
              </w:rPr>
              <w:t>Number of the Committee members</w:t>
            </w:r>
          </w:p>
        </w:tc>
        <w:tc>
          <w:tcPr>
            <w:tcW w:w="6061" w:type="dxa"/>
            <w:tcBorders>
              <w:top w:val="single" w:sz="8" w:space="0" w:color="FFFFFF"/>
              <w:left w:val="single" w:sz="8" w:space="0" w:color="FFFFFF"/>
              <w:bottom w:val="single" w:sz="8" w:space="0" w:color="FFFFFF"/>
              <w:right w:val="single" w:sz="8" w:space="0" w:color="FFFFFF"/>
            </w:tcBorders>
            <w:shd w:val="clear" w:color="auto" w:fill="FF0000"/>
            <w:vAlign w:val="center"/>
          </w:tcPr>
          <w:p w14:paraId="65D7DF67" w14:textId="77777777" w:rsidR="0090636B" w:rsidRPr="001A1AA1" w:rsidRDefault="0090636B" w:rsidP="00DF7B5B">
            <w:pPr>
              <w:widowControl w:val="0"/>
              <w:autoSpaceDE w:val="0"/>
              <w:autoSpaceDN w:val="0"/>
              <w:adjustRightInd w:val="0"/>
              <w:jc w:val="center"/>
              <w:rPr>
                <w:rFonts w:ascii="Verdana" w:hAnsi="Verdana"/>
                <w:b/>
                <w:color w:val="FFFFFF"/>
                <w:sz w:val="18"/>
                <w:szCs w:val="18"/>
              </w:rPr>
            </w:pPr>
            <w:r w:rsidRPr="001A1AA1">
              <w:rPr>
                <w:rFonts w:ascii="Verdana" w:hAnsi="Verdana"/>
                <w:b/>
                <w:color w:val="FFFFFF"/>
                <w:sz w:val="18"/>
                <w:szCs w:val="18"/>
              </w:rPr>
              <w:t>Committee composition in persons</w:t>
            </w:r>
          </w:p>
        </w:tc>
      </w:tr>
      <w:tr w:rsidR="0090636B" w:rsidRPr="001A1AA1" w14:paraId="65D7DF6D" w14:textId="77777777" w:rsidTr="00D55EB5">
        <w:tc>
          <w:tcPr>
            <w:tcW w:w="1457" w:type="dxa"/>
            <w:tcBorders>
              <w:top w:val="single" w:sz="4" w:space="0" w:color="auto"/>
            </w:tcBorders>
            <w:shd w:val="clear" w:color="auto" w:fill="F2F2F2"/>
          </w:tcPr>
          <w:p w14:paraId="65D7DF69" w14:textId="77777777" w:rsidR="0090636B" w:rsidRPr="001A1AA1" w:rsidRDefault="0090636B"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01.0</w:t>
            </w:r>
            <w:r w:rsidR="00B4191A" w:rsidRPr="001A1AA1">
              <w:rPr>
                <w:rFonts w:ascii="Verdana" w:hAnsi="Verdana"/>
                <w:b/>
                <w:sz w:val="18"/>
                <w:szCs w:val="18"/>
              </w:rPr>
              <w:t>1</w:t>
            </w:r>
            <w:r w:rsidRPr="001A1AA1">
              <w:rPr>
                <w:rFonts w:ascii="Verdana" w:hAnsi="Verdana"/>
                <w:b/>
                <w:sz w:val="18"/>
                <w:szCs w:val="18"/>
              </w:rPr>
              <w:t>.201</w:t>
            </w:r>
            <w:r w:rsidR="00B4191A" w:rsidRPr="001A1AA1">
              <w:rPr>
                <w:rFonts w:ascii="Verdana" w:hAnsi="Verdana"/>
                <w:b/>
                <w:sz w:val="18"/>
                <w:szCs w:val="18"/>
              </w:rPr>
              <w:t>2</w:t>
            </w:r>
            <w:r w:rsidRPr="001A1AA1">
              <w:rPr>
                <w:rFonts w:ascii="Verdana" w:hAnsi="Verdana"/>
                <w:b/>
                <w:sz w:val="18"/>
                <w:szCs w:val="18"/>
              </w:rPr>
              <w:t>-31.12.201</w:t>
            </w:r>
            <w:r w:rsidR="00B4191A" w:rsidRPr="001A1AA1">
              <w:rPr>
                <w:rFonts w:ascii="Verdana" w:hAnsi="Verdana"/>
                <w:b/>
                <w:sz w:val="18"/>
                <w:szCs w:val="18"/>
              </w:rPr>
              <w:t>2</w:t>
            </w:r>
          </w:p>
        </w:tc>
        <w:tc>
          <w:tcPr>
            <w:tcW w:w="2126" w:type="dxa"/>
            <w:tcBorders>
              <w:top w:val="single" w:sz="4" w:space="0" w:color="auto"/>
            </w:tcBorders>
            <w:shd w:val="clear" w:color="auto" w:fill="F2F2F2"/>
          </w:tcPr>
          <w:p w14:paraId="65D7DF6A" w14:textId="77777777" w:rsidR="0090636B" w:rsidRPr="001A1AA1" w:rsidRDefault="0090636B" w:rsidP="00DF7B5B">
            <w:pPr>
              <w:widowControl w:val="0"/>
              <w:autoSpaceDE w:val="0"/>
              <w:autoSpaceDN w:val="0"/>
              <w:adjustRightInd w:val="0"/>
              <w:jc w:val="center"/>
              <w:rPr>
                <w:rFonts w:ascii="Verdana" w:hAnsi="Verdana"/>
                <w:sz w:val="18"/>
                <w:szCs w:val="18"/>
              </w:rPr>
            </w:pPr>
            <w:r w:rsidRPr="001A1AA1">
              <w:rPr>
                <w:rFonts w:ascii="Verdana" w:hAnsi="Verdana"/>
                <w:sz w:val="18"/>
                <w:szCs w:val="18"/>
              </w:rPr>
              <w:t>2</w:t>
            </w:r>
          </w:p>
        </w:tc>
        <w:tc>
          <w:tcPr>
            <w:tcW w:w="6061" w:type="dxa"/>
            <w:tcBorders>
              <w:top w:val="single" w:sz="4" w:space="0" w:color="auto"/>
            </w:tcBorders>
            <w:shd w:val="clear" w:color="auto" w:fill="F2F2F2"/>
          </w:tcPr>
          <w:p w14:paraId="65D7DF6B" w14:textId="77777777" w:rsidR="0090636B" w:rsidRPr="001A1AA1" w:rsidRDefault="0090636B" w:rsidP="00DF7B5B">
            <w:pPr>
              <w:widowControl w:val="0"/>
              <w:autoSpaceDE w:val="0"/>
              <w:autoSpaceDN w:val="0"/>
              <w:adjustRightInd w:val="0"/>
              <w:spacing w:after="120"/>
              <w:rPr>
                <w:rFonts w:ascii="Verdana" w:hAnsi="Verdana"/>
                <w:sz w:val="18"/>
                <w:szCs w:val="18"/>
              </w:rPr>
            </w:pPr>
            <w:r w:rsidRPr="001A1AA1">
              <w:rPr>
                <w:rFonts w:ascii="Verdana" w:hAnsi="Verdana"/>
                <w:sz w:val="18"/>
                <w:szCs w:val="18"/>
              </w:rPr>
              <w:t xml:space="preserve">Igor Yurievich </w:t>
            </w:r>
            <w:r w:rsidR="00ED72A0">
              <w:rPr>
                <w:rFonts w:ascii="Verdana" w:hAnsi="Verdana"/>
                <w:sz w:val="18"/>
                <w:szCs w:val="18"/>
              </w:rPr>
              <w:t>Jurgens</w:t>
            </w:r>
            <w:r w:rsidRPr="001A1AA1">
              <w:rPr>
                <w:rFonts w:ascii="Verdana" w:hAnsi="Verdana"/>
                <w:sz w:val="18"/>
                <w:szCs w:val="18"/>
              </w:rPr>
              <w:t xml:space="preserve"> </w:t>
            </w:r>
            <w:r w:rsidR="0051269B" w:rsidRPr="001A1AA1">
              <w:rPr>
                <w:rFonts w:ascii="Verdana" w:hAnsi="Verdana"/>
                <w:sz w:val="18"/>
                <w:szCs w:val="18"/>
              </w:rPr>
              <w:t>—</w:t>
            </w:r>
            <w:r w:rsidRPr="001A1AA1">
              <w:rPr>
                <w:rFonts w:ascii="Verdana" w:hAnsi="Verdana"/>
                <w:sz w:val="18"/>
                <w:szCs w:val="18"/>
              </w:rPr>
              <w:t xml:space="preserve"> </w:t>
            </w:r>
            <w:r w:rsidRPr="001A1AA1">
              <w:rPr>
                <w:rFonts w:ascii="Verdana" w:hAnsi="Verdana" w:cs="TimesNewRomanPSMT"/>
                <w:sz w:val="18"/>
                <w:szCs w:val="18"/>
              </w:rPr>
              <w:t>Chairman of the Committee</w:t>
            </w:r>
          </w:p>
          <w:p w14:paraId="65D7DF6C" w14:textId="77777777" w:rsidR="0090636B" w:rsidRPr="001A1AA1" w:rsidRDefault="0090636B" w:rsidP="00DF7B5B">
            <w:pPr>
              <w:widowControl w:val="0"/>
              <w:autoSpaceDE w:val="0"/>
              <w:autoSpaceDN w:val="0"/>
              <w:adjustRightInd w:val="0"/>
              <w:spacing w:after="120"/>
              <w:rPr>
                <w:rFonts w:ascii="Verdana" w:hAnsi="Verdana"/>
                <w:sz w:val="18"/>
                <w:szCs w:val="18"/>
              </w:rPr>
            </w:pPr>
            <w:r w:rsidRPr="001A1AA1">
              <w:rPr>
                <w:rFonts w:ascii="Verdana" w:hAnsi="Verdana"/>
                <w:sz w:val="18"/>
                <w:szCs w:val="18"/>
              </w:rPr>
              <w:t xml:space="preserve">Reiner Hartmann </w:t>
            </w:r>
          </w:p>
        </w:tc>
      </w:tr>
    </w:tbl>
    <w:p w14:paraId="65D7DF6E"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DF6F" w14:textId="77777777" w:rsidR="006356AD" w:rsidRPr="001A1AA1" w:rsidRDefault="006356AD" w:rsidP="00DF7B5B">
      <w:pPr>
        <w:widowControl w:val="0"/>
        <w:autoSpaceDE w:val="0"/>
        <w:autoSpaceDN w:val="0"/>
        <w:adjustRightInd w:val="0"/>
        <w:jc w:val="both"/>
        <w:rPr>
          <w:rFonts w:ascii="Verdana" w:hAnsi="Verdana"/>
          <w:color w:val="000000"/>
          <w:sz w:val="18"/>
          <w:szCs w:val="18"/>
        </w:rPr>
      </w:pPr>
      <w:r w:rsidRPr="001A1AA1">
        <w:rPr>
          <w:rFonts w:ascii="Verdana" w:hAnsi="Verdana"/>
          <w:b/>
          <w:i/>
          <w:color w:val="000000"/>
          <w:sz w:val="18"/>
          <w:szCs w:val="18"/>
          <w:u w:val="single"/>
        </w:rPr>
        <w:t>The Appointment and Remuneration Committee</w:t>
      </w:r>
      <w:r w:rsidRPr="001A1AA1">
        <w:rPr>
          <w:rFonts w:ascii="Verdana" w:hAnsi="Verdana"/>
          <w:color w:val="000000"/>
          <w:sz w:val="18"/>
          <w:szCs w:val="18"/>
        </w:rPr>
        <w:t xml:space="preserve"> was established on April 14, 2008 by the resolution of the</w:t>
      </w:r>
      <w:r w:rsidR="00440564" w:rsidRPr="001A1AA1">
        <w:rPr>
          <w:rFonts w:ascii="Verdana" w:hAnsi="Verdana"/>
          <w:color w:val="000000"/>
          <w:sz w:val="18"/>
          <w:szCs w:val="18"/>
        </w:rPr>
        <w:t xml:space="preserve"> Board of Directors</w:t>
      </w:r>
      <w:r w:rsidRPr="001A1AA1">
        <w:rPr>
          <w:rFonts w:ascii="Verdana" w:hAnsi="Verdana"/>
          <w:color w:val="000000"/>
          <w:sz w:val="18"/>
          <w:szCs w:val="18"/>
        </w:rPr>
        <w:t xml:space="preserve"> of OGK-4, minutes No. 87.</w:t>
      </w:r>
    </w:p>
    <w:p w14:paraId="65D7DF70" w14:textId="77777777" w:rsidR="006356AD" w:rsidRPr="001A1AA1" w:rsidRDefault="006356AD"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It operates on the basis of the Articles of Association of E.ON Russia and Regulation on the Appointment and Remuneration Committee of the </w:t>
      </w:r>
      <w:r w:rsidR="00440564" w:rsidRPr="001A1AA1">
        <w:rPr>
          <w:rFonts w:ascii="Verdana" w:hAnsi="Verdana"/>
          <w:color w:val="000000"/>
          <w:sz w:val="18"/>
          <w:szCs w:val="18"/>
        </w:rPr>
        <w:t>Board of Directors of</w:t>
      </w:r>
      <w:r w:rsidRPr="001A1AA1">
        <w:rPr>
          <w:rFonts w:ascii="Verdana" w:hAnsi="Verdana"/>
          <w:color w:val="000000"/>
          <w:sz w:val="18"/>
          <w:szCs w:val="18"/>
        </w:rPr>
        <w:t xml:space="preserve"> OGK-4. </w:t>
      </w:r>
    </w:p>
    <w:p w14:paraId="65D7DF71" w14:textId="77777777" w:rsidR="006356AD" w:rsidRPr="001A1AA1" w:rsidRDefault="006356AD"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The Appointment and Remuneration Committee responsibility includes: review of issues and development of recommendations on personnel matters and remuneration, which are related to the competence of the </w:t>
      </w:r>
      <w:r w:rsidR="00440564" w:rsidRPr="001A1AA1">
        <w:rPr>
          <w:rFonts w:ascii="Verdana" w:hAnsi="Verdana"/>
          <w:color w:val="000000"/>
          <w:sz w:val="18"/>
          <w:szCs w:val="18"/>
        </w:rPr>
        <w:t>Board of Directors</w:t>
      </w:r>
      <w:r w:rsidRPr="001A1AA1">
        <w:rPr>
          <w:rFonts w:ascii="Verdana" w:hAnsi="Verdana"/>
          <w:color w:val="000000"/>
          <w:sz w:val="18"/>
          <w:szCs w:val="18"/>
        </w:rPr>
        <w:t>, and development of recommendations on personnel matters for executive bodies of the Company.</w:t>
      </w:r>
    </w:p>
    <w:p w14:paraId="65D7DF72" w14:textId="77777777" w:rsidR="006356AD" w:rsidRPr="001A1AA1" w:rsidRDefault="006356AD" w:rsidP="00DF7B5B">
      <w:pPr>
        <w:widowControl w:val="0"/>
        <w:autoSpaceDE w:val="0"/>
        <w:autoSpaceDN w:val="0"/>
        <w:adjustRightInd w:val="0"/>
        <w:jc w:val="both"/>
        <w:rPr>
          <w:rFonts w:ascii="Verdana" w:hAnsi="Verdana"/>
          <w:color w:val="000000"/>
          <w:sz w:val="18"/>
          <w:szCs w:val="18"/>
        </w:rPr>
      </w:pPr>
    </w:p>
    <w:p w14:paraId="65D7DF73" w14:textId="77777777" w:rsidR="006356AD" w:rsidRPr="001A1AA1" w:rsidRDefault="006356AD"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Data on the quantitative and personal composition of the Appointment and Remuneration Committee in 2012:</w:t>
      </w:r>
    </w:p>
    <w:p w14:paraId="65D7DF74" w14:textId="77777777" w:rsidR="006356AD" w:rsidRPr="001A1AA1" w:rsidRDefault="006356AD" w:rsidP="00DF7B5B">
      <w:pPr>
        <w:widowControl w:val="0"/>
        <w:autoSpaceDE w:val="0"/>
        <w:autoSpaceDN w:val="0"/>
        <w:adjustRightInd w:val="0"/>
        <w:jc w:val="both"/>
        <w:rPr>
          <w:rFonts w:ascii="Verdana" w:hAnsi="Verdana"/>
          <w:sz w:val="18"/>
          <w:szCs w:val="18"/>
        </w:rPr>
      </w:pPr>
    </w:p>
    <w:tbl>
      <w:tblPr>
        <w:tblW w:w="0" w:type="auto"/>
        <w:tblLook w:val="04A0" w:firstRow="1" w:lastRow="0" w:firstColumn="1" w:lastColumn="0" w:noHBand="0" w:noVBand="1"/>
      </w:tblPr>
      <w:tblGrid>
        <w:gridCol w:w="1498"/>
        <w:gridCol w:w="2116"/>
        <w:gridCol w:w="5998"/>
      </w:tblGrid>
      <w:tr w:rsidR="006356AD" w:rsidRPr="001A1AA1" w14:paraId="65D7DF78" w14:textId="77777777" w:rsidTr="0016285F">
        <w:trPr>
          <w:trHeight w:val="612"/>
        </w:trPr>
        <w:tc>
          <w:tcPr>
            <w:tcW w:w="1457" w:type="dxa"/>
            <w:tcBorders>
              <w:right w:val="single" w:sz="8" w:space="0" w:color="FFFFFF"/>
            </w:tcBorders>
            <w:shd w:val="clear" w:color="auto" w:fill="FF0000"/>
            <w:vAlign w:val="center"/>
          </w:tcPr>
          <w:p w14:paraId="65D7DF75"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Period</w:t>
            </w:r>
          </w:p>
        </w:tc>
        <w:tc>
          <w:tcPr>
            <w:tcW w:w="2116" w:type="dxa"/>
            <w:tcBorders>
              <w:left w:val="single" w:sz="8" w:space="0" w:color="FFFFFF"/>
              <w:right w:val="single" w:sz="8" w:space="0" w:color="FFFFFF"/>
            </w:tcBorders>
            <w:shd w:val="clear" w:color="auto" w:fill="FF0000"/>
            <w:vAlign w:val="center"/>
          </w:tcPr>
          <w:p w14:paraId="65D7DF76" w14:textId="77777777" w:rsidR="006356AD" w:rsidRPr="001A1AA1" w:rsidRDefault="006356AD" w:rsidP="00110FDF">
            <w:pPr>
              <w:widowControl w:val="0"/>
              <w:autoSpaceDE w:val="0"/>
              <w:autoSpaceDN w:val="0"/>
              <w:adjustRightInd w:val="0"/>
              <w:jc w:val="center"/>
              <w:rPr>
                <w:rFonts w:ascii="Verdana" w:hAnsi="Verdana"/>
                <w:b/>
                <w:sz w:val="18"/>
                <w:szCs w:val="18"/>
              </w:rPr>
            </w:pPr>
            <w:r w:rsidRPr="001A1AA1">
              <w:rPr>
                <w:rFonts w:ascii="Verdana" w:hAnsi="Verdana"/>
                <w:b/>
                <w:sz w:val="18"/>
                <w:szCs w:val="18"/>
              </w:rPr>
              <w:t>Number of the Committee members</w:t>
            </w:r>
          </w:p>
        </w:tc>
        <w:tc>
          <w:tcPr>
            <w:tcW w:w="5998" w:type="dxa"/>
            <w:tcBorders>
              <w:left w:val="single" w:sz="8" w:space="0" w:color="FFFFFF"/>
            </w:tcBorders>
            <w:shd w:val="clear" w:color="auto" w:fill="FF0000"/>
            <w:vAlign w:val="center"/>
          </w:tcPr>
          <w:p w14:paraId="65D7DF77"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Committee composition in persons</w:t>
            </w:r>
          </w:p>
        </w:tc>
      </w:tr>
      <w:tr w:rsidR="006356AD" w:rsidRPr="001A1AA1" w14:paraId="65D7DF7D" w14:textId="77777777" w:rsidTr="0016285F">
        <w:tc>
          <w:tcPr>
            <w:tcW w:w="1457" w:type="dxa"/>
            <w:tcBorders>
              <w:bottom w:val="single" w:sz="4" w:space="0" w:color="auto"/>
            </w:tcBorders>
          </w:tcPr>
          <w:p w14:paraId="65D7DF79"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01.01.2012</w:t>
            </w:r>
            <w:r w:rsidR="00224616" w:rsidRPr="001A1AA1">
              <w:rPr>
                <w:rFonts w:ascii="Verdana" w:hAnsi="Verdana"/>
                <w:b/>
                <w:sz w:val="18"/>
                <w:szCs w:val="18"/>
              </w:rPr>
              <w:t>–</w:t>
            </w:r>
            <w:r w:rsidRPr="001A1AA1">
              <w:rPr>
                <w:rFonts w:ascii="Verdana" w:hAnsi="Verdana"/>
                <w:b/>
                <w:sz w:val="18"/>
                <w:szCs w:val="18"/>
              </w:rPr>
              <w:t>02.03.2012</w:t>
            </w:r>
          </w:p>
        </w:tc>
        <w:tc>
          <w:tcPr>
            <w:tcW w:w="2116" w:type="dxa"/>
            <w:tcBorders>
              <w:bottom w:val="single" w:sz="4" w:space="0" w:color="auto"/>
            </w:tcBorders>
          </w:tcPr>
          <w:p w14:paraId="65D7DF7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w:t>
            </w:r>
          </w:p>
        </w:tc>
        <w:tc>
          <w:tcPr>
            <w:tcW w:w="5998" w:type="dxa"/>
            <w:tcBorders>
              <w:bottom w:val="single" w:sz="4" w:space="0" w:color="auto"/>
            </w:tcBorders>
          </w:tcPr>
          <w:p w14:paraId="65D7DF7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A42691" w:rsidRPr="001A1AA1">
              <w:rPr>
                <w:rFonts w:ascii="Verdana" w:hAnsi="Verdana"/>
                <w:sz w:val="18"/>
                <w:szCs w:val="18"/>
              </w:rPr>
              <w:t>—</w:t>
            </w:r>
            <w:r w:rsidRPr="001A1AA1">
              <w:rPr>
                <w:rFonts w:ascii="Verdana" w:hAnsi="Verdana"/>
                <w:sz w:val="18"/>
                <w:szCs w:val="18"/>
              </w:rPr>
              <w:t xml:space="preserve"> Chairman of the Committee</w:t>
            </w:r>
          </w:p>
          <w:p w14:paraId="65D7DF7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Ulf Backmeyer </w:t>
            </w:r>
          </w:p>
        </w:tc>
      </w:tr>
      <w:tr w:rsidR="006356AD" w:rsidRPr="003C1775" w14:paraId="65D7DF83" w14:textId="77777777" w:rsidTr="0016285F">
        <w:tc>
          <w:tcPr>
            <w:tcW w:w="1457" w:type="dxa"/>
            <w:tcBorders>
              <w:top w:val="single" w:sz="4" w:space="0" w:color="auto"/>
              <w:bottom w:val="single" w:sz="4" w:space="0" w:color="auto"/>
            </w:tcBorders>
            <w:shd w:val="clear" w:color="auto" w:fill="F2F2F2"/>
          </w:tcPr>
          <w:p w14:paraId="65D7DF7E"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02.03.2012</w:t>
            </w:r>
            <w:r w:rsidR="00224616" w:rsidRPr="001A1AA1">
              <w:rPr>
                <w:rFonts w:ascii="Verdana" w:hAnsi="Verdana"/>
                <w:b/>
                <w:sz w:val="18"/>
                <w:szCs w:val="18"/>
              </w:rPr>
              <w:t>–</w:t>
            </w:r>
            <w:r w:rsidRPr="001A1AA1">
              <w:rPr>
                <w:rFonts w:ascii="Verdana" w:hAnsi="Verdana"/>
                <w:b/>
                <w:sz w:val="18"/>
                <w:szCs w:val="18"/>
              </w:rPr>
              <w:t>06.07.2012</w:t>
            </w:r>
          </w:p>
        </w:tc>
        <w:tc>
          <w:tcPr>
            <w:tcW w:w="2116" w:type="dxa"/>
            <w:tcBorders>
              <w:top w:val="single" w:sz="4" w:space="0" w:color="auto"/>
              <w:bottom w:val="single" w:sz="4" w:space="0" w:color="auto"/>
            </w:tcBorders>
            <w:shd w:val="clear" w:color="auto" w:fill="F2F2F2"/>
          </w:tcPr>
          <w:p w14:paraId="65D7DF7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w:t>
            </w:r>
          </w:p>
        </w:tc>
        <w:tc>
          <w:tcPr>
            <w:tcW w:w="5998" w:type="dxa"/>
            <w:tcBorders>
              <w:top w:val="single" w:sz="4" w:space="0" w:color="auto"/>
              <w:bottom w:val="single" w:sz="4" w:space="0" w:color="auto"/>
            </w:tcBorders>
            <w:shd w:val="clear" w:color="auto" w:fill="F2F2F2"/>
          </w:tcPr>
          <w:p w14:paraId="65D7DF8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A42691" w:rsidRPr="001A1AA1">
              <w:rPr>
                <w:rFonts w:ascii="Verdana" w:hAnsi="Verdana"/>
                <w:sz w:val="18"/>
                <w:szCs w:val="18"/>
              </w:rPr>
              <w:t>—</w:t>
            </w:r>
            <w:r w:rsidRPr="001A1AA1">
              <w:rPr>
                <w:rFonts w:ascii="Verdana" w:hAnsi="Verdana"/>
                <w:sz w:val="18"/>
                <w:szCs w:val="18"/>
              </w:rPr>
              <w:t xml:space="preserve"> Chairman of the Committee </w:t>
            </w:r>
          </w:p>
          <w:p w14:paraId="65D7DF81" w14:textId="77777777" w:rsidR="006356AD" w:rsidRPr="003C1775" w:rsidRDefault="006356AD" w:rsidP="00DF7B5B">
            <w:pPr>
              <w:widowControl w:val="0"/>
              <w:autoSpaceDE w:val="0"/>
              <w:autoSpaceDN w:val="0"/>
              <w:adjustRightInd w:val="0"/>
              <w:jc w:val="both"/>
              <w:rPr>
                <w:rFonts w:ascii="Verdana" w:hAnsi="Verdana"/>
                <w:sz w:val="18"/>
                <w:szCs w:val="18"/>
                <w:lang w:val="de-DE"/>
              </w:rPr>
            </w:pPr>
            <w:r w:rsidRPr="003C1775">
              <w:rPr>
                <w:rFonts w:ascii="Verdana" w:hAnsi="Verdana"/>
                <w:sz w:val="18"/>
                <w:szCs w:val="18"/>
                <w:lang w:val="de-DE"/>
              </w:rPr>
              <w:t>Sebastian Eisenberg</w:t>
            </w:r>
          </w:p>
          <w:p w14:paraId="65D7DF82" w14:textId="77777777" w:rsidR="006356AD" w:rsidRPr="003C1775" w:rsidRDefault="006356AD" w:rsidP="00DF7B5B">
            <w:pPr>
              <w:widowControl w:val="0"/>
              <w:autoSpaceDE w:val="0"/>
              <w:autoSpaceDN w:val="0"/>
              <w:adjustRightInd w:val="0"/>
              <w:jc w:val="both"/>
              <w:rPr>
                <w:rFonts w:ascii="Verdana" w:hAnsi="Verdana"/>
                <w:sz w:val="18"/>
                <w:szCs w:val="18"/>
                <w:lang w:val="de-DE"/>
              </w:rPr>
            </w:pPr>
            <w:r w:rsidRPr="003C1775">
              <w:rPr>
                <w:rFonts w:ascii="Verdana" w:hAnsi="Verdana"/>
                <w:sz w:val="18"/>
                <w:szCs w:val="18"/>
                <w:lang w:val="de-DE"/>
              </w:rPr>
              <w:t>Yuri Stepanovich Sablukov</w:t>
            </w:r>
          </w:p>
        </w:tc>
      </w:tr>
      <w:tr w:rsidR="006356AD" w:rsidRPr="001A1AA1" w14:paraId="65D7DF88" w14:textId="77777777" w:rsidTr="006356AD">
        <w:tc>
          <w:tcPr>
            <w:tcW w:w="1457" w:type="dxa"/>
            <w:tcBorders>
              <w:top w:val="single" w:sz="4" w:space="0" w:color="auto"/>
              <w:bottom w:val="single" w:sz="4" w:space="0" w:color="auto"/>
            </w:tcBorders>
            <w:shd w:val="clear" w:color="auto" w:fill="FFFFFF"/>
          </w:tcPr>
          <w:p w14:paraId="65D7DF84"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06.07.2012</w:t>
            </w:r>
            <w:r w:rsidR="00224616" w:rsidRPr="001A1AA1">
              <w:rPr>
                <w:rFonts w:ascii="Verdana" w:hAnsi="Verdana"/>
                <w:b/>
                <w:sz w:val="18"/>
                <w:szCs w:val="18"/>
              </w:rPr>
              <w:t>–</w:t>
            </w:r>
            <w:r w:rsidRPr="001A1AA1">
              <w:rPr>
                <w:rFonts w:ascii="Verdana" w:hAnsi="Verdana"/>
                <w:b/>
                <w:sz w:val="18"/>
                <w:szCs w:val="18"/>
              </w:rPr>
              <w:t>30.08.2012</w:t>
            </w:r>
          </w:p>
        </w:tc>
        <w:tc>
          <w:tcPr>
            <w:tcW w:w="2116" w:type="dxa"/>
            <w:tcBorders>
              <w:top w:val="single" w:sz="4" w:space="0" w:color="auto"/>
              <w:bottom w:val="single" w:sz="4" w:space="0" w:color="auto"/>
            </w:tcBorders>
            <w:shd w:val="clear" w:color="auto" w:fill="FFFFFF"/>
          </w:tcPr>
          <w:p w14:paraId="65D7DF8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w:t>
            </w:r>
          </w:p>
        </w:tc>
        <w:tc>
          <w:tcPr>
            <w:tcW w:w="5998" w:type="dxa"/>
            <w:tcBorders>
              <w:top w:val="single" w:sz="4" w:space="0" w:color="auto"/>
              <w:bottom w:val="single" w:sz="4" w:space="0" w:color="auto"/>
            </w:tcBorders>
            <w:shd w:val="clear" w:color="auto" w:fill="FFFFFF"/>
          </w:tcPr>
          <w:p w14:paraId="65D7DF8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Sebastian Eisenberg </w:t>
            </w:r>
            <w:r w:rsidR="00683ADA" w:rsidRPr="001A1AA1">
              <w:rPr>
                <w:rFonts w:ascii="Verdana" w:hAnsi="Verdana"/>
                <w:sz w:val="18"/>
                <w:szCs w:val="18"/>
              </w:rPr>
              <w:t xml:space="preserve"> </w:t>
            </w:r>
            <w:r w:rsidR="00A42691" w:rsidRPr="001A1AA1">
              <w:rPr>
                <w:rFonts w:ascii="Verdana" w:hAnsi="Verdana"/>
                <w:sz w:val="18"/>
                <w:szCs w:val="18"/>
              </w:rPr>
              <w:t>—</w:t>
            </w:r>
            <w:r w:rsidR="00683ADA" w:rsidRPr="001A1AA1">
              <w:rPr>
                <w:rFonts w:ascii="Verdana" w:hAnsi="Verdana"/>
                <w:sz w:val="18"/>
                <w:szCs w:val="18"/>
              </w:rPr>
              <w:t xml:space="preserve">  Chairman of the Committee</w:t>
            </w:r>
          </w:p>
          <w:p w14:paraId="65D7DF8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Stepanovich Sablukov</w:t>
            </w:r>
          </w:p>
        </w:tc>
      </w:tr>
      <w:tr w:rsidR="006356AD" w:rsidRPr="001A1AA1" w14:paraId="65D7DF8E" w14:textId="77777777" w:rsidTr="0016285F">
        <w:tc>
          <w:tcPr>
            <w:tcW w:w="1457" w:type="dxa"/>
            <w:tcBorders>
              <w:top w:val="single" w:sz="4" w:space="0" w:color="auto"/>
              <w:bottom w:val="single" w:sz="4" w:space="0" w:color="auto"/>
            </w:tcBorders>
            <w:shd w:val="clear" w:color="auto" w:fill="F2F2F2"/>
          </w:tcPr>
          <w:p w14:paraId="65D7DF89"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30.08.2012</w:t>
            </w:r>
            <w:r w:rsidR="00224616" w:rsidRPr="001A1AA1">
              <w:rPr>
                <w:rFonts w:ascii="Verdana" w:hAnsi="Verdana"/>
                <w:b/>
                <w:sz w:val="18"/>
                <w:szCs w:val="18"/>
              </w:rPr>
              <w:t>–</w:t>
            </w:r>
            <w:r w:rsidRPr="001A1AA1">
              <w:rPr>
                <w:rFonts w:ascii="Verdana" w:hAnsi="Verdana"/>
                <w:b/>
                <w:sz w:val="18"/>
                <w:szCs w:val="18"/>
              </w:rPr>
              <w:t>31.12.2012</w:t>
            </w:r>
          </w:p>
        </w:tc>
        <w:tc>
          <w:tcPr>
            <w:tcW w:w="2116" w:type="dxa"/>
            <w:tcBorders>
              <w:top w:val="single" w:sz="4" w:space="0" w:color="auto"/>
              <w:bottom w:val="single" w:sz="4" w:space="0" w:color="auto"/>
            </w:tcBorders>
            <w:shd w:val="clear" w:color="auto" w:fill="F2F2F2"/>
          </w:tcPr>
          <w:p w14:paraId="65D7DF8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w:t>
            </w:r>
          </w:p>
        </w:tc>
        <w:tc>
          <w:tcPr>
            <w:tcW w:w="5998" w:type="dxa"/>
            <w:tcBorders>
              <w:top w:val="single" w:sz="4" w:space="0" w:color="auto"/>
              <w:bottom w:val="single" w:sz="4" w:space="0" w:color="auto"/>
            </w:tcBorders>
            <w:shd w:val="clear" w:color="auto" w:fill="F2F2F2"/>
          </w:tcPr>
          <w:p w14:paraId="65D7DF8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Sebastian Eisenberg </w:t>
            </w:r>
            <w:r w:rsidR="00A42691" w:rsidRPr="001A1AA1">
              <w:rPr>
                <w:rFonts w:ascii="Verdana" w:hAnsi="Verdana"/>
                <w:sz w:val="18"/>
                <w:szCs w:val="18"/>
              </w:rPr>
              <w:t>—</w:t>
            </w:r>
            <w:r w:rsidRPr="001A1AA1">
              <w:rPr>
                <w:rFonts w:ascii="Verdana" w:hAnsi="Verdana"/>
                <w:sz w:val="18"/>
                <w:szCs w:val="18"/>
              </w:rPr>
              <w:t xml:space="preserve">  Chairman of the Committee</w:t>
            </w:r>
          </w:p>
          <w:p w14:paraId="65D7DF8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Maksim Gennadyevich Shirokov</w:t>
            </w:r>
          </w:p>
          <w:p w14:paraId="65D7DF8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Andrey Vyacheslavovich Buzov</w:t>
            </w:r>
          </w:p>
        </w:tc>
      </w:tr>
    </w:tbl>
    <w:p w14:paraId="65D7DF8F"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90"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i/>
          <w:sz w:val="18"/>
          <w:szCs w:val="18"/>
          <w:u w:val="single"/>
        </w:rPr>
        <w:t>The New Build Steering Committee</w:t>
      </w:r>
      <w:r w:rsidRPr="001A1AA1">
        <w:rPr>
          <w:rFonts w:ascii="Verdana" w:hAnsi="Verdana"/>
          <w:b/>
          <w:sz w:val="18"/>
          <w:szCs w:val="18"/>
        </w:rPr>
        <w:t xml:space="preserve"> </w:t>
      </w:r>
      <w:r w:rsidRPr="001A1AA1">
        <w:rPr>
          <w:rFonts w:ascii="Verdana" w:hAnsi="Verdana"/>
          <w:sz w:val="18"/>
          <w:szCs w:val="18"/>
        </w:rPr>
        <w:t xml:space="preserve"> was established on March 16, 2009 by the resolution of the </w:t>
      </w:r>
      <w:r w:rsidR="00440564" w:rsidRPr="001A1AA1">
        <w:rPr>
          <w:rFonts w:ascii="Verdana" w:hAnsi="Verdana"/>
          <w:sz w:val="18"/>
          <w:szCs w:val="18"/>
        </w:rPr>
        <w:t>Board of Directors</w:t>
      </w:r>
      <w:r w:rsidRPr="001A1AA1">
        <w:rPr>
          <w:rFonts w:ascii="Verdana" w:hAnsi="Verdana"/>
          <w:sz w:val="18"/>
          <w:szCs w:val="18"/>
        </w:rPr>
        <w:t xml:space="preserve"> of OGK-4, minutes No. 108.</w:t>
      </w:r>
    </w:p>
    <w:p w14:paraId="65D7DF9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It operates on the basis of the Articles of Association of E.ON Russia and Regulation on the Steering Committee  for New Build of the </w:t>
      </w:r>
      <w:r w:rsidR="00440564" w:rsidRPr="001A1AA1">
        <w:rPr>
          <w:rFonts w:ascii="Verdana" w:hAnsi="Verdana"/>
          <w:sz w:val="18"/>
          <w:szCs w:val="18"/>
        </w:rPr>
        <w:t>Board of Directors of</w:t>
      </w:r>
      <w:r w:rsidR="008808E9" w:rsidRPr="001A1AA1">
        <w:rPr>
          <w:rFonts w:ascii="Verdana" w:hAnsi="Verdana"/>
          <w:sz w:val="18"/>
          <w:szCs w:val="18"/>
        </w:rPr>
        <w:t xml:space="preserve"> E.ON Russia</w:t>
      </w:r>
      <w:r w:rsidRPr="001A1AA1">
        <w:rPr>
          <w:rFonts w:ascii="Verdana" w:hAnsi="Verdana"/>
          <w:sz w:val="18"/>
          <w:szCs w:val="18"/>
        </w:rPr>
        <w:t xml:space="preserve">. </w:t>
      </w:r>
    </w:p>
    <w:p w14:paraId="65D7DF9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 Steering Committee’s responsibilities include: issues of efficient management of the E.ON Russia Investment program implementation with due account for reasonable spending of the Company monetary funds, compliance with the environmental and industrial safety, requirements of occupational health, environmental protection in the points of the projects implementation through development of the solution drafts on the issues of the projects implementation.</w:t>
      </w:r>
    </w:p>
    <w:p w14:paraId="65D7DF93"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9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Data on the quantitative and personal composition of the Steering Committee of the </w:t>
      </w:r>
      <w:r w:rsidR="00440564" w:rsidRPr="001A1AA1">
        <w:rPr>
          <w:rFonts w:ascii="Verdana" w:hAnsi="Verdana"/>
          <w:sz w:val="18"/>
          <w:szCs w:val="18"/>
        </w:rPr>
        <w:t>Board of Directors</w:t>
      </w:r>
      <w:r w:rsidRPr="001A1AA1">
        <w:rPr>
          <w:rFonts w:ascii="Verdana" w:hAnsi="Verdana"/>
          <w:sz w:val="18"/>
          <w:szCs w:val="18"/>
        </w:rPr>
        <w:t xml:space="preserve"> for New Build in 2012:</w:t>
      </w:r>
    </w:p>
    <w:p w14:paraId="65D7DF95" w14:textId="77777777" w:rsidR="006356AD" w:rsidRPr="001A1AA1" w:rsidRDefault="006356AD" w:rsidP="00DF7B5B">
      <w:pPr>
        <w:widowControl w:val="0"/>
        <w:autoSpaceDE w:val="0"/>
        <w:autoSpaceDN w:val="0"/>
        <w:adjustRightInd w:val="0"/>
        <w:jc w:val="both"/>
        <w:rPr>
          <w:rFonts w:ascii="Verdana" w:hAnsi="Verdana"/>
          <w:sz w:val="18"/>
          <w:szCs w:val="18"/>
        </w:rPr>
      </w:pPr>
    </w:p>
    <w:tbl>
      <w:tblPr>
        <w:tblW w:w="0" w:type="auto"/>
        <w:tblBorders>
          <w:insideH w:val="single" w:sz="4" w:space="0" w:color="auto"/>
        </w:tblBorders>
        <w:tblLook w:val="04A0" w:firstRow="1" w:lastRow="0" w:firstColumn="1" w:lastColumn="0" w:noHBand="0" w:noVBand="1"/>
      </w:tblPr>
      <w:tblGrid>
        <w:gridCol w:w="1498"/>
        <w:gridCol w:w="2116"/>
        <w:gridCol w:w="5998"/>
      </w:tblGrid>
      <w:tr w:rsidR="006356AD" w:rsidRPr="001A1AA1" w14:paraId="65D7DF99" w14:textId="77777777" w:rsidTr="0016285F">
        <w:trPr>
          <w:trHeight w:val="612"/>
        </w:trPr>
        <w:tc>
          <w:tcPr>
            <w:tcW w:w="1457" w:type="dxa"/>
            <w:tcBorders>
              <w:top w:val="nil"/>
              <w:bottom w:val="nil"/>
              <w:right w:val="single" w:sz="8" w:space="0" w:color="FFFFFF"/>
            </w:tcBorders>
            <w:shd w:val="clear" w:color="auto" w:fill="FF0000"/>
            <w:vAlign w:val="center"/>
          </w:tcPr>
          <w:p w14:paraId="65D7DF96"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Period</w:t>
            </w:r>
          </w:p>
        </w:tc>
        <w:tc>
          <w:tcPr>
            <w:tcW w:w="2116" w:type="dxa"/>
            <w:tcBorders>
              <w:top w:val="nil"/>
              <w:left w:val="single" w:sz="8" w:space="0" w:color="FFFFFF"/>
              <w:bottom w:val="nil"/>
              <w:right w:val="single" w:sz="8" w:space="0" w:color="FFFFFF"/>
            </w:tcBorders>
            <w:shd w:val="clear" w:color="auto" w:fill="FF0000"/>
            <w:vAlign w:val="center"/>
          </w:tcPr>
          <w:p w14:paraId="65D7DF97" w14:textId="77777777" w:rsidR="006356AD" w:rsidRPr="001A1AA1" w:rsidRDefault="006356AD" w:rsidP="00110FDF">
            <w:pPr>
              <w:widowControl w:val="0"/>
              <w:autoSpaceDE w:val="0"/>
              <w:autoSpaceDN w:val="0"/>
              <w:adjustRightInd w:val="0"/>
              <w:jc w:val="center"/>
              <w:rPr>
                <w:rFonts w:ascii="Verdana" w:hAnsi="Verdana"/>
                <w:b/>
                <w:sz w:val="18"/>
                <w:szCs w:val="18"/>
              </w:rPr>
            </w:pPr>
            <w:r w:rsidRPr="001A1AA1">
              <w:rPr>
                <w:rFonts w:ascii="Verdana" w:hAnsi="Verdana"/>
                <w:b/>
                <w:sz w:val="18"/>
                <w:szCs w:val="18"/>
              </w:rPr>
              <w:t>Number of the Committee members</w:t>
            </w:r>
          </w:p>
        </w:tc>
        <w:tc>
          <w:tcPr>
            <w:tcW w:w="5998" w:type="dxa"/>
            <w:tcBorders>
              <w:top w:val="nil"/>
              <w:left w:val="single" w:sz="8" w:space="0" w:color="FFFFFF"/>
              <w:bottom w:val="nil"/>
            </w:tcBorders>
            <w:shd w:val="clear" w:color="auto" w:fill="FF0000"/>
            <w:vAlign w:val="center"/>
          </w:tcPr>
          <w:p w14:paraId="65D7DF98"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Committee composition in persons</w:t>
            </w:r>
          </w:p>
        </w:tc>
      </w:tr>
      <w:tr w:rsidR="006356AD" w:rsidRPr="001A1AA1" w14:paraId="65D7DFA4" w14:textId="77777777" w:rsidTr="006356AD">
        <w:tc>
          <w:tcPr>
            <w:tcW w:w="1457" w:type="dxa"/>
            <w:shd w:val="clear" w:color="auto" w:fill="F2F2F2"/>
          </w:tcPr>
          <w:p w14:paraId="65D7DF9A"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01.01.2012</w:t>
            </w:r>
            <w:r w:rsidR="00A42691" w:rsidRPr="001A1AA1">
              <w:rPr>
                <w:rFonts w:ascii="Verdana" w:hAnsi="Verdana"/>
                <w:b/>
                <w:sz w:val="18"/>
                <w:szCs w:val="18"/>
              </w:rPr>
              <w:t>–</w:t>
            </w:r>
            <w:r w:rsidRPr="001A1AA1">
              <w:rPr>
                <w:rFonts w:ascii="Verdana" w:hAnsi="Verdana"/>
                <w:b/>
                <w:sz w:val="18"/>
                <w:szCs w:val="18"/>
              </w:rPr>
              <w:t>02.03.2012</w:t>
            </w:r>
          </w:p>
        </w:tc>
        <w:tc>
          <w:tcPr>
            <w:tcW w:w="2116" w:type="dxa"/>
            <w:shd w:val="clear" w:color="auto" w:fill="F2F2F2"/>
          </w:tcPr>
          <w:p w14:paraId="65D7DF9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8</w:t>
            </w:r>
          </w:p>
        </w:tc>
        <w:tc>
          <w:tcPr>
            <w:tcW w:w="5998" w:type="dxa"/>
            <w:shd w:val="clear" w:color="auto" w:fill="F2F2F2"/>
          </w:tcPr>
          <w:p w14:paraId="65D7DF9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Gerhard Seibel </w:t>
            </w:r>
            <w:r w:rsidR="00224616" w:rsidRPr="001A1AA1">
              <w:rPr>
                <w:rFonts w:ascii="Verdana" w:hAnsi="Verdana"/>
                <w:sz w:val="18"/>
                <w:szCs w:val="18"/>
              </w:rPr>
              <w:t>—</w:t>
            </w:r>
            <w:r w:rsidRPr="001A1AA1">
              <w:rPr>
                <w:rFonts w:ascii="Verdana" w:hAnsi="Verdana"/>
                <w:sz w:val="18"/>
                <w:szCs w:val="18"/>
              </w:rPr>
              <w:t xml:space="preserve"> Chairman of the Committee</w:t>
            </w:r>
          </w:p>
          <w:p w14:paraId="65D7DF9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224616" w:rsidRPr="001A1AA1">
              <w:rPr>
                <w:rFonts w:ascii="Verdana" w:hAnsi="Verdana"/>
                <w:sz w:val="18"/>
                <w:szCs w:val="18"/>
              </w:rPr>
              <w:t>—</w:t>
            </w:r>
            <w:r w:rsidRPr="001A1AA1">
              <w:rPr>
                <w:rFonts w:ascii="Verdana" w:hAnsi="Verdana"/>
                <w:sz w:val="18"/>
                <w:szCs w:val="18"/>
              </w:rPr>
              <w:t xml:space="preserve"> Deputy Chairman of the Committee</w:t>
            </w:r>
          </w:p>
          <w:p w14:paraId="65D7DF9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DF9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Donald Weir</w:t>
            </w:r>
          </w:p>
          <w:p w14:paraId="65D7DFA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Aleksandr Vladimirovich Ilyenko</w:t>
            </w:r>
          </w:p>
          <w:p w14:paraId="65D7DFA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Peter Modrei</w:t>
            </w:r>
          </w:p>
          <w:p w14:paraId="65D7DFA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Derek Parkin</w:t>
            </w:r>
          </w:p>
          <w:p w14:paraId="65D7DFA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p>
        </w:tc>
      </w:tr>
      <w:tr w:rsidR="006356AD" w:rsidRPr="001A1AA1" w14:paraId="65D7DFAD" w14:textId="77777777" w:rsidTr="0016285F">
        <w:tc>
          <w:tcPr>
            <w:tcW w:w="1457" w:type="dxa"/>
          </w:tcPr>
          <w:p w14:paraId="65D7DFA5"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02.03.2012</w:t>
            </w:r>
            <w:r w:rsidR="00A42691" w:rsidRPr="001A1AA1">
              <w:rPr>
                <w:rFonts w:ascii="Verdana" w:hAnsi="Verdana"/>
                <w:b/>
                <w:sz w:val="18"/>
                <w:szCs w:val="18"/>
              </w:rPr>
              <w:t>–</w:t>
            </w:r>
            <w:r w:rsidRPr="001A1AA1">
              <w:rPr>
                <w:rFonts w:ascii="Verdana" w:hAnsi="Verdana"/>
                <w:b/>
                <w:sz w:val="18"/>
                <w:szCs w:val="18"/>
              </w:rPr>
              <w:t>28.06.2012</w:t>
            </w:r>
          </w:p>
        </w:tc>
        <w:tc>
          <w:tcPr>
            <w:tcW w:w="2116" w:type="dxa"/>
          </w:tcPr>
          <w:p w14:paraId="65D7DFA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w:t>
            </w:r>
          </w:p>
        </w:tc>
        <w:tc>
          <w:tcPr>
            <w:tcW w:w="5998" w:type="dxa"/>
          </w:tcPr>
          <w:p w14:paraId="65D7DFA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Gerhard Seibel </w:t>
            </w:r>
            <w:r w:rsidR="00224616" w:rsidRPr="001A1AA1">
              <w:rPr>
                <w:rFonts w:ascii="Verdana" w:hAnsi="Verdana"/>
                <w:sz w:val="18"/>
                <w:szCs w:val="18"/>
              </w:rPr>
              <w:t>—</w:t>
            </w:r>
            <w:r w:rsidRPr="001A1AA1">
              <w:rPr>
                <w:rFonts w:ascii="Verdana" w:hAnsi="Verdana"/>
                <w:sz w:val="18"/>
                <w:szCs w:val="18"/>
              </w:rPr>
              <w:t xml:space="preserve"> Chairman of the Committee</w:t>
            </w:r>
          </w:p>
          <w:p w14:paraId="65D7DFA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224616" w:rsidRPr="001A1AA1">
              <w:rPr>
                <w:rFonts w:ascii="Verdana" w:hAnsi="Verdana"/>
                <w:sz w:val="18"/>
                <w:szCs w:val="18"/>
              </w:rPr>
              <w:t>—</w:t>
            </w:r>
            <w:r w:rsidRPr="001A1AA1">
              <w:rPr>
                <w:rFonts w:ascii="Verdana" w:hAnsi="Verdana"/>
                <w:sz w:val="18"/>
                <w:szCs w:val="18"/>
              </w:rPr>
              <w:t xml:space="preserve"> Deputy Chairman of the Committee</w:t>
            </w:r>
          </w:p>
          <w:p w14:paraId="65D7DFA9"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Donald Weir</w:t>
            </w:r>
          </w:p>
          <w:p w14:paraId="65D7DFA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Peter Modrei</w:t>
            </w:r>
          </w:p>
          <w:p w14:paraId="65D7DFA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Derek Parkin</w:t>
            </w:r>
          </w:p>
          <w:p w14:paraId="65D7DFA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Stepanovich Sablukov</w:t>
            </w:r>
          </w:p>
        </w:tc>
      </w:tr>
      <w:tr w:rsidR="006356AD" w:rsidRPr="001A1AA1" w14:paraId="65D7DFB9" w14:textId="77777777" w:rsidTr="006356AD">
        <w:tc>
          <w:tcPr>
            <w:tcW w:w="1457" w:type="dxa"/>
            <w:shd w:val="clear" w:color="auto" w:fill="F2F2F2"/>
          </w:tcPr>
          <w:p w14:paraId="65D7DFAE"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28.06.2012</w:t>
            </w:r>
            <w:r w:rsidR="00A42691" w:rsidRPr="001A1AA1">
              <w:rPr>
                <w:rFonts w:ascii="Verdana" w:hAnsi="Verdana"/>
                <w:b/>
                <w:sz w:val="18"/>
                <w:szCs w:val="18"/>
              </w:rPr>
              <w:t>–</w:t>
            </w:r>
            <w:r w:rsidRPr="001A1AA1">
              <w:rPr>
                <w:rFonts w:ascii="Verdana" w:hAnsi="Verdana"/>
                <w:b/>
                <w:sz w:val="18"/>
                <w:szCs w:val="18"/>
              </w:rPr>
              <w:t>06.07.2012</w:t>
            </w:r>
          </w:p>
          <w:p w14:paraId="65D7DFAF" w14:textId="77777777" w:rsidR="006356AD" w:rsidRPr="001A1AA1" w:rsidRDefault="006356AD" w:rsidP="00DF7B5B">
            <w:pPr>
              <w:widowControl w:val="0"/>
              <w:autoSpaceDE w:val="0"/>
              <w:autoSpaceDN w:val="0"/>
              <w:adjustRightInd w:val="0"/>
              <w:jc w:val="both"/>
              <w:rPr>
                <w:rFonts w:ascii="Verdana" w:hAnsi="Verdana"/>
                <w:b/>
                <w:sz w:val="18"/>
                <w:szCs w:val="18"/>
              </w:rPr>
            </w:pPr>
          </w:p>
          <w:p w14:paraId="65D7DFB0" w14:textId="77777777" w:rsidR="006356AD" w:rsidRPr="001A1AA1" w:rsidRDefault="006356AD" w:rsidP="00DF7B5B">
            <w:pPr>
              <w:widowControl w:val="0"/>
              <w:autoSpaceDE w:val="0"/>
              <w:autoSpaceDN w:val="0"/>
              <w:adjustRightInd w:val="0"/>
              <w:jc w:val="both"/>
              <w:rPr>
                <w:rFonts w:ascii="Verdana" w:hAnsi="Verdana"/>
                <w:b/>
                <w:sz w:val="18"/>
                <w:szCs w:val="18"/>
              </w:rPr>
            </w:pPr>
          </w:p>
        </w:tc>
        <w:tc>
          <w:tcPr>
            <w:tcW w:w="2116" w:type="dxa"/>
            <w:shd w:val="clear" w:color="auto" w:fill="F2F2F2"/>
          </w:tcPr>
          <w:p w14:paraId="65D7DFB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w:t>
            </w:r>
          </w:p>
        </w:tc>
        <w:tc>
          <w:tcPr>
            <w:tcW w:w="5998" w:type="dxa"/>
            <w:shd w:val="clear" w:color="auto" w:fill="F2F2F2"/>
          </w:tcPr>
          <w:p w14:paraId="65D7DFB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Gerhard Seibel </w:t>
            </w:r>
            <w:r w:rsidR="00224616" w:rsidRPr="001A1AA1">
              <w:rPr>
                <w:rFonts w:ascii="Verdana" w:hAnsi="Verdana"/>
                <w:sz w:val="18"/>
                <w:szCs w:val="18"/>
              </w:rPr>
              <w:t xml:space="preserve">— </w:t>
            </w:r>
            <w:r w:rsidRPr="001A1AA1">
              <w:rPr>
                <w:rFonts w:ascii="Verdana" w:hAnsi="Verdana"/>
                <w:sz w:val="18"/>
                <w:szCs w:val="18"/>
              </w:rPr>
              <w:t>Chairman of the Committee</w:t>
            </w:r>
          </w:p>
          <w:p w14:paraId="65D7DFB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224616" w:rsidRPr="001A1AA1">
              <w:rPr>
                <w:rFonts w:ascii="Verdana" w:hAnsi="Verdana"/>
                <w:sz w:val="18"/>
                <w:szCs w:val="18"/>
              </w:rPr>
              <w:t>—</w:t>
            </w:r>
            <w:r w:rsidRPr="001A1AA1">
              <w:rPr>
                <w:rFonts w:ascii="Verdana" w:hAnsi="Verdana"/>
                <w:sz w:val="18"/>
                <w:szCs w:val="18"/>
              </w:rPr>
              <w:t xml:space="preserve"> Deputy Chairman of the Committee</w:t>
            </w:r>
          </w:p>
          <w:p w14:paraId="65D7DFB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DFB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Donald Weir</w:t>
            </w:r>
          </w:p>
          <w:p w14:paraId="65D7DFB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Peter Modrei</w:t>
            </w:r>
          </w:p>
          <w:p w14:paraId="65D7DFB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Derek Parkin</w:t>
            </w:r>
          </w:p>
          <w:p w14:paraId="65D7DFB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Stepanovich Sablukov</w:t>
            </w:r>
          </w:p>
        </w:tc>
      </w:tr>
      <w:tr w:rsidR="006356AD" w:rsidRPr="001A1AA1" w14:paraId="65D7DFC4" w14:textId="77777777" w:rsidTr="0016285F">
        <w:tc>
          <w:tcPr>
            <w:tcW w:w="1457" w:type="dxa"/>
            <w:shd w:val="clear" w:color="auto" w:fill="auto"/>
          </w:tcPr>
          <w:p w14:paraId="65D7DFBA"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06.07.2012</w:t>
            </w:r>
            <w:r w:rsidR="00A42691" w:rsidRPr="001A1AA1">
              <w:rPr>
                <w:rFonts w:ascii="Verdana" w:hAnsi="Verdana"/>
                <w:b/>
                <w:sz w:val="18"/>
                <w:szCs w:val="18"/>
              </w:rPr>
              <w:t>–</w:t>
            </w:r>
            <w:r w:rsidRPr="001A1AA1">
              <w:rPr>
                <w:rFonts w:ascii="Verdana" w:hAnsi="Verdana"/>
                <w:b/>
                <w:sz w:val="18"/>
                <w:szCs w:val="18"/>
              </w:rPr>
              <w:t>30.08.2012</w:t>
            </w:r>
          </w:p>
          <w:p w14:paraId="65D7DFBB" w14:textId="77777777" w:rsidR="006356AD" w:rsidRPr="001A1AA1" w:rsidRDefault="006356AD" w:rsidP="00DF7B5B">
            <w:pPr>
              <w:widowControl w:val="0"/>
              <w:autoSpaceDE w:val="0"/>
              <w:autoSpaceDN w:val="0"/>
              <w:adjustRightInd w:val="0"/>
              <w:jc w:val="both"/>
              <w:rPr>
                <w:rFonts w:ascii="Verdana" w:hAnsi="Verdana"/>
                <w:b/>
                <w:sz w:val="18"/>
                <w:szCs w:val="18"/>
              </w:rPr>
            </w:pPr>
          </w:p>
        </w:tc>
        <w:tc>
          <w:tcPr>
            <w:tcW w:w="2116" w:type="dxa"/>
            <w:shd w:val="clear" w:color="auto" w:fill="auto"/>
          </w:tcPr>
          <w:p w14:paraId="65D7DFB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7</w:t>
            </w:r>
          </w:p>
        </w:tc>
        <w:tc>
          <w:tcPr>
            <w:tcW w:w="5998" w:type="dxa"/>
            <w:shd w:val="clear" w:color="auto" w:fill="auto"/>
          </w:tcPr>
          <w:p w14:paraId="65D7DFB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Gerhard Seibel </w:t>
            </w:r>
            <w:r w:rsidR="00A42691" w:rsidRPr="001A1AA1">
              <w:rPr>
                <w:rFonts w:ascii="Verdana" w:hAnsi="Verdana"/>
                <w:sz w:val="18"/>
                <w:szCs w:val="18"/>
              </w:rPr>
              <w:t>—</w:t>
            </w:r>
            <w:r w:rsidRPr="001A1AA1">
              <w:rPr>
                <w:rFonts w:ascii="Verdana" w:hAnsi="Verdana"/>
                <w:sz w:val="18"/>
                <w:szCs w:val="18"/>
              </w:rPr>
              <w:t xml:space="preserve"> Chairman of the Committee</w:t>
            </w:r>
          </w:p>
          <w:p w14:paraId="65D7DFB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Sebastian Eisenberg </w:t>
            </w:r>
            <w:r w:rsidR="00A42691" w:rsidRPr="001A1AA1">
              <w:rPr>
                <w:rFonts w:ascii="Verdana" w:hAnsi="Verdana"/>
                <w:sz w:val="18"/>
                <w:szCs w:val="18"/>
              </w:rPr>
              <w:t>—</w:t>
            </w:r>
            <w:r w:rsidR="00224616" w:rsidRPr="001A1AA1">
              <w:rPr>
                <w:rFonts w:ascii="Verdana" w:hAnsi="Verdana"/>
                <w:sz w:val="18"/>
                <w:szCs w:val="18"/>
              </w:rPr>
              <w:t xml:space="preserve"> </w:t>
            </w:r>
            <w:r w:rsidRPr="001A1AA1">
              <w:rPr>
                <w:rFonts w:ascii="Verdana" w:hAnsi="Verdana"/>
                <w:sz w:val="18"/>
                <w:szCs w:val="18"/>
              </w:rPr>
              <w:t>Deputy Chairman of the Committee</w:t>
            </w:r>
          </w:p>
          <w:p w14:paraId="65D7DFB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DFC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Donald Weir</w:t>
            </w:r>
          </w:p>
          <w:p w14:paraId="65D7DFC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Peter Modrei</w:t>
            </w:r>
          </w:p>
          <w:p w14:paraId="65D7DFC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Derek Parkin</w:t>
            </w:r>
          </w:p>
          <w:p w14:paraId="65D7DFC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p>
        </w:tc>
      </w:tr>
      <w:tr w:rsidR="006356AD" w:rsidRPr="001A1AA1" w14:paraId="65D7DFD0" w14:textId="77777777" w:rsidTr="006356AD">
        <w:tc>
          <w:tcPr>
            <w:tcW w:w="1457" w:type="dxa"/>
            <w:shd w:val="clear" w:color="auto" w:fill="F2F2F2"/>
          </w:tcPr>
          <w:p w14:paraId="65D7DFC5"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30.08.2012</w:t>
            </w:r>
            <w:r w:rsidR="00A42691" w:rsidRPr="001A1AA1">
              <w:rPr>
                <w:rFonts w:ascii="Verdana" w:hAnsi="Verdana"/>
                <w:b/>
                <w:sz w:val="18"/>
                <w:szCs w:val="18"/>
              </w:rPr>
              <w:t>–</w:t>
            </w:r>
            <w:r w:rsidRPr="001A1AA1">
              <w:rPr>
                <w:rFonts w:ascii="Verdana" w:hAnsi="Verdana"/>
                <w:b/>
                <w:sz w:val="18"/>
                <w:szCs w:val="18"/>
              </w:rPr>
              <w:t>31.12.2012</w:t>
            </w:r>
          </w:p>
          <w:p w14:paraId="65D7DFC6" w14:textId="77777777" w:rsidR="006356AD" w:rsidRPr="001A1AA1" w:rsidRDefault="006356AD" w:rsidP="00DF7B5B">
            <w:pPr>
              <w:widowControl w:val="0"/>
              <w:autoSpaceDE w:val="0"/>
              <w:autoSpaceDN w:val="0"/>
              <w:adjustRightInd w:val="0"/>
              <w:jc w:val="both"/>
              <w:rPr>
                <w:rFonts w:ascii="Verdana" w:hAnsi="Verdana"/>
                <w:b/>
                <w:sz w:val="18"/>
                <w:szCs w:val="18"/>
              </w:rPr>
            </w:pPr>
          </w:p>
        </w:tc>
        <w:tc>
          <w:tcPr>
            <w:tcW w:w="2116" w:type="dxa"/>
            <w:shd w:val="clear" w:color="auto" w:fill="F2F2F2"/>
          </w:tcPr>
          <w:p w14:paraId="65D7DFC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8</w:t>
            </w:r>
          </w:p>
        </w:tc>
        <w:tc>
          <w:tcPr>
            <w:tcW w:w="5998" w:type="dxa"/>
            <w:shd w:val="clear" w:color="auto" w:fill="F2F2F2"/>
          </w:tcPr>
          <w:p w14:paraId="65D7DFC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Gerhard Seibel </w:t>
            </w:r>
            <w:r w:rsidR="00A42691" w:rsidRPr="001A1AA1">
              <w:rPr>
                <w:rFonts w:ascii="Verdana" w:hAnsi="Verdana"/>
                <w:sz w:val="18"/>
                <w:szCs w:val="18"/>
              </w:rPr>
              <w:t>—</w:t>
            </w:r>
            <w:r w:rsidRPr="001A1AA1">
              <w:rPr>
                <w:rFonts w:ascii="Verdana" w:hAnsi="Verdana"/>
                <w:sz w:val="18"/>
                <w:szCs w:val="18"/>
              </w:rPr>
              <w:t xml:space="preserve"> Chairman of the Committee</w:t>
            </w:r>
          </w:p>
          <w:p w14:paraId="65D7DFC9"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Sebastian Eisenberg </w:t>
            </w:r>
            <w:r w:rsidR="00A42691" w:rsidRPr="001A1AA1">
              <w:rPr>
                <w:rFonts w:ascii="Verdana" w:hAnsi="Verdana"/>
                <w:sz w:val="18"/>
                <w:szCs w:val="18"/>
              </w:rPr>
              <w:t>—</w:t>
            </w:r>
            <w:r w:rsidRPr="001A1AA1">
              <w:rPr>
                <w:rFonts w:ascii="Verdana" w:hAnsi="Verdana"/>
                <w:sz w:val="18"/>
                <w:szCs w:val="18"/>
              </w:rPr>
              <w:t xml:space="preserve">  Deputy Chairman of the Committee</w:t>
            </w:r>
          </w:p>
          <w:p w14:paraId="65D7DFC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DFC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Donald Weir</w:t>
            </w:r>
          </w:p>
          <w:p w14:paraId="65D7DFC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Peter Modrei</w:t>
            </w:r>
          </w:p>
          <w:p w14:paraId="65D7DFC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Derek Parkin</w:t>
            </w:r>
          </w:p>
          <w:p w14:paraId="65D7DFC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Igor Viktorovich Popov</w:t>
            </w:r>
          </w:p>
          <w:p w14:paraId="65D7DFC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Maksim Gennadyevich Shirokov</w:t>
            </w:r>
          </w:p>
        </w:tc>
      </w:tr>
    </w:tbl>
    <w:p w14:paraId="65D7DFD1"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D2"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D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b/>
          <w:i/>
          <w:sz w:val="18"/>
          <w:szCs w:val="18"/>
          <w:u w:val="single"/>
        </w:rPr>
        <w:t>The Risk and Finance Committee</w:t>
      </w:r>
      <w:r w:rsidRPr="001A1AA1">
        <w:rPr>
          <w:rFonts w:ascii="Verdana" w:hAnsi="Verdana"/>
          <w:sz w:val="18"/>
          <w:szCs w:val="18"/>
        </w:rPr>
        <w:t xml:space="preserve"> was established on June 30, 2009 by the resolution of the </w:t>
      </w:r>
      <w:r w:rsidR="00440564" w:rsidRPr="001A1AA1">
        <w:rPr>
          <w:rFonts w:ascii="Verdana" w:hAnsi="Verdana"/>
          <w:sz w:val="18"/>
          <w:szCs w:val="18"/>
        </w:rPr>
        <w:t>Board of Directors</w:t>
      </w:r>
      <w:r w:rsidR="00A42691" w:rsidRPr="001A1AA1">
        <w:rPr>
          <w:rFonts w:ascii="Verdana" w:hAnsi="Verdana"/>
          <w:sz w:val="18"/>
          <w:szCs w:val="18"/>
        </w:rPr>
        <w:t xml:space="preserve"> of OGK-4</w:t>
      </w:r>
      <w:r w:rsidRPr="001A1AA1">
        <w:rPr>
          <w:rFonts w:ascii="Verdana" w:hAnsi="Verdana"/>
          <w:sz w:val="18"/>
          <w:szCs w:val="18"/>
        </w:rPr>
        <w:t>, minutes No. 115.</w:t>
      </w:r>
    </w:p>
    <w:p w14:paraId="65D7DFD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It operates on the basis of the Articles of Association of E.ON Russia and Regulation on the Risk and Finance Committee of the </w:t>
      </w:r>
      <w:r w:rsidR="00440564" w:rsidRPr="001A1AA1">
        <w:rPr>
          <w:rFonts w:ascii="Verdana" w:hAnsi="Verdana"/>
          <w:sz w:val="18"/>
          <w:szCs w:val="18"/>
        </w:rPr>
        <w:t>Board of Directors of</w:t>
      </w:r>
      <w:r w:rsidRPr="001A1AA1">
        <w:rPr>
          <w:rFonts w:ascii="Verdana" w:hAnsi="Verdana"/>
          <w:sz w:val="18"/>
          <w:szCs w:val="18"/>
        </w:rPr>
        <w:t xml:space="preserve"> OGK-4. </w:t>
      </w:r>
    </w:p>
    <w:p w14:paraId="65D7DFD5" w14:textId="77777777" w:rsidR="006356AD" w:rsidRPr="001A1AA1" w:rsidRDefault="006356AD" w:rsidP="00DF7B5B">
      <w:pPr>
        <w:widowControl w:val="0"/>
        <w:autoSpaceDE w:val="0"/>
        <w:autoSpaceDN w:val="0"/>
        <w:adjustRightInd w:val="0"/>
        <w:jc w:val="both"/>
        <w:rPr>
          <w:rFonts w:ascii="Verdana" w:hAnsi="Verdana"/>
          <w:bCs/>
          <w:sz w:val="18"/>
          <w:szCs w:val="18"/>
        </w:rPr>
      </w:pPr>
      <w:r w:rsidRPr="001A1AA1">
        <w:rPr>
          <w:rFonts w:ascii="Verdana" w:hAnsi="Verdana"/>
          <w:sz w:val="18"/>
          <w:szCs w:val="18"/>
        </w:rPr>
        <w:t xml:space="preserve">The competence of the Risk and Finance Committee includes review of the issues and development of recommendations to the </w:t>
      </w:r>
      <w:r w:rsidR="00440564" w:rsidRPr="001A1AA1">
        <w:rPr>
          <w:rFonts w:ascii="Verdana" w:hAnsi="Verdana"/>
          <w:sz w:val="18"/>
          <w:szCs w:val="18"/>
        </w:rPr>
        <w:t>Board of Directors</w:t>
      </w:r>
      <w:r w:rsidRPr="001A1AA1">
        <w:rPr>
          <w:rFonts w:ascii="Verdana" w:hAnsi="Verdana"/>
          <w:sz w:val="18"/>
          <w:szCs w:val="18"/>
        </w:rPr>
        <w:t xml:space="preserve"> and executive bodies in the area of risk-management and financial management.</w:t>
      </w:r>
    </w:p>
    <w:p w14:paraId="65D7DFD6"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D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Data on the quantitative and personal composition of the Risk and Finance Committee in 2012:</w:t>
      </w:r>
    </w:p>
    <w:p w14:paraId="65D7DFD8" w14:textId="77777777" w:rsidR="006356AD" w:rsidRPr="001A1AA1" w:rsidRDefault="006356AD" w:rsidP="00DF7B5B">
      <w:pPr>
        <w:widowControl w:val="0"/>
        <w:autoSpaceDE w:val="0"/>
        <w:autoSpaceDN w:val="0"/>
        <w:adjustRightInd w:val="0"/>
        <w:jc w:val="both"/>
        <w:rPr>
          <w:rFonts w:ascii="Verdana" w:hAnsi="Verdana"/>
          <w:sz w:val="18"/>
          <w:szCs w:val="18"/>
        </w:rPr>
      </w:pPr>
    </w:p>
    <w:tbl>
      <w:tblPr>
        <w:tblW w:w="0" w:type="auto"/>
        <w:tblBorders>
          <w:insideH w:val="single" w:sz="4" w:space="0" w:color="auto"/>
        </w:tblBorders>
        <w:tblLook w:val="04A0" w:firstRow="1" w:lastRow="0" w:firstColumn="1" w:lastColumn="0" w:noHBand="0" w:noVBand="1"/>
      </w:tblPr>
      <w:tblGrid>
        <w:gridCol w:w="1498"/>
        <w:gridCol w:w="2116"/>
        <w:gridCol w:w="5998"/>
      </w:tblGrid>
      <w:tr w:rsidR="006356AD" w:rsidRPr="001A1AA1" w14:paraId="65D7DFDC" w14:textId="77777777" w:rsidTr="0016285F">
        <w:trPr>
          <w:trHeight w:val="612"/>
        </w:trPr>
        <w:tc>
          <w:tcPr>
            <w:tcW w:w="1457" w:type="dxa"/>
            <w:tcBorders>
              <w:top w:val="nil"/>
              <w:bottom w:val="nil"/>
              <w:right w:val="single" w:sz="8" w:space="0" w:color="FFFFFF"/>
            </w:tcBorders>
            <w:shd w:val="clear" w:color="auto" w:fill="FF0000"/>
            <w:vAlign w:val="center"/>
          </w:tcPr>
          <w:p w14:paraId="65D7DFD9"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Period</w:t>
            </w:r>
          </w:p>
        </w:tc>
        <w:tc>
          <w:tcPr>
            <w:tcW w:w="2116" w:type="dxa"/>
            <w:tcBorders>
              <w:top w:val="nil"/>
              <w:left w:val="single" w:sz="8" w:space="0" w:color="FFFFFF"/>
              <w:bottom w:val="nil"/>
              <w:right w:val="single" w:sz="8" w:space="0" w:color="FFFFFF"/>
            </w:tcBorders>
            <w:shd w:val="clear" w:color="auto" w:fill="FF0000"/>
            <w:vAlign w:val="center"/>
          </w:tcPr>
          <w:p w14:paraId="65D7DFDA" w14:textId="77777777" w:rsidR="006356AD" w:rsidRPr="001A1AA1" w:rsidRDefault="006356AD" w:rsidP="00110FDF">
            <w:pPr>
              <w:widowControl w:val="0"/>
              <w:autoSpaceDE w:val="0"/>
              <w:autoSpaceDN w:val="0"/>
              <w:adjustRightInd w:val="0"/>
              <w:jc w:val="center"/>
              <w:rPr>
                <w:rFonts w:ascii="Verdana" w:hAnsi="Verdana"/>
                <w:b/>
                <w:sz w:val="18"/>
                <w:szCs w:val="18"/>
              </w:rPr>
            </w:pPr>
            <w:r w:rsidRPr="001A1AA1">
              <w:rPr>
                <w:rFonts w:ascii="Verdana" w:hAnsi="Verdana"/>
                <w:b/>
                <w:sz w:val="18"/>
                <w:szCs w:val="18"/>
              </w:rPr>
              <w:t>Number of the Committee members</w:t>
            </w:r>
          </w:p>
        </w:tc>
        <w:tc>
          <w:tcPr>
            <w:tcW w:w="5998" w:type="dxa"/>
            <w:tcBorders>
              <w:top w:val="nil"/>
              <w:left w:val="single" w:sz="8" w:space="0" w:color="FFFFFF"/>
              <w:bottom w:val="nil"/>
            </w:tcBorders>
            <w:shd w:val="clear" w:color="auto" w:fill="FF0000"/>
            <w:vAlign w:val="center"/>
          </w:tcPr>
          <w:p w14:paraId="65D7DFDB"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Committee composition in persons</w:t>
            </w:r>
          </w:p>
        </w:tc>
      </w:tr>
      <w:tr w:rsidR="006356AD" w:rsidRPr="001A1AA1" w14:paraId="65D7DFE3" w14:textId="77777777" w:rsidTr="0016285F">
        <w:tc>
          <w:tcPr>
            <w:tcW w:w="1457" w:type="dxa"/>
            <w:shd w:val="clear" w:color="auto" w:fill="F2F2F2"/>
          </w:tcPr>
          <w:p w14:paraId="65D7DFDD"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01.01.2012</w:t>
            </w:r>
            <w:r w:rsidR="00A42691" w:rsidRPr="001A1AA1">
              <w:rPr>
                <w:rFonts w:ascii="Verdana" w:hAnsi="Verdana"/>
                <w:b/>
                <w:sz w:val="18"/>
                <w:szCs w:val="18"/>
              </w:rPr>
              <w:t>–</w:t>
            </w:r>
            <w:r w:rsidRPr="001A1AA1">
              <w:rPr>
                <w:rFonts w:ascii="Verdana" w:hAnsi="Verdana"/>
                <w:b/>
                <w:sz w:val="18"/>
                <w:szCs w:val="18"/>
              </w:rPr>
              <w:t>02.03.2012</w:t>
            </w:r>
          </w:p>
        </w:tc>
        <w:tc>
          <w:tcPr>
            <w:tcW w:w="2116" w:type="dxa"/>
            <w:shd w:val="clear" w:color="auto" w:fill="F2F2F2"/>
          </w:tcPr>
          <w:p w14:paraId="65D7DFD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5998" w:type="dxa"/>
            <w:shd w:val="clear" w:color="auto" w:fill="F2F2F2"/>
          </w:tcPr>
          <w:p w14:paraId="65D7DFD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Ulf Backmeyer </w:t>
            </w:r>
            <w:r w:rsidR="00A42691" w:rsidRPr="001A1AA1">
              <w:rPr>
                <w:rFonts w:ascii="Verdana" w:hAnsi="Verdana"/>
                <w:sz w:val="18"/>
                <w:szCs w:val="18"/>
              </w:rPr>
              <w:t xml:space="preserve">— </w:t>
            </w:r>
            <w:r w:rsidRPr="001A1AA1">
              <w:rPr>
                <w:rFonts w:ascii="Verdana" w:hAnsi="Verdana"/>
                <w:sz w:val="18"/>
                <w:szCs w:val="18"/>
              </w:rPr>
              <w:t>Chairman of the Committee</w:t>
            </w:r>
          </w:p>
          <w:p w14:paraId="65D7DFE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r w:rsidR="00A42691" w:rsidRPr="001A1AA1">
              <w:rPr>
                <w:rFonts w:ascii="Verdana" w:hAnsi="Verdana"/>
                <w:sz w:val="18"/>
                <w:szCs w:val="18"/>
              </w:rPr>
              <w:t xml:space="preserve"> — </w:t>
            </w:r>
            <w:r w:rsidRPr="001A1AA1">
              <w:rPr>
                <w:rFonts w:ascii="Verdana" w:hAnsi="Verdana"/>
                <w:sz w:val="18"/>
                <w:szCs w:val="18"/>
              </w:rPr>
              <w:t>Deputy Chairman of the Committee</w:t>
            </w:r>
          </w:p>
          <w:p w14:paraId="65D7DFE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Andrey Nikolayevich Zhukovsky </w:t>
            </w:r>
          </w:p>
          <w:p w14:paraId="65D7DFE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Yelena Vladimirovna Talalaeva</w:t>
            </w:r>
          </w:p>
        </w:tc>
      </w:tr>
      <w:tr w:rsidR="006356AD" w:rsidRPr="001A1AA1" w14:paraId="65D7DFEB" w14:textId="77777777" w:rsidTr="0016285F">
        <w:tc>
          <w:tcPr>
            <w:tcW w:w="1457" w:type="dxa"/>
            <w:shd w:val="clear" w:color="auto" w:fill="auto"/>
          </w:tcPr>
          <w:p w14:paraId="65D7DFE4"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02.03.</w:t>
            </w:r>
            <w:r w:rsidR="006A3B5D" w:rsidRPr="001A1AA1">
              <w:rPr>
                <w:rFonts w:ascii="Verdana" w:hAnsi="Verdana"/>
                <w:b/>
                <w:sz w:val="18"/>
                <w:szCs w:val="18"/>
              </w:rPr>
              <w:t>2012</w:t>
            </w:r>
            <w:r w:rsidR="00A42691" w:rsidRPr="001A1AA1">
              <w:rPr>
                <w:rFonts w:ascii="Verdana" w:hAnsi="Verdana"/>
                <w:b/>
                <w:sz w:val="18"/>
                <w:szCs w:val="18"/>
              </w:rPr>
              <w:t>–</w:t>
            </w:r>
          </w:p>
          <w:p w14:paraId="65D7DFE5"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28.06.</w:t>
            </w:r>
            <w:r w:rsidR="006A3B5D" w:rsidRPr="001A1AA1">
              <w:rPr>
                <w:rFonts w:ascii="Verdana" w:hAnsi="Verdana"/>
                <w:b/>
                <w:sz w:val="18"/>
                <w:szCs w:val="18"/>
              </w:rPr>
              <w:t>2012</w:t>
            </w:r>
          </w:p>
          <w:p w14:paraId="65D7DFE6" w14:textId="77777777" w:rsidR="006356AD" w:rsidRPr="001A1AA1" w:rsidRDefault="006356AD" w:rsidP="00DF7B5B">
            <w:pPr>
              <w:widowControl w:val="0"/>
              <w:autoSpaceDE w:val="0"/>
              <w:autoSpaceDN w:val="0"/>
              <w:adjustRightInd w:val="0"/>
              <w:jc w:val="both"/>
              <w:rPr>
                <w:rFonts w:ascii="Verdana" w:hAnsi="Verdana"/>
                <w:b/>
                <w:sz w:val="18"/>
                <w:szCs w:val="18"/>
              </w:rPr>
            </w:pPr>
          </w:p>
        </w:tc>
        <w:tc>
          <w:tcPr>
            <w:tcW w:w="2116" w:type="dxa"/>
            <w:shd w:val="clear" w:color="auto" w:fill="auto"/>
          </w:tcPr>
          <w:p w14:paraId="65D7DFE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3</w:t>
            </w:r>
          </w:p>
        </w:tc>
        <w:tc>
          <w:tcPr>
            <w:tcW w:w="5998" w:type="dxa"/>
            <w:shd w:val="clear" w:color="auto" w:fill="auto"/>
          </w:tcPr>
          <w:p w14:paraId="65D7DFE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Sebastian Eisenberg </w:t>
            </w:r>
            <w:r w:rsidR="00457DC8" w:rsidRPr="001A1AA1">
              <w:rPr>
                <w:rFonts w:ascii="Verdana" w:hAnsi="Verdana"/>
                <w:sz w:val="18"/>
                <w:szCs w:val="18"/>
              </w:rPr>
              <w:t>—</w:t>
            </w:r>
            <w:r w:rsidRPr="001A1AA1">
              <w:rPr>
                <w:rFonts w:ascii="Verdana" w:hAnsi="Verdana"/>
                <w:sz w:val="18"/>
                <w:szCs w:val="18"/>
              </w:rPr>
              <w:t xml:space="preserve">  Chairman of the Committee</w:t>
            </w:r>
          </w:p>
          <w:p w14:paraId="65D7DFE9"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Andrey Nikolayevich Zhukovsky </w:t>
            </w:r>
          </w:p>
          <w:p w14:paraId="65D7DFE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Yelena Vladimirovna Talalaeva</w:t>
            </w:r>
          </w:p>
        </w:tc>
      </w:tr>
      <w:tr w:rsidR="006356AD" w:rsidRPr="001A1AA1" w14:paraId="65D7DFF3" w14:textId="77777777" w:rsidTr="0016285F">
        <w:tc>
          <w:tcPr>
            <w:tcW w:w="1457" w:type="dxa"/>
            <w:shd w:val="clear" w:color="auto" w:fill="F2F2F2"/>
          </w:tcPr>
          <w:p w14:paraId="65D7DFEC"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lastRenderedPageBreak/>
              <w:t>28.06.</w:t>
            </w:r>
            <w:r w:rsidR="006A3B5D" w:rsidRPr="001A1AA1">
              <w:rPr>
                <w:rFonts w:ascii="Verdana" w:hAnsi="Verdana"/>
                <w:b/>
                <w:sz w:val="18"/>
                <w:szCs w:val="18"/>
              </w:rPr>
              <w:t>2012</w:t>
            </w:r>
            <w:r w:rsidR="00A42691" w:rsidRPr="001A1AA1">
              <w:rPr>
                <w:rFonts w:ascii="Verdana" w:hAnsi="Verdana"/>
                <w:b/>
                <w:sz w:val="18"/>
                <w:szCs w:val="18"/>
              </w:rPr>
              <w:t>–</w:t>
            </w:r>
          </w:p>
          <w:p w14:paraId="65D7DFED"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31.12.2012</w:t>
            </w:r>
          </w:p>
        </w:tc>
        <w:tc>
          <w:tcPr>
            <w:tcW w:w="2116" w:type="dxa"/>
            <w:shd w:val="clear" w:color="auto" w:fill="F2F2F2"/>
          </w:tcPr>
          <w:p w14:paraId="65D7DFE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5998" w:type="dxa"/>
            <w:shd w:val="clear" w:color="auto" w:fill="F2F2F2"/>
          </w:tcPr>
          <w:p w14:paraId="65D7DFE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Ulf Backmeyer </w:t>
            </w:r>
            <w:r w:rsidR="00457DC8" w:rsidRPr="001A1AA1">
              <w:rPr>
                <w:rFonts w:ascii="Verdana" w:hAnsi="Verdana"/>
                <w:sz w:val="18"/>
                <w:szCs w:val="18"/>
              </w:rPr>
              <w:t>—</w:t>
            </w:r>
            <w:r w:rsidRPr="001A1AA1">
              <w:rPr>
                <w:rFonts w:ascii="Verdana" w:hAnsi="Verdana"/>
                <w:sz w:val="18"/>
                <w:szCs w:val="18"/>
              </w:rPr>
              <w:t xml:space="preserve">  Chairman of the Committee</w:t>
            </w:r>
          </w:p>
          <w:p w14:paraId="65D7DFF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Sebastian Eisenberg </w:t>
            </w:r>
            <w:r w:rsidR="00457DC8" w:rsidRPr="001A1AA1">
              <w:rPr>
                <w:rFonts w:ascii="Verdana" w:hAnsi="Verdana"/>
                <w:sz w:val="18"/>
                <w:szCs w:val="18"/>
              </w:rPr>
              <w:t>—</w:t>
            </w:r>
            <w:r w:rsidRPr="001A1AA1">
              <w:rPr>
                <w:rFonts w:ascii="Verdana" w:hAnsi="Verdana"/>
                <w:sz w:val="18"/>
                <w:szCs w:val="18"/>
              </w:rPr>
              <w:t xml:space="preserve">  Deputy Chairman of the Committee</w:t>
            </w:r>
          </w:p>
          <w:p w14:paraId="65D7DFF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Andrey Nikolayevich Zhukovsky </w:t>
            </w:r>
          </w:p>
          <w:p w14:paraId="65D7DFF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Yelena Vladimirovna Talalaeva</w:t>
            </w:r>
          </w:p>
        </w:tc>
      </w:tr>
    </w:tbl>
    <w:p w14:paraId="65D7DFF4"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F5"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F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b/>
          <w:i/>
          <w:sz w:val="18"/>
          <w:szCs w:val="18"/>
          <w:u w:val="single"/>
        </w:rPr>
        <w:t>The Strategy and Development Committee</w:t>
      </w:r>
      <w:r w:rsidRPr="001A1AA1">
        <w:rPr>
          <w:rFonts w:ascii="Verdana" w:hAnsi="Verdana"/>
          <w:bCs/>
          <w:sz w:val="18"/>
          <w:szCs w:val="18"/>
        </w:rPr>
        <w:t xml:space="preserve"> </w:t>
      </w:r>
      <w:r w:rsidRPr="001A1AA1">
        <w:rPr>
          <w:rFonts w:ascii="Verdana" w:hAnsi="Verdana"/>
          <w:sz w:val="18"/>
          <w:szCs w:val="18"/>
        </w:rPr>
        <w:t xml:space="preserve"> was established on June 30, 2009 by the resolution of the </w:t>
      </w:r>
      <w:r w:rsidR="00440564" w:rsidRPr="001A1AA1">
        <w:rPr>
          <w:rFonts w:ascii="Verdana" w:hAnsi="Verdana"/>
          <w:sz w:val="18"/>
          <w:szCs w:val="18"/>
        </w:rPr>
        <w:t>Board of Directors</w:t>
      </w:r>
      <w:r w:rsidR="00457DC8" w:rsidRPr="001A1AA1">
        <w:rPr>
          <w:rFonts w:ascii="Verdana" w:hAnsi="Verdana"/>
          <w:sz w:val="18"/>
          <w:szCs w:val="18"/>
        </w:rPr>
        <w:t xml:space="preserve"> of OGK-4</w:t>
      </w:r>
      <w:r w:rsidRPr="001A1AA1">
        <w:rPr>
          <w:rFonts w:ascii="Verdana" w:hAnsi="Verdana"/>
          <w:sz w:val="18"/>
          <w:szCs w:val="18"/>
        </w:rPr>
        <w:t>, minutes No. 115.</w:t>
      </w:r>
    </w:p>
    <w:p w14:paraId="65D7DFF7" w14:textId="77777777" w:rsidR="006356AD" w:rsidRPr="001A1AA1" w:rsidRDefault="006356AD" w:rsidP="00DF7B5B">
      <w:pPr>
        <w:widowControl w:val="0"/>
        <w:autoSpaceDE w:val="0"/>
        <w:autoSpaceDN w:val="0"/>
        <w:adjustRightInd w:val="0"/>
        <w:jc w:val="both"/>
        <w:rPr>
          <w:rFonts w:ascii="Verdana" w:hAnsi="Verdana"/>
          <w:bCs/>
          <w:sz w:val="18"/>
          <w:szCs w:val="18"/>
        </w:rPr>
      </w:pPr>
      <w:r w:rsidRPr="001A1AA1">
        <w:rPr>
          <w:rFonts w:ascii="Verdana" w:hAnsi="Verdana"/>
          <w:bCs/>
          <w:sz w:val="18"/>
          <w:szCs w:val="18"/>
        </w:rPr>
        <w:t xml:space="preserve">It operates on the basis of the Articles of Association of E.ON Russia and Regulation on the Strategy and Development Committee of the </w:t>
      </w:r>
      <w:r w:rsidRPr="001A1AA1">
        <w:rPr>
          <w:rFonts w:ascii="Verdana" w:hAnsi="Verdana"/>
          <w:sz w:val="18"/>
          <w:szCs w:val="18"/>
        </w:rPr>
        <w:t>Board of Directors of</w:t>
      </w:r>
      <w:r w:rsidRPr="001A1AA1">
        <w:rPr>
          <w:rFonts w:ascii="Verdana" w:hAnsi="Verdana"/>
          <w:bCs/>
          <w:sz w:val="18"/>
          <w:szCs w:val="18"/>
        </w:rPr>
        <w:t xml:space="preserve"> OGK-4. </w:t>
      </w:r>
    </w:p>
    <w:p w14:paraId="65D7DFF8" w14:textId="77777777" w:rsidR="006356AD" w:rsidRPr="001A1AA1" w:rsidRDefault="006356AD" w:rsidP="00DF7B5B">
      <w:pPr>
        <w:widowControl w:val="0"/>
        <w:autoSpaceDE w:val="0"/>
        <w:autoSpaceDN w:val="0"/>
        <w:adjustRightInd w:val="0"/>
        <w:jc w:val="both"/>
        <w:rPr>
          <w:rFonts w:ascii="Verdana" w:hAnsi="Verdana"/>
          <w:bCs/>
          <w:sz w:val="18"/>
          <w:szCs w:val="18"/>
        </w:rPr>
      </w:pPr>
      <w:r w:rsidRPr="001A1AA1">
        <w:rPr>
          <w:rFonts w:ascii="Verdana" w:hAnsi="Verdana"/>
          <w:bCs/>
          <w:sz w:val="18"/>
          <w:szCs w:val="18"/>
        </w:rPr>
        <w:t xml:space="preserve">The Strategy and Development Committee developed solution drafts and recommendations on the issues of strategic and operational management for the </w:t>
      </w:r>
      <w:r w:rsidR="00440564" w:rsidRPr="001A1AA1">
        <w:rPr>
          <w:rFonts w:ascii="Verdana" w:hAnsi="Verdana"/>
          <w:bCs/>
          <w:sz w:val="18"/>
          <w:szCs w:val="18"/>
        </w:rPr>
        <w:t>Board of Directors</w:t>
      </w:r>
      <w:r w:rsidRPr="001A1AA1">
        <w:rPr>
          <w:rFonts w:ascii="Verdana" w:hAnsi="Verdana"/>
          <w:bCs/>
          <w:sz w:val="18"/>
          <w:szCs w:val="18"/>
        </w:rPr>
        <w:t xml:space="preserve"> and the Company executive bodies. It reviewed the issues on determination of priority lines, strategy targets and basic principles of strategic development and optimization of </w:t>
      </w:r>
      <w:r w:rsidRPr="001A1AA1">
        <w:rPr>
          <w:rFonts w:ascii="Verdana" w:hAnsi="Verdana"/>
          <w:sz w:val="18"/>
          <w:szCs w:val="18"/>
        </w:rPr>
        <w:t>E.ON Russia</w:t>
      </w:r>
      <w:r w:rsidRPr="001A1AA1">
        <w:rPr>
          <w:rFonts w:ascii="Verdana" w:hAnsi="Verdana"/>
          <w:bCs/>
          <w:sz w:val="18"/>
          <w:szCs w:val="18"/>
        </w:rPr>
        <w:t xml:space="preserve"> activity, effected control over the implementation process of the programs adopted and the Company projects, achievement of the targets and tasks set by the Company.</w:t>
      </w:r>
    </w:p>
    <w:p w14:paraId="65D7DFF9"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Since July 06, 2012, the Strategy and Development Committee of the </w:t>
      </w:r>
      <w:r w:rsidR="00440564" w:rsidRPr="001A1AA1">
        <w:rPr>
          <w:rFonts w:ascii="Verdana" w:hAnsi="Verdana"/>
          <w:sz w:val="18"/>
          <w:szCs w:val="18"/>
        </w:rPr>
        <w:t>Company Board of Directors</w:t>
      </w:r>
      <w:r w:rsidRPr="001A1AA1">
        <w:rPr>
          <w:rFonts w:ascii="Verdana" w:hAnsi="Verdana"/>
          <w:sz w:val="18"/>
          <w:szCs w:val="18"/>
        </w:rPr>
        <w:t xml:space="preserve"> is abolished. The Regulation on the Strategy and Development Committee of the Board of Directors of OGK-4 OAO approved by the </w:t>
      </w:r>
      <w:r w:rsidR="00440564" w:rsidRPr="001A1AA1">
        <w:rPr>
          <w:rFonts w:ascii="Verdana" w:hAnsi="Verdana"/>
          <w:sz w:val="18"/>
          <w:szCs w:val="18"/>
        </w:rPr>
        <w:t>Board of Directors</w:t>
      </w:r>
      <w:r w:rsidRPr="001A1AA1">
        <w:rPr>
          <w:rFonts w:ascii="Verdana" w:hAnsi="Verdana"/>
          <w:sz w:val="18"/>
          <w:szCs w:val="18"/>
        </w:rPr>
        <w:t xml:space="preserve"> of OGK-4 OAO on 16.07.2009 (minutes No. 116 dated 20.07.2009) is deemed to have lost its force.</w:t>
      </w:r>
    </w:p>
    <w:p w14:paraId="65D7DFFA"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DFF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Data on the quantitative and personal composition of the Strategy and Development Committee in 2012:</w:t>
      </w:r>
    </w:p>
    <w:p w14:paraId="65D7DFFC" w14:textId="77777777" w:rsidR="006356AD" w:rsidRPr="001A1AA1" w:rsidRDefault="006356AD" w:rsidP="00DF7B5B">
      <w:pPr>
        <w:widowControl w:val="0"/>
        <w:autoSpaceDE w:val="0"/>
        <w:autoSpaceDN w:val="0"/>
        <w:adjustRightInd w:val="0"/>
        <w:jc w:val="both"/>
        <w:rPr>
          <w:rFonts w:ascii="Verdana" w:hAnsi="Verdana"/>
          <w:sz w:val="18"/>
          <w:szCs w:val="18"/>
        </w:rPr>
      </w:pPr>
    </w:p>
    <w:tbl>
      <w:tblPr>
        <w:tblW w:w="0" w:type="auto"/>
        <w:tblLook w:val="04A0" w:firstRow="1" w:lastRow="0" w:firstColumn="1" w:lastColumn="0" w:noHBand="0" w:noVBand="1"/>
      </w:tblPr>
      <w:tblGrid>
        <w:gridCol w:w="1498"/>
        <w:gridCol w:w="2116"/>
        <w:gridCol w:w="5998"/>
      </w:tblGrid>
      <w:tr w:rsidR="006356AD" w:rsidRPr="001A1AA1" w14:paraId="65D7E000" w14:textId="77777777" w:rsidTr="0016285F">
        <w:trPr>
          <w:trHeight w:val="612"/>
        </w:trPr>
        <w:tc>
          <w:tcPr>
            <w:tcW w:w="1457" w:type="dxa"/>
            <w:tcBorders>
              <w:right w:val="single" w:sz="8" w:space="0" w:color="FFFFFF"/>
            </w:tcBorders>
            <w:shd w:val="clear" w:color="auto" w:fill="FF0000"/>
            <w:vAlign w:val="center"/>
          </w:tcPr>
          <w:p w14:paraId="65D7DFFD"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Period</w:t>
            </w:r>
          </w:p>
        </w:tc>
        <w:tc>
          <w:tcPr>
            <w:tcW w:w="2116" w:type="dxa"/>
            <w:tcBorders>
              <w:left w:val="single" w:sz="8" w:space="0" w:color="FFFFFF"/>
              <w:right w:val="single" w:sz="8" w:space="0" w:color="FFFFFF"/>
            </w:tcBorders>
            <w:shd w:val="clear" w:color="auto" w:fill="FF0000"/>
            <w:vAlign w:val="center"/>
          </w:tcPr>
          <w:p w14:paraId="65D7DFFE" w14:textId="77777777" w:rsidR="006356AD" w:rsidRPr="001A1AA1" w:rsidRDefault="006356AD" w:rsidP="00110FDF">
            <w:pPr>
              <w:widowControl w:val="0"/>
              <w:autoSpaceDE w:val="0"/>
              <w:autoSpaceDN w:val="0"/>
              <w:adjustRightInd w:val="0"/>
              <w:jc w:val="center"/>
              <w:rPr>
                <w:rFonts w:ascii="Verdana" w:hAnsi="Verdana"/>
                <w:b/>
                <w:sz w:val="18"/>
                <w:szCs w:val="18"/>
              </w:rPr>
            </w:pPr>
            <w:r w:rsidRPr="001A1AA1">
              <w:rPr>
                <w:rFonts w:ascii="Verdana" w:hAnsi="Verdana"/>
                <w:b/>
                <w:sz w:val="18"/>
                <w:szCs w:val="18"/>
              </w:rPr>
              <w:t>Number of the Committee members</w:t>
            </w:r>
          </w:p>
        </w:tc>
        <w:tc>
          <w:tcPr>
            <w:tcW w:w="5998" w:type="dxa"/>
            <w:tcBorders>
              <w:left w:val="single" w:sz="8" w:space="0" w:color="FFFFFF"/>
            </w:tcBorders>
            <w:shd w:val="clear" w:color="auto" w:fill="FF0000"/>
            <w:vAlign w:val="center"/>
          </w:tcPr>
          <w:p w14:paraId="65D7DFFF"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Committee composition in persons</w:t>
            </w:r>
          </w:p>
        </w:tc>
      </w:tr>
      <w:tr w:rsidR="006356AD" w:rsidRPr="001A1AA1" w14:paraId="65D7E007" w14:textId="77777777" w:rsidTr="0016285F">
        <w:tc>
          <w:tcPr>
            <w:tcW w:w="1457" w:type="dxa"/>
          </w:tcPr>
          <w:p w14:paraId="65D7E001" w14:textId="77777777" w:rsidR="006356AD" w:rsidRPr="001A1AA1" w:rsidRDefault="00457DC8"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01.01.2012–</w:t>
            </w:r>
            <w:r w:rsidR="006356AD" w:rsidRPr="001A1AA1">
              <w:rPr>
                <w:rFonts w:ascii="Verdana" w:hAnsi="Verdana"/>
                <w:b/>
                <w:sz w:val="18"/>
                <w:szCs w:val="18"/>
              </w:rPr>
              <w:t>02.03.2012</w:t>
            </w:r>
          </w:p>
        </w:tc>
        <w:tc>
          <w:tcPr>
            <w:tcW w:w="2116" w:type="dxa"/>
          </w:tcPr>
          <w:p w14:paraId="65D7E00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5998" w:type="dxa"/>
          </w:tcPr>
          <w:p w14:paraId="65D7E00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457DC8" w:rsidRPr="001A1AA1">
              <w:rPr>
                <w:rFonts w:ascii="Verdana" w:hAnsi="Verdana"/>
                <w:sz w:val="18"/>
                <w:szCs w:val="18"/>
              </w:rPr>
              <w:t>—</w:t>
            </w:r>
            <w:r w:rsidRPr="001A1AA1">
              <w:rPr>
                <w:rFonts w:ascii="Verdana" w:hAnsi="Verdana"/>
                <w:sz w:val="18"/>
                <w:szCs w:val="18"/>
              </w:rPr>
              <w:t xml:space="preserve"> Chairman of the Committee</w:t>
            </w:r>
          </w:p>
          <w:p w14:paraId="65D7E00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0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E00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p>
        </w:tc>
      </w:tr>
      <w:tr w:rsidR="006356AD" w:rsidRPr="001A1AA1" w14:paraId="65D7E00E" w14:textId="77777777" w:rsidTr="0016285F">
        <w:tc>
          <w:tcPr>
            <w:tcW w:w="1457" w:type="dxa"/>
          </w:tcPr>
          <w:p w14:paraId="65D7E008"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02.03.</w:t>
            </w:r>
            <w:r w:rsidR="006A3B5D" w:rsidRPr="001A1AA1">
              <w:rPr>
                <w:rFonts w:ascii="Verdana" w:hAnsi="Verdana"/>
                <w:b/>
                <w:sz w:val="18"/>
                <w:szCs w:val="18"/>
              </w:rPr>
              <w:t>2012</w:t>
            </w:r>
            <w:r w:rsidR="00457DC8" w:rsidRPr="001A1AA1">
              <w:rPr>
                <w:rFonts w:ascii="Verdana" w:hAnsi="Verdana"/>
                <w:b/>
                <w:sz w:val="18"/>
                <w:szCs w:val="18"/>
              </w:rPr>
              <w:t>–</w:t>
            </w:r>
          </w:p>
          <w:p w14:paraId="65D7E009"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28.06.</w:t>
            </w:r>
            <w:r w:rsidR="006A3B5D" w:rsidRPr="001A1AA1">
              <w:rPr>
                <w:rFonts w:ascii="Verdana" w:hAnsi="Verdana"/>
                <w:b/>
                <w:sz w:val="18"/>
                <w:szCs w:val="18"/>
              </w:rPr>
              <w:t>2012</w:t>
            </w:r>
          </w:p>
        </w:tc>
        <w:tc>
          <w:tcPr>
            <w:tcW w:w="2116" w:type="dxa"/>
          </w:tcPr>
          <w:p w14:paraId="65D7E00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w:t>
            </w:r>
          </w:p>
        </w:tc>
        <w:tc>
          <w:tcPr>
            <w:tcW w:w="5998" w:type="dxa"/>
          </w:tcPr>
          <w:p w14:paraId="65D7E00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457DC8" w:rsidRPr="001A1AA1">
              <w:rPr>
                <w:rFonts w:ascii="Verdana" w:hAnsi="Verdana"/>
                <w:sz w:val="18"/>
                <w:szCs w:val="18"/>
              </w:rPr>
              <w:t>—</w:t>
            </w:r>
            <w:r w:rsidRPr="001A1AA1">
              <w:rPr>
                <w:rFonts w:ascii="Verdana" w:hAnsi="Verdana"/>
                <w:sz w:val="18"/>
                <w:szCs w:val="18"/>
              </w:rPr>
              <w:t xml:space="preserve"> Chairman of the Committee</w:t>
            </w:r>
          </w:p>
          <w:p w14:paraId="65D7E00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0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Stepanovich Sablukov</w:t>
            </w:r>
          </w:p>
        </w:tc>
      </w:tr>
      <w:tr w:rsidR="006356AD" w:rsidRPr="001A1AA1" w14:paraId="65D7E017" w14:textId="77777777" w:rsidTr="0016285F">
        <w:tc>
          <w:tcPr>
            <w:tcW w:w="1457" w:type="dxa"/>
            <w:tcBorders>
              <w:bottom w:val="single" w:sz="4" w:space="0" w:color="auto"/>
            </w:tcBorders>
          </w:tcPr>
          <w:p w14:paraId="65D7E00F"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28.06.</w:t>
            </w:r>
            <w:r w:rsidR="006A3B5D" w:rsidRPr="001A1AA1">
              <w:rPr>
                <w:rFonts w:ascii="Verdana" w:hAnsi="Verdana"/>
                <w:b/>
                <w:sz w:val="18"/>
                <w:szCs w:val="18"/>
              </w:rPr>
              <w:t>2012</w:t>
            </w:r>
            <w:r w:rsidR="00457DC8" w:rsidRPr="001A1AA1">
              <w:rPr>
                <w:rFonts w:ascii="Verdana" w:hAnsi="Verdana"/>
                <w:b/>
                <w:sz w:val="18"/>
                <w:szCs w:val="18"/>
              </w:rPr>
              <w:t>–</w:t>
            </w:r>
          </w:p>
          <w:p w14:paraId="65D7E010"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06.07.</w:t>
            </w:r>
            <w:r w:rsidR="006A3B5D" w:rsidRPr="001A1AA1">
              <w:rPr>
                <w:rFonts w:ascii="Verdana" w:hAnsi="Verdana"/>
                <w:b/>
                <w:sz w:val="18"/>
                <w:szCs w:val="18"/>
              </w:rPr>
              <w:t>2012</w:t>
            </w:r>
          </w:p>
          <w:p w14:paraId="65D7E011" w14:textId="77777777" w:rsidR="006356AD" w:rsidRPr="001A1AA1" w:rsidRDefault="006356AD" w:rsidP="00DF7B5B">
            <w:pPr>
              <w:widowControl w:val="0"/>
              <w:autoSpaceDE w:val="0"/>
              <w:autoSpaceDN w:val="0"/>
              <w:adjustRightInd w:val="0"/>
              <w:jc w:val="both"/>
              <w:rPr>
                <w:rFonts w:ascii="Verdana" w:hAnsi="Verdana"/>
                <w:b/>
                <w:sz w:val="18"/>
                <w:szCs w:val="18"/>
              </w:rPr>
            </w:pPr>
          </w:p>
        </w:tc>
        <w:tc>
          <w:tcPr>
            <w:tcW w:w="2116" w:type="dxa"/>
            <w:tcBorders>
              <w:bottom w:val="single" w:sz="4" w:space="0" w:color="auto"/>
            </w:tcBorders>
          </w:tcPr>
          <w:p w14:paraId="65D7E01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5998" w:type="dxa"/>
            <w:tcBorders>
              <w:bottom w:val="single" w:sz="4" w:space="0" w:color="auto"/>
            </w:tcBorders>
          </w:tcPr>
          <w:p w14:paraId="65D7E01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Afanasievich Tazin </w:t>
            </w:r>
            <w:r w:rsidR="00457DC8" w:rsidRPr="001A1AA1">
              <w:rPr>
                <w:rFonts w:ascii="Verdana" w:hAnsi="Verdana"/>
                <w:sz w:val="18"/>
                <w:szCs w:val="18"/>
              </w:rPr>
              <w:t>—</w:t>
            </w:r>
            <w:r w:rsidRPr="001A1AA1">
              <w:rPr>
                <w:rFonts w:ascii="Verdana" w:hAnsi="Verdana"/>
                <w:sz w:val="18"/>
                <w:szCs w:val="18"/>
              </w:rPr>
              <w:t xml:space="preserve"> Chairman of the Committee</w:t>
            </w:r>
          </w:p>
          <w:p w14:paraId="65D7E01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1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E01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Stepanovich Sablukov</w:t>
            </w:r>
          </w:p>
        </w:tc>
      </w:tr>
    </w:tbl>
    <w:p w14:paraId="65D7E018"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19"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1A" w14:textId="77777777" w:rsidR="006356AD" w:rsidRPr="001A1AA1" w:rsidRDefault="006356AD" w:rsidP="00DF7B5B">
      <w:pPr>
        <w:widowControl w:val="0"/>
        <w:autoSpaceDE w:val="0"/>
        <w:autoSpaceDN w:val="0"/>
        <w:adjustRightInd w:val="0"/>
        <w:jc w:val="both"/>
        <w:rPr>
          <w:rFonts w:ascii="Verdana" w:hAnsi="Verdana"/>
          <w:sz w:val="18"/>
          <w:szCs w:val="18"/>
        </w:rPr>
      </w:pPr>
    </w:p>
    <w:tbl>
      <w:tblPr>
        <w:tblW w:w="9889" w:type="dxa"/>
        <w:tblInd w:w="-142" w:type="dxa"/>
        <w:shd w:val="clear" w:color="auto" w:fill="FF0000"/>
        <w:tblLayout w:type="fixed"/>
        <w:tblCellMar>
          <w:left w:w="0" w:type="dxa"/>
          <w:right w:w="0" w:type="dxa"/>
        </w:tblCellMar>
        <w:tblLook w:val="04A0" w:firstRow="1" w:lastRow="0" w:firstColumn="1" w:lastColumn="0" w:noHBand="0" w:noVBand="1"/>
      </w:tblPr>
      <w:tblGrid>
        <w:gridCol w:w="1649"/>
        <w:gridCol w:w="2570"/>
        <w:gridCol w:w="1025"/>
        <w:gridCol w:w="818"/>
        <w:gridCol w:w="1046"/>
        <w:gridCol w:w="1080"/>
        <w:gridCol w:w="851"/>
        <w:gridCol w:w="850"/>
      </w:tblGrid>
      <w:tr w:rsidR="006356AD" w:rsidRPr="001A1AA1" w14:paraId="65D7E01C" w14:textId="77777777" w:rsidTr="0016285F">
        <w:trPr>
          <w:trHeight w:val="428"/>
        </w:trPr>
        <w:tc>
          <w:tcPr>
            <w:tcW w:w="9889" w:type="dxa"/>
            <w:gridSpan w:val="8"/>
            <w:shd w:val="clear" w:color="auto" w:fill="FF0000"/>
            <w:tcMar>
              <w:top w:w="0" w:type="dxa"/>
              <w:left w:w="108" w:type="dxa"/>
              <w:bottom w:w="0" w:type="dxa"/>
              <w:right w:w="108" w:type="dxa"/>
            </w:tcMar>
            <w:vAlign w:val="center"/>
            <w:hideMark/>
          </w:tcPr>
          <w:p w14:paraId="65D7E01B" w14:textId="77777777" w:rsidR="006356AD" w:rsidRPr="001A1AA1" w:rsidRDefault="006356AD" w:rsidP="00DF7B5B">
            <w:pPr>
              <w:widowControl w:val="0"/>
              <w:autoSpaceDE w:val="0"/>
              <w:autoSpaceDN w:val="0"/>
              <w:adjustRightInd w:val="0"/>
              <w:jc w:val="both"/>
              <w:rPr>
                <w:rFonts w:ascii="Verdana" w:hAnsi="Verdana"/>
                <w:b/>
                <w:bCs/>
                <w:sz w:val="18"/>
                <w:szCs w:val="18"/>
              </w:rPr>
            </w:pPr>
            <w:r w:rsidRPr="001A1AA1">
              <w:rPr>
                <w:rFonts w:ascii="Verdana" w:hAnsi="Verdana"/>
                <w:b/>
                <w:bCs/>
                <w:sz w:val="18"/>
                <w:szCs w:val="18"/>
              </w:rPr>
              <w:t xml:space="preserve">Participation of the </w:t>
            </w:r>
            <w:r w:rsidR="00440564" w:rsidRPr="001A1AA1">
              <w:rPr>
                <w:rFonts w:ascii="Verdana" w:hAnsi="Verdana"/>
                <w:b/>
                <w:bCs/>
                <w:sz w:val="18"/>
                <w:szCs w:val="18"/>
              </w:rPr>
              <w:t xml:space="preserve">Board of Directors </w:t>
            </w:r>
            <w:r w:rsidRPr="001A1AA1">
              <w:rPr>
                <w:rFonts w:ascii="Verdana" w:hAnsi="Verdana"/>
                <w:b/>
                <w:bCs/>
                <w:sz w:val="18"/>
                <w:szCs w:val="18"/>
              </w:rPr>
              <w:t xml:space="preserve"> members in the committees of the </w:t>
            </w:r>
            <w:r w:rsidR="00440564" w:rsidRPr="001A1AA1">
              <w:rPr>
                <w:rFonts w:ascii="Verdana" w:hAnsi="Verdana"/>
                <w:b/>
                <w:bCs/>
                <w:sz w:val="18"/>
                <w:szCs w:val="18"/>
              </w:rPr>
              <w:t xml:space="preserve">Board of Directors </w:t>
            </w:r>
            <w:r w:rsidRPr="001A1AA1">
              <w:rPr>
                <w:rFonts w:ascii="Verdana" w:hAnsi="Verdana"/>
                <w:b/>
                <w:bCs/>
                <w:sz w:val="18"/>
                <w:szCs w:val="18"/>
              </w:rPr>
              <w:t xml:space="preserve"> of E.ON Russia</w:t>
            </w:r>
          </w:p>
        </w:tc>
      </w:tr>
      <w:tr w:rsidR="006356AD" w:rsidRPr="001A1AA1" w14:paraId="65D7E025" w14:textId="77777777" w:rsidTr="0016285F">
        <w:trPr>
          <w:trHeight w:val="428"/>
        </w:trPr>
        <w:tc>
          <w:tcPr>
            <w:tcW w:w="1649"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1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Name</w:t>
            </w:r>
          </w:p>
        </w:tc>
        <w:tc>
          <w:tcPr>
            <w:tcW w:w="2570"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1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Position</w:t>
            </w:r>
          </w:p>
        </w:tc>
        <w:tc>
          <w:tcPr>
            <w:tcW w:w="1025"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1F" w14:textId="77777777" w:rsidR="006356AD" w:rsidRPr="001A1AA1" w:rsidRDefault="006356AD" w:rsidP="00153174">
            <w:pPr>
              <w:widowControl w:val="0"/>
              <w:autoSpaceDE w:val="0"/>
              <w:autoSpaceDN w:val="0"/>
              <w:adjustRightInd w:val="0"/>
              <w:jc w:val="center"/>
              <w:rPr>
                <w:rFonts w:ascii="Verdana" w:hAnsi="Verdana"/>
                <w:sz w:val="14"/>
                <w:szCs w:val="14"/>
              </w:rPr>
            </w:pPr>
            <w:r w:rsidRPr="001A1AA1">
              <w:rPr>
                <w:rFonts w:ascii="Verdana" w:hAnsi="Verdana"/>
                <w:sz w:val="14"/>
                <w:szCs w:val="14"/>
              </w:rPr>
              <w:t xml:space="preserve">Number of years in the </w:t>
            </w:r>
            <w:r w:rsidR="00440564" w:rsidRPr="001A1AA1">
              <w:rPr>
                <w:rFonts w:ascii="Verdana" w:hAnsi="Verdana"/>
                <w:sz w:val="14"/>
                <w:szCs w:val="14"/>
              </w:rPr>
              <w:t>Board of Directors</w:t>
            </w:r>
            <w:r w:rsidR="00153174" w:rsidRPr="001A1AA1">
              <w:rPr>
                <w:rFonts w:ascii="Verdana" w:hAnsi="Verdana"/>
                <w:sz w:val="14"/>
                <w:szCs w:val="14"/>
              </w:rPr>
              <w:t xml:space="preserve"> </w:t>
            </w:r>
          </w:p>
        </w:tc>
        <w:tc>
          <w:tcPr>
            <w:tcW w:w="818"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20" w14:textId="77777777" w:rsidR="006356AD" w:rsidRPr="001A1AA1" w:rsidRDefault="006356AD" w:rsidP="00153174">
            <w:pPr>
              <w:widowControl w:val="0"/>
              <w:autoSpaceDE w:val="0"/>
              <w:autoSpaceDN w:val="0"/>
              <w:adjustRightInd w:val="0"/>
              <w:jc w:val="center"/>
              <w:rPr>
                <w:rFonts w:ascii="Verdana" w:hAnsi="Verdana"/>
                <w:sz w:val="14"/>
                <w:szCs w:val="14"/>
              </w:rPr>
            </w:pPr>
            <w:r w:rsidRPr="001A1AA1">
              <w:rPr>
                <w:rFonts w:ascii="Verdana" w:hAnsi="Verdana"/>
                <w:sz w:val="14"/>
                <w:szCs w:val="14"/>
              </w:rPr>
              <w:t>Audit committee</w:t>
            </w:r>
          </w:p>
        </w:tc>
        <w:tc>
          <w:tcPr>
            <w:tcW w:w="1046"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21" w14:textId="77777777" w:rsidR="006356AD" w:rsidRPr="001A1AA1" w:rsidRDefault="006356AD" w:rsidP="00DF7B5B">
            <w:pPr>
              <w:widowControl w:val="0"/>
              <w:autoSpaceDE w:val="0"/>
              <w:autoSpaceDN w:val="0"/>
              <w:adjustRightInd w:val="0"/>
              <w:jc w:val="center"/>
              <w:rPr>
                <w:rFonts w:ascii="Verdana" w:hAnsi="Verdana"/>
                <w:sz w:val="14"/>
                <w:szCs w:val="14"/>
              </w:rPr>
            </w:pPr>
            <w:r w:rsidRPr="001A1AA1">
              <w:rPr>
                <w:rFonts w:ascii="Verdana" w:hAnsi="Verdana"/>
                <w:sz w:val="14"/>
                <w:szCs w:val="14"/>
              </w:rPr>
              <w:t>Risk and finance committee</w:t>
            </w:r>
          </w:p>
        </w:tc>
        <w:tc>
          <w:tcPr>
            <w:tcW w:w="1080"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22" w14:textId="77777777" w:rsidR="006356AD" w:rsidRPr="001A1AA1" w:rsidRDefault="006356AD" w:rsidP="00DF7B5B">
            <w:pPr>
              <w:widowControl w:val="0"/>
              <w:autoSpaceDE w:val="0"/>
              <w:autoSpaceDN w:val="0"/>
              <w:adjustRightInd w:val="0"/>
              <w:jc w:val="center"/>
              <w:rPr>
                <w:rFonts w:ascii="Verdana" w:hAnsi="Verdana"/>
                <w:sz w:val="14"/>
                <w:szCs w:val="14"/>
              </w:rPr>
            </w:pPr>
            <w:r w:rsidRPr="001A1AA1">
              <w:rPr>
                <w:rFonts w:ascii="Verdana" w:hAnsi="Verdana"/>
                <w:sz w:val="14"/>
                <w:szCs w:val="14"/>
              </w:rPr>
              <w:t>Appointment and remuneration committee</w:t>
            </w:r>
          </w:p>
        </w:tc>
        <w:tc>
          <w:tcPr>
            <w:tcW w:w="851"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23" w14:textId="77777777" w:rsidR="006356AD" w:rsidRPr="001A1AA1" w:rsidRDefault="00153174" w:rsidP="00153174">
            <w:pPr>
              <w:widowControl w:val="0"/>
              <w:autoSpaceDE w:val="0"/>
              <w:autoSpaceDN w:val="0"/>
              <w:adjustRightInd w:val="0"/>
              <w:jc w:val="center"/>
              <w:rPr>
                <w:rFonts w:ascii="Verdana" w:hAnsi="Verdana"/>
                <w:sz w:val="14"/>
                <w:szCs w:val="14"/>
              </w:rPr>
            </w:pPr>
            <w:r w:rsidRPr="001A1AA1">
              <w:rPr>
                <w:rFonts w:ascii="Verdana" w:hAnsi="Verdana"/>
                <w:sz w:val="14"/>
                <w:szCs w:val="14"/>
              </w:rPr>
              <w:t>Committee for Strategy and Development</w:t>
            </w:r>
          </w:p>
        </w:tc>
        <w:tc>
          <w:tcPr>
            <w:tcW w:w="850" w:type="dxa"/>
            <w:tcBorders>
              <w:left w:val="nil"/>
              <w:bottom w:val="single" w:sz="8" w:space="0" w:color="auto"/>
              <w:right w:val="nil"/>
            </w:tcBorders>
            <w:shd w:val="clear" w:color="auto" w:fill="F2F2F2"/>
            <w:tcMar>
              <w:top w:w="0" w:type="dxa"/>
              <w:left w:w="108" w:type="dxa"/>
              <w:bottom w:w="0" w:type="dxa"/>
              <w:right w:w="108" w:type="dxa"/>
            </w:tcMar>
            <w:vAlign w:val="center"/>
            <w:hideMark/>
          </w:tcPr>
          <w:p w14:paraId="65D7E024" w14:textId="77777777" w:rsidR="006356AD" w:rsidRPr="001A1AA1" w:rsidRDefault="006356AD" w:rsidP="00DF7B5B">
            <w:pPr>
              <w:widowControl w:val="0"/>
              <w:autoSpaceDE w:val="0"/>
              <w:autoSpaceDN w:val="0"/>
              <w:adjustRightInd w:val="0"/>
              <w:jc w:val="center"/>
              <w:rPr>
                <w:rFonts w:ascii="Verdana" w:hAnsi="Verdana"/>
                <w:sz w:val="14"/>
                <w:szCs w:val="14"/>
              </w:rPr>
            </w:pPr>
            <w:r w:rsidRPr="001A1AA1">
              <w:rPr>
                <w:rFonts w:ascii="Verdana" w:hAnsi="Verdana"/>
                <w:sz w:val="14"/>
                <w:szCs w:val="14"/>
              </w:rPr>
              <w:t>Steering Committee for New Build</w:t>
            </w:r>
          </w:p>
        </w:tc>
      </w:tr>
      <w:tr w:rsidR="006356AD" w:rsidRPr="001A1AA1" w14:paraId="65D7E02E" w14:textId="77777777" w:rsidTr="0016285F">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Mike Winkel</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3</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tcPr>
          <w:p w14:paraId="65D7E029"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A"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B"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C"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D" w14:textId="77777777" w:rsidR="006356AD" w:rsidRPr="001A1AA1" w:rsidRDefault="006356AD" w:rsidP="00DF7B5B">
            <w:pPr>
              <w:widowControl w:val="0"/>
              <w:autoSpaceDE w:val="0"/>
              <w:autoSpaceDN w:val="0"/>
              <w:adjustRightInd w:val="0"/>
              <w:jc w:val="both"/>
              <w:rPr>
                <w:rFonts w:ascii="Verdana" w:hAnsi="Verdana"/>
                <w:sz w:val="18"/>
                <w:szCs w:val="18"/>
              </w:rPr>
            </w:pPr>
          </w:p>
        </w:tc>
      </w:tr>
      <w:tr w:rsidR="006356AD" w:rsidRPr="001A1AA1" w14:paraId="65D7E037"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2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Andrey Alexandrovich Drachuk</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2"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33"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34"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tcPr>
          <w:p w14:paraId="65D7E035"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tcPr>
          <w:p w14:paraId="65D7E036" w14:textId="77777777" w:rsidR="006356AD" w:rsidRPr="001A1AA1" w:rsidRDefault="006356AD" w:rsidP="00DF7B5B">
            <w:pPr>
              <w:widowControl w:val="0"/>
              <w:autoSpaceDE w:val="0"/>
              <w:autoSpaceDN w:val="0"/>
              <w:adjustRightInd w:val="0"/>
              <w:jc w:val="both"/>
              <w:rPr>
                <w:rFonts w:ascii="Verdana" w:hAnsi="Verdana"/>
                <w:sz w:val="18"/>
                <w:szCs w:val="18"/>
              </w:rPr>
            </w:pPr>
          </w:p>
        </w:tc>
      </w:tr>
      <w:tr w:rsidR="006356AD" w:rsidRPr="001A1AA1" w14:paraId="65D7E040"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Stepanovich Sablukov</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9" w14:textId="77777777" w:rsidR="006356AD" w:rsidRPr="001A1AA1" w:rsidRDefault="006356AD" w:rsidP="00DF7B5B">
            <w:pPr>
              <w:widowControl w:val="0"/>
              <w:autoSpaceDE w:val="0"/>
              <w:autoSpaceDN w:val="0"/>
              <w:adjustRightInd w:val="0"/>
              <w:rPr>
                <w:rFonts w:ascii="Verdana" w:hAnsi="Verdana"/>
                <w:sz w:val="18"/>
                <w:szCs w:val="18"/>
              </w:rPr>
            </w:pPr>
            <w:r w:rsidRPr="001A1AA1">
              <w:rPr>
                <w:rFonts w:ascii="Verdana" w:hAnsi="Verdana"/>
                <w:sz w:val="18"/>
                <w:szCs w:val="18"/>
              </w:rPr>
              <w:t xml:space="preserve">Deputy Chairman of the </w:t>
            </w:r>
            <w:r w:rsidR="00440564" w:rsidRPr="001A1AA1">
              <w:rPr>
                <w:rFonts w:ascii="Verdana" w:hAnsi="Verdana"/>
                <w:sz w:val="18"/>
                <w:szCs w:val="18"/>
              </w:rPr>
              <w:t>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tcPr>
          <w:p w14:paraId="65D7E03B"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3C"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3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851"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85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3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r>
      <w:tr w:rsidR="006356AD" w:rsidRPr="001A1AA1" w14:paraId="65D7E049"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1" w14:textId="77777777" w:rsidR="006356AD" w:rsidRPr="001A1AA1" w:rsidRDefault="006356AD" w:rsidP="00153174">
            <w:pPr>
              <w:widowControl w:val="0"/>
              <w:autoSpaceDE w:val="0"/>
              <w:autoSpaceDN w:val="0"/>
              <w:adjustRightInd w:val="0"/>
              <w:jc w:val="both"/>
              <w:rPr>
                <w:rFonts w:ascii="Verdana" w:hAnsi="Verdana"/>
                <w:sz w:val="18"/>
                <w:szCs w:val="18"/>
              </w:rPr>
            </w:pPr>
            <w:r w:rsidRPr="001A1AA1">
              <w:rPr>
                <w:rFonts w:ascii="Verdana" w:hAnsi="Verdana"/>
                <w:sz w:val="18"/>
                <w:szCs w:val="18"/>
              </w:rPr>
              <w:t>Sergey Afanasievich Tazin</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2" w14:textId="77777777" w:rsidR="006356AD" w:rsidRPr="001A1AA1" w:rsidRDefault="006356AD" w:rsidP="00153174">
            <w:pPr>
              <w:widowControl w:val="0"/>
              <w:autoSpaceDE w:val="0"/>
              <w:autoSpaceDN w:val="0"/>
              <w:adjustRightInd w:val="0"/>
              <w:rPr>
                <w:rFonts w:ascii="Verdana" w:hAnsi="Verdana"/>
                <w:sz w:val="18"/>
                <w:szCs w:val="18"/>
              </w:rPr>
            </w:pPr>
            <w:r w:rsidRPr="001A1AA1">
              <w:rPr>
                <w:rFonts w:ascii="Verdana" w:hAnsi="Verdana"/>
                <w:sz w:val="18"/>
                <w:szCs w:val="18"/>
              </w:rPr>
              <w:t xml:space="preserve">Chairman of the </w:t>
            </w:r>
            <w:r w:rsidR="00153174" w:rsidRPr="001A1AA1">
              <w:rPr>
                <w:rFonts w:ascii="Verdana" w:hAnsi="Verdana"/>
                <w:sz w:val="18"/>
                <w:szCs w:val="18"/>
              </w:rPr>
              <w:t xml:space="preserve"> </w:t>
            </w:r>
            <w:r w:rsidR="00440564" w:rsidRPr="001A1AA1">
              <w:rPr>
                <w:rFonts w:ascii="Verdana" w:hAnsi="Verdana"/>
                <w:sz w:val="18"/>
                <w:szCs w:val="18"/>
              </w:rPr>
              <w:t>Board of Directors/</w:t>
            </w:r>
            <w:r w:rsidR="00ED72A0" w:rsidRPr="001A1AA1">
              <w:rPr>
                <w:rFonts w:ascii="Verdana" w:hAnsi="Verdana"/>
                <w:sz w:val="18"/>
                <w:szCs w:val="18"/>
              </w:rPr>
              <w:t>member of</w:t>
            </w:r>
            <w:r w:rsidR="00457DC8" w:rsidRPr="001A1AA1">
              <w:rPr>
                <w:rFonts w:ascii="Verdana" w:hAnsi="Verdana"/>
                <w:sz w:val="18"/>
                <w:szCs w:val="18"/>
              </w:rPr>
              <w:t xml:space="preserve"> the Board of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4"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45"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851"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85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r>
      <w:tr w:rsidR="006356AD" w:rsidRPr="001A1AA1" w14:paraId="65D7E052"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A" w14:textId="77777777" w:rsidR="006356AD" w:rsidRPr="001A1AA1" w:rsidRDefault="00153174" w:rsidP="00153174">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 </w:t>
            </w:r>
            <w:r w:rsidR="006356AD" w:rsidRPr="001A1AA1">
              <w:rPr>
                <w:rFonts w:ascii="Verdana" w:hAnsi="Verdana"/>
                <w:sz w:val="18"/>
                <w:szCs w:val="18"/>
              </w:rPr>
              <w:t>Reutersberg Albert Bernhard</w:t>
            </w:r>
            <w:r w:rsidRPr="001A1AA1">
              <w:rPr>
                <w:rFonts w:ascii="Verdana" w:hAnsi="Verdana"/>
                <w:sz w:val="18"/>
                <w:szCs w:val="18"/>
              </w:rPr>
              <w:t xml:space="preserve"> </w:t>
            </w:r>
            <w:r w:rsidR="006356AD" w:rsidRPr="001A1AA1">
              <w:rPr>
                <w:rFonts w:ascii="Verdana" w:hAnsi="Verdana"/>
                <w:sz w:val="18"/>
                <w:szCs w:val="18"/>
              </w:rPr>
              <w:t xml:space="preserve"> Wilhelm </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B" w14:textId="77777777" w:rsidR="006356AD" w:rsidRPr="001A1AA1" w:rsidRDefault="006356AD" w:rsidP="00DF7B5B">
            <w:pPr>
              <w:widowControl w:val="0"/>
              <w:autoSpaceDE w:val="0"/>
              <w:autoSpaceDN w:val="0"/>
              <w:adjustRightInd w:val="0"/>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 Chairman of the</w:t>
            </w:r>
            <w:r w:rsidR="00440564" w:rsidRPr="001A1AA1">
              <w:rPr>
                <w:rFonts w:ascii="Verdana" w:hAnsi="Verdana"/>
                <w:sz w:val="18"/>
                <w:szCs w:val="18"/>
              </w:rPr>
              <w:t xml:space="preserve"> </w:t>
            </w:r>
            <w:r w:rsidRPr="001A1AA1">
              <w:rPr>
                <w:rFonts w:ascii="Verdana" w:hAnsi="Verdana"/>
                <w:sz w:val="18"/>
                <w:szCs w:val="18"/>
              </w:rPr>
              <w:t>Board of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4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2</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tcPr>
          <w:p w14:paraId="65D7E04D"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4E"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4F"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tcPr>
          <w:p w14:paraId="65D7E050"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tcPr>
          <w:p w14:paraId="65D7E051" w14:textId="77777777" w:rsidR="006356AD" w:rsidRPr="001A1AA1" w:rsidRDefault="006356AD" w:rsidP="00DF7B5B">
            <w:pPr>
              <w:widowControl w:val="0"/>
              <w:autoSpaceDE w:val="0"/>
              <w:autoSpaceDN w:val="0"/>
              <w:adjustRightInd w:val="0"/>
              <w:jc w:val="both"/>
              <w:rPr>
                <w:rFonts w:ascii="Verdana" w:hAnsi="Verdana"/>
                <w:sz w:val="18"/>
                <w:szCs w:val="18"/>
              </w:rPr>
            </w:pPr>
          </w:p>
        </w:tc>
      </w:tr>
      <w:tr w:rsidR="006356AD" w:rsidRPr="001A1AA1" w14:paraId="65D7E05B"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Gunter Eckhardt Rümmler</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4" w14:textId="77777777" w:rsidR="006356AD" w:rsidRPr="001A1AA1" w:rsidRDefault="006356AD" w:rsidP="00DF7B5B">
            <w:pPr>
              <w:widowControl w:val="0"/>
              <w:autoSpaceDE w:val="0"/>
              <w:autoSpaceDN w:val="0"/>
              <w:adjustRightInd w:val="0"/>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tcPr>
          <w:p w14:paraId="65D7E056"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57"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58"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tcPr>
          <w:p w14:paraId="65D7E059"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A" w14:textId="77777777" w:rsidR="006356AD" w:rsidRPr="001A1AA1" w:rsidRDefault="006356AD" w:rsidP="00DF7B5B">
            <w:pPr>
              <w:widowControl w:val="0"/>
              <w:autoSpaceDE w:val="0"/>
              <w:autoSpaceDN w:val="0"/>
              <w:adjustRightInd w:val="0"/>
              <w:jc w:val="both"/>
              <w:rPr>
                <w:rFonts w:ascii="Verdana" w:hAnsi="Verdana"/>
                <w:sz w:val="18"/>
                <w:szCs w:val="18"/>
              </w:rPr>
            </w:pPr>
          </w:p>
        </w:tc>
      </w:tr>
      <w:tr w:rsidR="006356AD" w:rsidRPr="001A1AA1" w14:paraId="65D7E064"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Karl-Heinz Feldmann</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5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4</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tcPr>
          <w:p w14:paraId="65D7E05F"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60"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61"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tcPr>
          <w:p w14:paraId="65D7E062"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tcPr>
          <w:p w14:paraId="65D7E063" w14:textId="77777777" w:rsidR="006356AD" w:rsidRPr="001A1AA1" w:rsidRDefault="006356AD" w:rsidP="00DF7B5B">
            <w:pPr>
              <w:widowControl w:val="0"/>
              <w:autoSpaceDE w:val="0"/>
              <w:autoSpaceDN w:val="0"/>
              <w:adjustRightInd w:val="0"/>
              <w:jc w:val="both"/>
              <w:rPr>
                <w:rFonts w:ascii="Verdana" w:hAnsi="Verdana"/>
                <w:sz w:val="18"/>
                <w:szCs w:val="18"/>
              </w:rPr>
            </w:pPr>
          </w:p>
        </w:tc>
      </w:tr>
      <w:tr w:rsidR="006356AD" w:rsidRPr="001A1AA1" w14:paraId="65D7E06D"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6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Reiner Hartmann</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6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6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5</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6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69"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6A"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tcPr>
          <w:p w14:paraId="65D7E06B"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tcPr>
          <w:p w14:paraId="65D7E06C" w14:textId="77777777" w:rsidR="006356AD" w:rsidRPr="001A1AA1" w:rsidRDefault="006356AD" w:rsidP="00DF7B5B">
            <w:pPr>
              <w:widowControl w:val="0"/>
              <w:autoSpaceDE w:val="0"/>
              <w:autoSpaceDN w:val="0"/>
              <w:adjustRightInd w:val="0"/>
              <w:jc w:val="both"/>
              <w:rPr>
                <w:rFonts w:ascii="Verdana" w:hAnsi="Verdana"/>
                <w:sz w:val="18"/>
                <w:szCs w:val="18"/>
              </w:rPr>
            </w:pPr>
          </w:p>
        </w:tc>
      </w:tr>
      <w:tr w:rsidR="006356AD" w:rsidRPr="001A1AA1" w14:paraId="65D7E076" w14:textId="77777777" w:rsidTr="0016285F">
        <w:trPr>
          <w:trHeight w:val="391"/>
        </w:trPr>
        <w:tc>
          <w:tcPr>
            <w:tcW w:w="1649"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6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Igor Yurievich </w:t>
            </w:r>
            <w:r w:rsidR="00ED72A0">
              <w:rPr>
                <w:rFonts w:ascii="Verdana" w:hAnsi="Verdana"/>
                <w:sz w:val="18"/>
                <w:szCs w:val="18"/>
              </w:rPr>
              <w:t>Jurgens</w:t>
            </w:r>
          </w:p>
        </w:tc>
        <w:tc>
          <w:tcPr>
            <w:tcW w:w="2570"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6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w:t>
            </w:r>
          </w:p>
        </w:tc>
        <w:tc>
          <w:tcPr>
            <w:tcW w:w="1025"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7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6</w:t>
            </w:r>
          </w:p>
        </w:tc>
        <w:tc>
          <w:tcPr>
            <w:tcW w:w="818" w:type="dxa"/>
            <w:tcBorders>
              <w:top w:val="nil"/>
              <w:left w:val="nil"/>
              <w:bottom w:val="single" w:sz="8" w:space="0" w:color="auto"/>
              <w:right w:val="nil"/>
            </w:tcBorders>
            <w:shd w:val="clear" w:color="auto" w:fill="auto"/>
            <w:tcMar>
              <w:top w:w="0" w:type="dxa"/>
              <w:left w:w="108" w:type="dxa"/>
              <w:bottom w:w="0" w:type="dxa"/>
              <w:right w:w="108" w:type="dxa"/>
            </w:tcMar>
            <w:hideMark/>
          </w:tcPr>
          <w:p w14:paraId="65D7E07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w:t>
            </w:r>
          </w:p>
        </w:tc>
        <w:tc>
          <w:tcPr>
            <w:tcW w:w="1046" w:type="dxa"/>
            <w:tcBorders>
              <w:top w:val="nil"/>
              <w:left w:val="nil"/>
              <w:bottom w:val="single" w:sz="8" w:space="0" w:color="auto"/>
              <w:right w:val="nil"/>
            </w:tcBorders>
            <w:shd w:val="clear" w:color="auto" w:fill="auto"/>
            <w:tcMar>
              <w:top w:w="0" w:type="dxa"/>
              <w:left w:w="108" w:type="dxa"/>
              <w:bottom w:w="0" w:type="dxa"/>
              <w:right w:w="108" w:type="dxa"/>
            </w:tcMar>
          </w:tcPr>
          <w:p w14:paraId="65D7E072"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1080" w:type="dxa"/>
            <w:tcBorders>
              <w:top w:val="nil"/>
              <w:left w:val="nil"/>
              <w:bottom w:val="single" w:sz="8" w:space="0" w:color="auto"/>
              <w:right w:val="nil"/>
            </w:tcBorders>
            <w:shd w:val="clear" w:color="auto" w:fill="auto"/>
            <w:tcMar>
              <w:top w:w="0" w:type="dxa"/>
              <w:left w:w="108" w:type="dxa"/>
              <w:bottom w:w="0" w:type="dxa"/>
              <w:right w:w="108" w:type="dxa"/>
            </w:tcMar>
          </w:tcPr>
          <w:p w14:paraId="65D7E073"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1" w:type="dxa"/>
            <w:tcBorders>
              <w:top w:val="nil"/>
              <w:left w:val="nil"/>
              <w:bottom w:val="single" w:sz="8" w:space="0" w:color="auto"/>
              <w:right w:val="nil"/>
            </w:tcBorders>
            <w:shd w:val="clear" w:color="auto" w:fill="auto"/>
            <w:tcMar>
              <w:top w:w="0" w:type="dxa"/>
              <w:left w:w="108" w:type="dxa"/>
              <w:bottom w:w="0" w:type="dxa"/>
              <w:right w:w="108" w:type="dxa"/>
            </w:tcMar>
          </w:tcPr>
          <w:p w14:paraId="65D7E074" w14:textId="77777777" w:rsidR="006356AD" w:rsidRPr="001A1AA1" w:rsidRDefault="006356AD" w:rsidP="00DF7B5B">
            <w:pPr>
              <w:widowControl w:val="0"/>
              <w:autoSpaceDE w:val="0"/>
              <w:autoSpaceDN w:val="0"/>
              <w:adjustRightInd w:val="0"/>
              <w:jc w:val="both"/>
              <w:rPr>
                <w:rFonts w:ascii="Verdana" w:hAnsi="Verdana"/>
                <w:sz w:val="18"/>
                <w:szCs w:val="18"/>
              </w:rPr>
            </w:pPr>
          </w:p>
        </w:tc>
        <w:tc>
          <w:tcPr>
            <w:tcW w:w="850" w:type="dxa"/>
            <w:tcBorders>
              <w:top w:val="nil"/>
              <w:left w:val="nil"/>
              <w:bottom w:val="single" w:sz="8" w:space="0" w:color="auto"/>
              <w:right w:val="nil"/>
            </w:tcBorders>
            <w:shd w:val="clear" w:color="auto" w:fill="auto"/>
            <w:tcMar>
              <w:top w:w="0" w:type="dxa"/>
              <w:left w:w="108" w:type="dxa"/>
              <w:bottom w:w="0" w:type="dxa"/>
              <w:right w:w="108" w:type="dxa"/>
            </w:tcMar>
          </w:tcPr>
          <w:p w14:paraId="65D7E075" w14:textId="77777777" w:rsidR="006356AD" w:rsidRPr="001A1AA1" w:rsidRDefault="006356AD" w:rsidP="00DF7B5B">
            <w:pPr>
              <w:widowControl w:val="0"/>
              <w:autoSpaceDE w:val="0"/>
              <w:autoSpaceDN w:val="0"/>
              <w:adjustRightInd w:val="0"/>
              <w:jc w:val="both"/>
              <w:rPr>
                <w:rFonts w:ascii="Verdana" w:hAnsi="Verdana"/>
                <w:sz w:val="18"/>
                <w:szCs w:val="18"/>
              </w:rPr>
            </w:pPr>
          </w:p>
        </w:tc>
      </w:tr>
    </w:tbl>
    <w:p w14:paraId="65D7E077" w14:textId="77777777" w:rsidR="00457DC8" w:rsidRPr="001A1AA1" w:rsidRDefault="00457DC8"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Sergey Vladimirovich Malinov </w:t>
      </w:r>
    </w:p>
    <w:p w14:paraId="65D7E078" w14:textId="77777777" w:rsidR="00CB222F" w:rsidRPr="001A1AA1" w:rsidRDefault="00CB222F"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 Member of </w:t>
      </w:r>
      <w:r w:rsidR="00440564" w:rsidRPr="001A1AA1">
        <w:rPr>
          <w:rFonts w:ascii="Verdana" w:hAnsi="Verdana"/>
          <w:sz w:val="18"/>
          <w:szCs w:val="18"/>
        </w:rPr>
        <w:t>the Board of</w:t>
      </w:r>
      <w:r w:rsidRPr="001A1AA1">
        <w:rPr>
          <w:rFonts w:ascii="Verdana" w:hAnsi="Verdana"/>
          <w:sz w:val="18"/>
          <w:szCs w:val="18"/>
        </w:rPr>
        <w:t xml:space="preserve"> Directors     0.5</w:t>
      </w:r>
    </w:p>
    <w:p w14:paraId="65D7E079" w14:textId="77777777" w:rsidR="00CB222F" w:rsidRPr="001A1AA1" w:rsidRDefault="00CB222F" w:rsidP="00DF7B5B">
      <w:pPr>
        <w:widowControl w:val="0"/>
        <w:autoSpaceDE w:val="0"/>
        <w:autoSpaceDN w:val="0"/>
        <w:adjustRightInd w:val="0"/>
        <w:jc w:val="both"/>
        <w:rPr>
          <w:rFonts w:ascii="Verdana" w:hAnsi="Verdana"/>
          <w:sz w:val="18"/>
          <w:szCs w:val="18"/>
        </w:rPr>
      </w:pPr>
    </w:p>
    <w:p w14:paraId="65D7E07A"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7B" w14:textId="77777777" w:rsidR="006356AD" w:rsidRPr="001A1AA1" w:rsidRDefault="006356AD" w:rsidP="00DF7B5B">
      <w:pPr>
        <w:widowControl w:val="0"/>
        <w:autoSpaceDE w:val="0"/>
        <w:autoSpaceDN w:val="0"/>
        <w:adjustRightInd w:val="0"/>
        <w:jc w:val="both"/>
        <w:rPr>
          <w:rFonts w:ascii="Verdana" w:hAnsi="Verdana"/>
          <w:b/>
          <w:bCs/>
          <w:sz w:val="18"/>
          <w:szCs w:val="18"/>
        </w:rPr>
      </w:pPr>
      <w:r w:rsidRPr="001A1AA1">
        <w:rPr>
          <w:rFonts w:ascii="Verdana" w:hAnsi="Verdana"/>
          <w:b/>
          <w:bCs/>
          <w:sz w:val="18"/>
          <w:szCs w:val="18"/>
        </w:rPr>
        <w:t>Management</w:t>
      </w:r>
    </w:p>
    <w:p w14:paraId="65D7E07C"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7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 Management Board is a collective executive body that controls major issues of day-to-day management of the Company business within the framework of authorities provided by the Articles of Association and Regulation on the Management Board of E.ON Russia</w:t>
      </w:r>
      <w:r w:rsidRPr="001A1AA1">
        <w:rPr>
          <w:rFonts w:ascii="Verdana" w:hAnsi="Verdana"/>
          <w:sz w:val="18"/>
          <w:szCs w:val="18"/>
          <w:vertAlign w:val="superscript"/>
        </w:rPr>
        <w:footnoteReference w:id="10"/>
      </w:r>
      <w:r w:rsidRPr="001A1AA1">
        <w:rPr>
          <w:rFonts w:ascii="Verdana" w:hAnsi="Verdana"/>
          <w:sz w:val="18"/>
          <w:szCs w:val="18"/>
        </w:rPr>
        <w:t xml:space="preserve">. The Management Board reports to the  Board of Directors and General Shareholders' Meeting. </w:t>
      </w:r>
    </w:p>
    <w:p w14:paraId="65D7E07E"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7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E.ON Russia policy in the area of corporate management enhancement is consistently focusing on boosting up significance of the Management Board in exercising management of current activities, positioning it as the body elaborating the consistent stance of the Company top management in the key areas of operations. Enhancement of the Management Board activities is also conditioned by a more extensive application of the principle of collective leadership of management resolutions adoption in order to minimize the risk of ineffective management resolutions. </w:t>
      </w:r>
    </w:p>
    <w:p w14:paraId="65D7E080" w14:textId="77777777" w:rsidR="00D15167" w:rsidRPr="001A1AA1" w:rsidRDefault="00D15167" w:rsidP="00DF7B5B">
      <w:pPr>
        <w:widowControl w:val="0"/>
        <w:autoSpaceDE w:val="0"/>
        <w:autoSpaceDN w:val="0"/>
        <w:adjustRightInd w:val="0"/>
        <w:jc w:val="both"/>
        <w:rPr>
          <w:rFonts w:ascii="Verdana" w:hAnsi="Verdana"/>
          <w:sz w:val="18"/>
          <w:szCs w:val="18"/>
        </w:rPr>
      </w:pPr>
    </w:p>
    <w:p w14:paraId="65D7E081" w14:textId="77777777" w:rsidR="00D15167" w:rsidRPr="001A1AA1" w:rsidRDefault="00D1516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By the resolution of the </w:t>
      </w:r>
      <w:r w:rsidR="00440564" w:rsidRPr="001A1AA1">
        <w:rPr>
          <w:rFonts w:ascii="Verdana" w:hAnsi="Verdana"/>
          <w:sz w:val="18"/>
          <w:szCs w:val="18"/>
        </w:rPr>
        <w:t>Board of Directors</w:t>
      </w:r>
      <w:r w:rsidRPr="001A1AA1">
        <w:rPr>
          <w:rFonts w:ascii="Verdana" w:hAnsi="Verdana"/>
          <w:sz w:val="18"/>
          <w:szCs w:val="18"/>
        </w:rPr>
        <w:t xml:space="preserve"> dated 16.07.2012 the Company Board of Directors is instructed to preliminary consider all issues submitted for review by the </w:t>
      </w:r>
      <w:r w:rsidR="00440564" w:rsidRPr="001A1AA1">
        <w:rPr>
          <w:rFonts w:ascii="Verdana" w:hAnsi="Verdana"/>
          <w:sz w:val="18"/>
          <w:szCs w:val="18"/>
        </w:rPr>
        <w:t>Company Board of Directors</w:t>
      </w:r>
      <w:r w:rsidRPr="001A1AA1">
        <w:rPr>
          <w:rFonts w:ascii="Verdana" w:hAnsi="Verdana"/>
          <w:sz w:val="18"/>
          <w:szCs w:val="18"/>
        </w:rPr>
        <w:t xml:space="preserve"> and give recommendations to the members of the </w:t>
      </w:r>
      <w:r w:rsidR="00440564" w:rsidRPr="001A1AA1">
        <w:rPr>
          <w:rFonts w:ascii="Verdana" w:hAnsi="Verdana"/>
          <w:sz w:val="18"/>
          <w:szCs w:val="18"/>
        </w:rPr>
        <w:t>Company Board of Directors</w:t>
      </w:r>
      <w:r w:rsidRPr="001A1AA1">
        <w:rPr>
          <w:rFonts w:ascii="Verdana" w:hAnsi="Verdana"/>
          <w:sz w:val="18"/>
          <w:szCs w:val="18"/>
        </w:rPr>
        <w:t xml:space="preserve"> as regards voting on the issues specified.</w:t>
      </w:r>
    </w:p>
    <w:p w14:paraId="65D7E082"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8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key responsibilities of the Management Board include: </w:t>
      </w:r>
    </w:p>
    <w:p w14:paraId="65D7E084" w14:textId="77777777" w:rsidR="006356AD" w:rsidRPr="001A1AA1" w:rsidRDefault="006356AD" w:rsidP="00DF7B5B">
      <w:pPr>
        <w:widowControl w:val="0"/>
        <w:numPr>
          <w:ilvl w:val="0"/>
          <w:numId w:val="33"/>
        </w:numPr>
        <w:autoSpaceDE w:val="0"/>
        <w:autoSpaceDN w:val="0"/>
        <w:adjustRightInd w:val="0"/>
        <w:jc w:val="both"/>
        <w:rPr>
          <w:rFonts w:ascii="Verdana" w:hAnsi="Verdana"/>
          <w:sz w:val="18"/>
          <w:szCs w:val="18"/>
        </w:rPr>
      </w:pPr>
      <w:r w:rsidRPr="001A1AA1">
        <w:rPr>
          <w:rFonts w:ascii="Verdana" w:hAnsi="Verdana"/>
          <w:sz w:val="18"/>
          <w:szCs w:val="18"/>
        </w:rPr>
        <w:t xml:space="preserve">development and submission for review by the </w:t>
      </w:r>
      <w:r w:rsidR="00440564" w:rsidRPr="001A1AA1">
        <w:rPr>
          <w:rFonts w:ascii="Verdana" w:hAnsi="Verdana"/>
          <w:sz w:val="18"/>
          <w:szCs w:val="18"/>
        </w:rPr>
        <w:t>Board of Directors</w:t>
      </w:r>
      <w:r w:rsidRPr="001A1AA1">
        <w:rPr>
          <w:rFonts w:ascii="Verdana" w:hAnsi="Verdana"/>
          <w:sz w:val="18"/>
          <w:szCs w:val="18"/>
        </w:rPr>
        <w:t xml:space="preserve"> of long-term plans on implementation of the major lines of the Company activity.</w:t>
      </w:r>
    </w:p>
    <w:p w14:paraId="65D7E085" w14:textId="77777777" w:rsidR="006356AD" w:rsidRPr="001A1AA1" w:rsidRDefault="006356AD" w:rsidP="00DF7B5B">
      <w:pPr>
        <w:widowControl w:val="0"/>
        <w:numPr>
          <w:ilvl w:val="0"/>
          <w:numId w:val="33"/>
        </w:numPr>
        <w:autoSpaceDE w:val="0"/>
        <w:autoSpaceDN w:val="0"/>
        <w:adjustRightInd w:val="0"/>
        <w:jc w:val="both"/>
        <w:rPr>
          <w:rFonts w:ascii="Verdana" w:hAnsi="Verdana"/>
          <w:sz w:val="18"/>
          <w:szCs w:val="18"/>
        </w:rPr>
      </w:pPr>
      <w:r w:rsidRPr="001A1AA1">
        <w:rPr>
          <w:rFonts w:ascii="Verdana" w:hAnsi="Verdana"/>
          <w:sz w:val="18"/>
          <w:szCs w:val="18"/>
        </w:rPr>
        <w:t>approval of essential  long-term investments of the Company;</w:t>
      </w:r>
    </w:p>
    <w:p w14:paraId="65D7E086" w14:textId="77777777" w:rsidR="006356AD" w:rsidRPr="001A1AA1" w:rsidRDefault="006356AD" w:rsidP="00DF7B5B">
      <w:pPr>
        <w:widowControl w:val="0"/>
        <w:numPr>
          <w:ilvl w:val="0"/>
          <w:numId w:val="33"/>
        </w:numPr>
        <w:autoSpaceDE w:val="0"/>
        <w:autoSpaceDN w:val="0"/>
        <w:adjustRightInd w:val="0"/>
        <w:jc w:val="both"/>
        <w:rPr>
          <w:rFonts w:ascii="Verdana" w:hAnsi="Verdana"/>
          <w:sz w:val="18"/>
          <w:szCs w:val="18"/>
        </w:rPr>
      </w:pPr>
      <w:r w:rsidRPr="001A1AA1">
        <w:rPr>
          <w:rFonts w:ascii="Verdana" w:hAnsi="Verdana"/>
          <w:sz w:val="18"/>
          <w:szCs w:val="18"/>
        </w:rPr>
        <w:t>approval of major transactions of the Company;</w:t>
      </w:r>
    </w:p>
    <w:p w14:paraId="65D7E087" w14:textId="77777777" w:rsidR="006356AD" w:rsidRPr="001A1AA1" w:rsidRDefault="006356AD" w:rsidP="00DF7B5B">
      <w:pPr>
        <w:widowControl w:val="0"/>
        <w:numPr>
          <w:ilvl w:val="0"/>
          <w:numId w:val="33"/>
        </w:numPr>
        <w:autoSpaceDE w:val="0"/>
        <w:autoSpaceDN w:val="0"/>
        <w:adjustRightInd w:val="0"/>
        <w:jc w:val="both"/>
        <w:rPr>
          <w:rFonts w:ascii="Verdana" w:hAnsi="Verdana"/>
          <w:sz w:val="18"/>
          <w:szCs w:val="18"/>
        </w:rPr>
      </w:pPr>
      <w:r w:rsidRPr="001A1AA1">
        <w:rPr>
          <w:rFonts w:ascii="Verdana" w:hAnsi="Verdana"/>
          <w:sz w:val="18"/>
          <w:szCs w:val="18"/>
        </w:rPr>
        <w:t xml:space="preserve">determination of the Company stance </w:t>
      </w:r>
      <w:r w:rsidRPr="001A1AA1" w:rsidDel="000C78B8">
        <w:rPr>
          <w:rFonts w:ascii="Verdana" w:hAnsi="Verdana"/>
          <w:sz w:val="18"/>
          <w:szCs w:val="18"/>
        </w:rPr>
        <w:t xml:space="preserve"> </w:t>
      </w:r>
      <w:r w:rsidRPr="001A1AA1">
        <w:rPr>
          <w:rFonts w:ascii="Verdana" w:hAnsi="Verdana"/>
          <w:sz w:val="18"/>
          <w:szCs w:val="18"/>
        </w:rPr>
        <w:t xml:space="preserve">as regards regulation of a number of crucial issues on the Company subsidiaries activity; </w:t>
      </w:r>
    </w:p>
    <w:p w14:paraId="65D7E088" w14:textId="77777777" w:rsidR="006356AD" w:rsidRPr="001A1AA1" w:rsidRDefault="006356AD" w:rsidP="00DF7B5B">
      <w:pPr>
        <w:widowControl w:val="0"/>
        <w:numPr>
          <w:ilvl w:val="0"/>
          <w:numId w:val="33"/>
        </w:numPr>
        <w:autoSpaceDE w:val="0"/>
        <w:autoSpaceDN w:val="0"/>
        <w:adjustRightInd w:val="0"/>
        <w:jc w:val="both"/>
        <w:rPr>
          <w:rFonts w:ascii="Verdana" w:hAnsi="Verdana"/>
          <w:sz w:val="18"/>
          <w:szCs w:val="18"/>
        </w:rPr>
      </w:pPr>
      <w:r w:rsidRPr="001A1AA1">
        <w:rPr>
          <w:rFonts w:ascii="Verdana" w:hAnsi="Verdana"/>
          <w:sz w:val="18"/>
          <w:szCs w:val="18"/>
        </w:rPr>
        <w:t>establishment of social guarantees and preferences to the Company employees;</w:t>
      </w:r>
    </w:p>
    <w:p w14:paraId="65D7E089" w14:textId="77777777" w:rsidR="006356AD" w:rsidRPr="001A1AA1" w:rsidRDefault="006356AD" w:rsidP="00DF7B5B">
      <w:pPr>
        <w:widowControl w:val="0"/>
        <w:numPr>
          <w:ilvl w:val="0"/>
          <w:numId w:val="33"/>
        </w:numPr>
        <w:autoSpaceDE w:val="0"/>
        <w:autoSpaceDN w:val="0"/>
        <w:adjustRightInd w:val="0"/>
        <w:jc w:val="both"/>
        <w:rPr>
          <w:rFonts w:ascii="Verdana" w:hAnsi="Verdana"/>
          <w:sz w:val="18"/>
          <w:szCs w:val="18"/>
        </w:rPr>
      </w:pPr>
      <w:r w:rsidRPr="001A1AA1">
        <w:rPr>
          <w:rFonts w:ascii="Verdana" w:hAnsi="Verdana"/>
          <w:bCs/>
          <w:sz w:val="18"/>
          <w:szCs w:val="18"/>
        </w:rPr>
        <w:t>development of the solution drafts and recommendations for the Company Board  of Directors.</w:t>
      </w:r>
    </w:p>
    <w:p w14:paraId="65D7E08A"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8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Pursuant to cl. 18.3 of the Articles of Association of E.ON Russia members of the Company Management Board are elected by the </w:t>
      </w:r>
      <w:r w:rsidR="00440564" w:rsidRPr="001A1AA1">
        <w:rPr>
          <w:rFonts w:ascii="Verdana" w:hAnsi="Verdana"/>
          <w:sz w:val="18"/>
          <w:szCs w:val="18"/>
        </w:rPr>
        <w:t>Board of Directors</w:t>
      </w:r>
      <w:r w:rsidRPr="001A1AA1">
        <w:rPr>
          <w:rFonts w:ascii="Verdana" w:hAnsi="Verdana"/>
          <w:sz w:val="18"/>
          <w:szCs w:val="18"/>
        </w:rPr>
        <w:t xml:space="preserve"> in the number of minimum three </w:t>
      </w:r>
      <w:r w:rsidR="00ED72A0" w:rsidRPr="001A1AA1">
        <w:rPr>
          <w:rFonts w:ascii="Verdana" w:hAnsi="Verdana"/>
          <w:sz w:val="18"/>
          <w:szCs w:val="18"/>
        </w:rPr>
        <w:t>persons. The</w:t>
      </w:r>
      <w:r w:rsidR="00440564" w:rsidRPr="001A1AA1">
        <w:rPr>
          <w:rFonts w:ascii="Verdana" w:hAnsi="Verdana"/>
          <w:sz w:val="18"/>
          <w:szCs w:val="18"/>
        </w:rPr>
        <w:t xml:space="preserve"> Board of Directors</w:t>
      </w:r>
      <w:r w:rsidRPr="001A1AA1">
        <w:rPr>
          <w:rFonts w:ascii="Verdana" w:hAnsi="Verdana"/>
          <w:sz w:val="18"/>
          <w:szCs w:val="18"/>
        </w:rPr>
        <w:t xml:space="preserve"> may determine a greater number of the Management Board members.</w:t>
      </w:r>
    </w:p>
    <w:p w14:paraId="65D7E08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w:t>
      </w:r>
      <w:r w:rsidR="00440564" w:rsidRPr="001A1AA1">
        <w:rPr>
          <w:rFonts w:ascii="Verdana" w:hAnsi="Verdana"/>
          <w:sz w:val="18"/>
          <w:szCs w:val="18"/>
        </w:rPr>
        <w:t xml:space="preserve"> Company Board of Directors</w:t>
      </w:r>
      <w:r w:rsidRPr="001A1AA1">
        <w:rPr>
          <w:rFonts w:ascii="Verdana" w:hAnsi="Verdana"/>
          <w:sz w:val="18"/>
          <w:szCs w:val="18"/>
        </w:rPr>
        <w:t xml:space="preserve"> by its resolution dated July 08, 2010 determined the quantitative composition of the Management Board </w:t>
      </w:r>
      <w:r w:rsidR="00457DC8" w:rsidRPr="001A1AA1">
        <w:rPr>
          <w:rFonts w:ascii="Verdana" w:hAnsi="Verdana"/>
          <w:sz w:val="18"/>
          <w:szCs w:val="18"/>
        </w:rPr>
        <w:t>—</w:t>
      </w:r>
      <w:r w:rsidRPr="001A1AA1">
        <w:rPr>
          <w:rFonts w:ascii="Verdana" w:hAnsi="Verdana"/>
          <w:sz w:val="18"/>
          <w:szCs w:val="18"/>
        </w:rPr>
        <w:t xml:space="preserve"> 5 persons.</w:t>
      </w:r>
    </w:p>
    <w:p w14:paraId="65D7E08D"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8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Data on changes in the personal composition of the Management Board of E.ON Russia in 2012:</w:t>
      </w:r>
    </w:p>
    <w:p w14:paraId="65D7E08F" w14:textId="77777777" w:rsidR="006356AD" w:rsidRPr="001A1AA1" w:rsidRDefault="006356AD" w:rsidP="00DF7B5B">
      <w:pPr>
        <w:widowControl w:val="0"/>
        <w:autoSpaceDE w:val="0"/>
        <w:autoSpaceDN w:val="0"/>
        <w:adjustRightInd w:val="0"/>
        <w:jc w:val="both"/>
        <w:rPr>
          <w:rFonts w:ascii="Verdana" w:hAnsi="Verdana"/>
          <w:sz w:val="18"/>
          <w:szCs w:val="18"/>
        </w:rPr>
      </w:pPr>
    </w:p>
    <w:tbl>
      <w:tblPr>
        <w:tblW w:w="10031" w:type="dxa"/>
        <w:tblLook w:val="04A0" w:firstRow="1" w:lastRow="0" w:firstColumn="1" w:lastColumn="0" w:noHBand="0" w:noVBand="1"/>
      </w:tblPr>
      <w:tblGrid>
        <w:gridCol w:w="2802"/>
        <w:gridCol w:w="7229"/>
      </w:tblGrid>
      <w:tr w:rsidR="006356AD" w:rsidRPr="001A1AA1" w14:paraId="65D7E092" w14:textId="77777777" w:rsidTr="0016285F">
        <w:trPr>
          <w:trHeight w:val="531"/>
        </w:trPr>
        <w:tc>
          <w:tcPr>
            <w:tcW w:w="2802" w:type="dxa"/>
            <w:tcBorders>
              <w:right w:val="single" w:sz="8" w:space="0" w:color="FFFFFF"/>
            </w:tcBorders>
            <w:shd w:val="clear" w:color="auto" w:fill="FF0000"/>
            <w:vAlign w:val="center"/>
          </w:tcPr>
          <w:p w14:paraId="65D7E090"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Period</w:t>
            </w:r>
          </w:p>
        </w:tc>
        <w:tc>
          <w:tcPr>
            <w:tcW w:w="7229" w:type="dxa"/>
            <w:tcBorders>
              <w:left w:val="single" w:sz="8" w:space="0" w:color="FFFFFF"/>
            </w:tcBorders>
            <w:shd w:val="clear" w:color="auto" w:fill="FF0000"/>
            <w:vAlign w:val="center"/>
          </w:tcPr>
          <w:p w14:paraId="65D7E091"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Management Board composition in person</w:t>
            </w:r>
          </w:p>
        </w:tc>
      </w:tr>
      <w:tr w:rsidR="006356AD" w:rsidRPr="001A1AA1" w14:paraId="65D7E098" w14:textId="77777777" w:rsidTr="0016285F">
        <w:tc>
          <w:tcPr>
            <w:tcW w:w="2802" w:type="dxa"/>
            <w:tcBorders>
              <w:bottom w:val="single" w:sz="4" w:space="0" w:color="auto"/>
            </w:tcBorders>
          </w:tcPr>
          <w:p w14:paraId="65D7E093"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01.01.2012–02.03.2012</w:t>
            </w:r>
          </w:p>
        </w:tc>
        <w:tc>
          <w:tcPr>
            <w:tcW w:w="7229" w:type="dxa"/>
            <w:tcBorders>
              <w:bottom w:val="single" w:sz="4" w:space="0" w:color="auto"/>
            </w:tcBorders>
          </w:tcPr>
          <w:p w14:paraId="65D7E09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r w:rsidR="00457DC8" w:rsidRPr="001A1AA1">
              <w:rPr>
                <w:rFonts w:ascii="Verdana" w:hAnsi="Verdana"/>
                <w:sz w:val="18"/>
                <w:szCs w:val="18"/>
              </w:rPr>
              <w:t>—</w:t>
            </w:r>
            <w:r w:rsidRPr="001A1AA1">
              <w:rPr>
                <w:rFonts w:ascii="Verdana" w:hAnsi="Verdana"/>
                <w:sz w:val="18"/>
                <w:szCs w:val="18"/>
              </w:rPr>
              <w:t xml:space="preserve"> Chairman of the Management Board</w:t>
            </w:r>
          </w:p>
          <w:p w14:paraId="65D7E09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9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E09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Yuriyevich Kalabin</w:t>
            </w:r>
          </w:p>
        </w:tc>
      </w:tr>
      <w:tr w:rsidR="006356AD" w:rsidRPr="001A1AA1" w14:paraId="65D7E09D" w14:textId="77777777" w:rsidTr="0016285F">
        <w:tc>
          <w:tcPr>
            <w:tcW w:w="2802" w:type="dxa"/>
            <w:tcBorders>
              <w:bottom w:val="single" w:sz="4" w:space="0" w:color="auto"/>
            </w:tcBorders>
          </w:tcPr>
          <w:p w14:paraId="65D7E099"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0</w:t>
            </w:r>
            <w:r w:rsidR="009800B3" w:rsidRPr="001A1AA1">
              <w:rPr>
                <w:rFonts w:ascii="Verdana" w:hAnsi="Verdana"/>
                <w:b/>
                <w:sz w:val="18"/>
                <w:szCs w:val="18"/>
              </w:rPr>
              <w:t>3</w:t>
            </w:r>
            <w:r w:rsidRPr="001A1AA1">
              <w:rPr>
                <w:rFonts w:ascii="Verdana" w:hAnsi="Verdana"/>
                <w:b/>
                <w:sz w:val="18"/>
                <w:szCs w:val="18"/>
              </w:rPr>
              <w:t>.03.2012 – 28.06.2012</w:t>
            </w:r>
          </w:p>
        </w:tc>
        <w:tc>
          <w:tcPr>
            <w:tcW w:w="7229" w:type="dxa"/>
            <w:tcBorders>
              <w:bottom w:val="single" w:sz="4" w:space="0" w:color="auto"/>
            </w:tcBorders>
          </w:tcPr>
          <w:p w14:paraId="65D7E09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r w:rsidR="00457DC8" w:rsidRPr="001A1AA1">
              <w:rPr>
                <w:rFonts w:ascii="Verdana" w:hAnsi="Verdana"/>
                <w:sz w:val="18"/>
                <w:szCs w:val="18"/>
              </w:rPr>
              <w:t>—</w:t>
            </w:r>
            <w:r w:rsidRPr="001A1AA1">
              <w:rPr>
                <w:rFonts w:ascii="Verdana" w:hAnsi="Verdana"/>
                <w:sz w:val="18"/>
                <w:szCs w:val="18"/>
              </w:rPr>
              <w:t xml:space="preserve"> Chairman of the Management Board</w:t>
            </w:r>
          </w:p>
          <w:p w14:paraId="65D7E09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9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Yuriyevich Kalabin</w:t>
            </w:r>
          </w:p>
        </w:tc>
      </w:tr>
      <w:tr w:rsidR="006356AD" w:rsidRPr="001A1AA1" w14:paraId="65D7E0A3" w14:textId="77777777" w:rsidTr="0016285F">
        <w:tc>
          <w:tcPr>
            <w:tcW w:w="2802" w:type="dxa"/>
            <w:tcBorders>
              <w:bottom w:val="single" w:sz="4" w:space="0" w:color="auto"/>
            </w:tcBorders>
          </w:tcPr>
          <w:p w14:paraId="65D7E09E"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2</w:t>
            </w:r>
            <w:r w:rsidR="009800B3" w:rsidRPr="001A1AA1">
              <w:rPr>
                <w:rFonts w:ascii="Verdana" w:hAnsi="Verdana"/>
                <w:b/>
                <w:sz w:val="18"/>
                <w:szCs w:val="18"/>
              </w:rPr>
              <w:t>9</w:t>
            </w:r>
            <w:r w:rsidRPr="001A1AA1">
              <w:rPr>
                <w:rFonts w:ascii="Verdana" w:hAnsi="Verdana"/>
                <w:b/>
                <w:sz w:val="18"/>
                <w:szCs w:val="18"/>
              </w:rPr>
              <w:t>.06.2012 – 16.07.2012</w:t>
            </w:r>
          </w:p>
        </w:tc>
        <w:tc>
          <w:tcPr>
            <w:tcW w:w="7229" w:type="dxa"/>
            <w:tcBorders>
              <w:bottom w:val="single" w:sz="4" w:space="0" w:color="auto"/>
            </w:tcBorders>
          </w:tcPr>
          <w:p w14:paraId="65D7E09F"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r w:rsidR="00457DC8" w:rsidRPr="001A1AA1">
              <w:rPr>
                <w:rFonts w:ascii="Verdana" w:hAnsi="Verdana"/>
                <w:sz w:val="18"/>
                <w:szCs w:val="18"/>
              </w:rPr>
              <w:t>—</w:t>
            </w:r>
            <w:r w:rsidRPr="001A1AA1">
              <w:rPr>
                <w:rFonts w:ascii="Verdana" w:hAnsi="Verdana"/>
                <w:sz w:val="18"/>
                <w:szCs w:val="18"/>
              </w:rPr>
              <w:t xml:space="preserve"> Chairman of the Management Board</w:t>
            </w:r>
          </w:p>
          <w:p w14:paraId="65D7E0A0"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A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E0A2"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Yuri Yuriyevich Kalabin</w:t>
            </w:r>
          </w:p>
        </w:tc>
      </w:tr>
      <w:tr w:rsidR="006356AD" w:rsidRPr="001A1AA1" w14:paraId="65D7E0A9" w14:textId="77777777" w:rsidTr="0016285F">
        <w:tc>
          <w:tcPr>
            <w:tcW w:w="2802" w:type="dxa"/>
            <w:tcBorders>
              <w:top w:val="single" w:sz="4" w:space="0" w:color="auto"/>
              <w:bottom w:val="single" w:sz="4" w:space="0" w:color="auto"/>
            </w:tcBorders>
          </w:tcPr>
          <w:p w14:paraId="65D7E0A4"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1</w:t>
            </w:r>
            <w:r w:rsidR="009800B3" w:rsidRPr="001A1AA1">
              <w:rPr>
                <w:rFonts w:ascii="Verdana" w:hAnsi="Verdana"/>
                <w:b/>
                <w:sz w:val="18"/>
                <w:szCs w:val="18"/>
              </w:rPr>
              <w:t>7</w:t>
            </w:r>
            <w:r w:rsidRPr="001A1AA1">
              <w:rPr>
                <w:rFonts w:ascii="Verdana" w:hAnsi="Verdana"/>
                <w:b/>
                <w:sz w:val="18"/>
                <w:szCs w:val="18"/>
              </w:rPr>
              <w:t>.07.2012 – 30.08.2012</w:t>
            </w:r>
          </w:p>
        </w:tc>
        <w:tc>
          <w:tcPr>
            <w:tcW w:w="7229" w:type="dxa"/>
            <w:tcBorders>
              <w:top w:val="single" w:sz="4" w:space="0" w:color="auto"/>
              <w:bottom w:val="single" w:sz="4" w:space="0" w:color="auto"/>
            </w:tcBorders>
          </w:tcPr>
          <w:p w14:paraId="65D7E0A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Maksim Gennadyevich Shirokov</w:t>
            </w:r>
            <w:r w:rsidR="00457DC8" w:rsidRPr="001A1AA1">
              <w:rPr>
                <w:rFonts w:ascii="Verdana" w:hAnsi="Verdana"/>
                <w:sz w:val="18"/>
                <w:szCs w:val="18"/>
              </w:rPr>
              <w:t xml:space="preserve"> —</w:t>
            </w:r>
            <w:r w:rsidRPr="001A1AA1">
              <w:rPr>
                <w:rFonts w:ascii="Verdana" w:hAnsi="Verdana"/>
                <w:sz w:val="18"/>
                <w:szCs w:val="18"/>
              </w:rPr>
              <w:t xml:space="preserve"> Chairman of the Management Board</w:t>
            </w:r>
          </w:p>
          <w:p w14:paraId="65D7E0A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A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lastRenderedPageBreak/>
              <w:t>Ulf Backmeyer</w:t>
            </w:r>
          </w:p>
          <w:p w14:paraId="65D7E0A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Yuri Stepanovich Sablukov </w:t>
            </w:r>
            <w:r w:rsidR="00457DC8" w:rsidRPr="001A1AA1">
              <w:rPr>
                <w:rFonts w:ascii="Verdana" w:hAnsi="Verdana"/>
                <w:sz w:val="18"/>
                <w:szCs w:val="18"/>
              </w:rPr>
              <w:t>—</w:t>
            </w:r>
            <w:r w:rsidRPr="001A1AA1">
              <w:rPr>
                <w:rFonts w:ascii="Verdana" w:hAnsi="Verdana"/>
                <w:sz w:val="18"/>
                <w:szCs w:val="18"/>
              </w:rPr>
              <w:t xml:space="preserve"> Deputy Chairman of the Management Board</w:t>
            </w:r>
          </w:p>
        </w:tc>
      </w:tr>
      <w:tr w:rsidR="006356AD" w:rsidRPr="001A1AA1" w14:paraId="65D7E0AF" w14:textId="77777777" w:rsidTr="0016285F">
        <w:tc>
          <w:tcPr>
            <w:tcW w:w="2802" w:type="dxa"/>
            <w:tcBorders>
              <w:top w:val="single" w:sz="4" w:space="0" w:color="auto"/>
            </w:tcBorders>
            <w:shd w:val="clear" w:color="auto" w:fill="F2F2F2"/>
          </w:tcPr>
          <w:p w14:paraId="65D7E0AA"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lastRenderedPageBreak/>
              <w:t>3</w:t>
            </w:r>
            <w:r w:rsidR="009800B3" w:rsidRPr="001A1AA1">
              <w:rPr>
                <w:rFonts w:ascii="Verdana" w:hAnsi="Verdana"/>
                <w:b/>
                <w:sz w:val="18"/>
                <w:szCs w:val="18"/>
              </w:rPr>
              <w:t>1</w:t>
            </w:r>
            <w:r w:rsidRPr="001A1AA1">
              <w:rPr>
                <w:rFonts w:ascii="Verdana" w:hAnsi="Verdana"/>
                <w:b/>
                <w:sz w:val="18"/>
                <w:szCs w:val="18"/>
              </w:rPr>
              <w:t>.08.2012 – 31.12.2012</w:t>
            </w:r>
          </w:p>
        </w:tc>
        <w:tc>
          <w:tcPr>
            <w:tcW w:w="7229" w:type="dxa"/>
            <w:tcBorders>
              <w:top w:val="single" w:sz="4" w:space="0" w:color="auto"/>
            </w:tcBorders>
            <w:shd w:val="clear" w:color="auto" w:fill="F2F2F2"/>
          </w:tcPr>
          <w:p w14:paraId="65D7E0A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Maksim Gennadyevich Shirokov</w:t>
            </w:r>
            <w:r w:rsidR="00457DC8" w:rsidRPr="001A1AA1">
              <w:rPr>
                <w:rFonts w:ascii="Verdana" w:hAnsi="Verdana"/>
                <w:sz w:val="18"/>
                <w:szCs w:val="18"/>
              </w:rPr>
              <w:t xml:space="preserve"> —</w:t>
            </w:r>
            <w:r w:rsidRPr="001A1AA1">
              <w:rPr>
                <w:rFonts w:ascii="Verdana" w:hAnsi="Verdana"/>
                <w:sz w:val="18"/>
                <w:szCs w:val="18"/>
              </w:rPr>
              <w:t xml:space="preserve"> Chairman of the Management Board</w:t>
            </w:r>
          </w:p>
          <w:p w14:paraId="65D7E0A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w:t>
            </w:r>
          </w:p>
          <w:p w14:paraId="65D7E0A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Ulf Backmeyer</w:t>
            </w:r>
          </w:p>
          <w:p w14:paraId="65D7E0A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Igor Viktorovich Popov </w:t>
            </w:r>
          </w:p>
        </w:tc>
      </w:tr>
    </w:tbl>
    <w:p w14:paraId="65D7E0B0"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B1"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 xml:space="preserve">Data on persons being members of the Company Management Board: </w:t>
      </w:r>
    </w:p>
    <w:p w14:paraId="65D7E0B2" w14:textId="77777777" w:rsidR="006356AD" w:rsidRPr="001A1AA1" w:rsidRDefault="006356AD" w:rsidP="00DF7B5B">
      <w:pPr>
        <w:widowControl w:val="0"/>
        <w:autoSpaceDE w:val="0"/>
        <w:autoSpaceDN w:val="0"/>
        <w:adjustRightInd w:val="0"/>
        <w:jc w:val="both"/>
        <w:rPr>
          <w:rFonts w:ascii="Verdana" w:hAnsi="Verdana"/>
          <w:b/>
          <w:sz w:val="18"/>
          <w:szCs w:val="18"/>
        </w:rPr>
      </w:pPr>
    </w:p>
    <w:p w14:paraId="65D7E0B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b/>
          <w:sz w:val="18"/>
          <w:szCs w:val="18"/>
        </w:rPr>
        <w:t xml:space="preserve">Maksim Gennadyevich Shirokov </w:t>
      </w:r>
      <w:r w:rsidR="00457DC8" w:rsidRPr="001A1AA1">
        <w:rPr>
          <w:rFonts w:ascii="Verdana" w:hAnsi="Verdana"/>
          <w:b/>
          <w:sz w:val="18"/>
          <w:szCs w:val="18"/>
        </w:rPr>
        <w:t>—</w:t>
      </w:r>
      <w:r w:rsidRPr="001A1AA1">
        <w:rPr>
          <w:rFonts w:ascii="Verdana" w:hAnsi="Verdana"/>
          <w:b/>
          <w:sz w:val="18"/>
          <w:szCs w:val="18"/>
        </w:rPr>
        <w:t xml:space="preserve"> </w:t>
      </w:r>
      <w:r w:rsidRPr="001A1AA1">
        <w:rPr>
          <w:rFonts w:ascii="Verdana" w:hAnsi="Verdana"/>
          <w:sz w:val="18"/>
          <w:szCs w:val="18"/>
        </w:rPr>
        <w:t>CEO, Chairman of the Company Management Board.</w:t>
      </w:r>
      <w:r w:rsidR="00EA4067" w:rsidRPr="001A1AA1">
        <w:rPr>
          <w:rStyle w:val="a5"/>
          <w:rFonts w:ascii="Verdana" w:hAnsi="Verdana"/>
          <w:sz w:val="18"/>
          <w:szCs w:val="18"/>
        </w:rPr>
        <w:footnoteReference w:id="11"/>
      </w:r>
    </w:p>
    <w:p w14:paraId="65D7E0B4" w14:textId="77777777" w:rsidR="00D75DA7"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Date when the General Director was appointed to his office and date of election to the Company Management Board:</w:t>
      </w:r>
      <w:r w:rsidR="00457DC8" w:rsidRPr="001A1AA1">
        <w:rPr>
          <w:rFonts w:ascii="Verdana" w:hAnsi="Verdana"/>
          <w:sz w:val="18"/>
          <w:szCs w:val="18"/>
        </w:rPr>
        <w:t xml:space="preserve">    </w:t>
      </w:r>
      <w:r w:rsidR="00EA4067" w:rsidRPr="001A1AA1">
        <w:rPr>
          <w:rFonts w:ascii="Verdana" w:hAnsi="Verdana"/>
          <w:sz w:val="18"/>
          <w:szCs w:val="18"/>
        </w:rPr>
        <w:t>July</w:t>
      </w:r>
      <w:r w:rsidR="00D32EBE" w:rsidRPr="001A1AA1">
        <w:rPr>
          <w:rFonts w:ascii="Verdana" w:hAnsi="Verdana"/>
          <w:sz w:val="18"/>
          <w:szCs w:val="18"/>
        </w:rPr>
        <w:t xml:space="preserve"> 16, 2012.</w:t>
      </w:r>
    </w:p>
    <w:p w14:paraId="65D7E0B5" w14:textId="77777777" w:rsidR="00D75DA7" w:rsidRPr="001A1AA1" w:rsidRDefault="00D75DA7"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Date of </w:t>
      </w:r>
      <w:r w:rsidR="00EA4067" w:rsidRPr="001A1AA1">
        <w:rPr>
          <w:rFonts w:ascii="Verdana" w:hAnsi="Verdana"/>
          <w:sz w:val="18"/>
          <w:szCs w:val="18"/>
        </w:rPr>
        <w:t>taking the</w:t>
      </w:r>
      <w:r w:rsidRPr="001A1AA1">
        <w:rPr>
          <w:rFonts w:ascii="Verdana" w:hAnsi="Verdana"/>
          <w:sz w:val="18"/>
          <w:szCs w:val="18"/>
        </w:rPr>
        <w:t xml:space="preserve"> office by the Company CEO (sole executive body of the Company management):</w:t>
      </w:r>
      <w:r w:rsidR="00BE4D61" w:rsidRPr="001A1AA1">
        <w:rPr>
          <w:rFonts w:ascii="Verdana" w:hAnsi="Verdana"/>
          <w:sz w:val="18"/>
          <w:szCs w:val="18"/>
        </w:rPr>
        <w:t>July</w:t>
      </w:r>
      <w:r w:rsidRPr="001A1AA1">
        <w:rPr>
          <w:rFonts w:ascii="Verdana" w:hAnsi="Verdana"/>
          <w:sz w:val="18"/>
          <w:szCs w:val="18"/>
        </w:rPr>
        <w:t xml:space="preserve"> </w:t>
      </w:r>
      <w:r w:rsidR="00BE4D61" w:rsidRPr="001A1AA1">
        <w:rPr>
          <w:rFonts w:ascii="Verdana" w:hAnsi="Verdana"/>
          <w:sz w:val="18"/>
          <w:szCs w:val="18"/>
        </w:rPr>
        <w:t xml:space="preserve"> 17, 2012.</w:t>
      </w:r>
    </w:p>
    <w:p w14:paraId="65D7E0B6"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From 1992 till 1993 he worked as an expert, head of the foreign economic relations of the Trade and</w:t>
      </w:r>
      <w:r w:rsidR="00457DC8" w:rsidRPr="001A1AA1">
        <w:rPr>
          <w:rFonts w:ascii="Verdana" w:hAnsi="Verdana"/>
          <w:sz w:val="18"/>
          <w:szCs w:val="18"/>
        </w:rPr>
        <w:t xml:space="preserve"> Finance Company Ortex in Moscow. In 1993–</w:t>
      </w:r>
      <w:r w:rsidRPr="001A1AA1">
        <w:rPr>
          <w:rFonts w:ascii="Verdana" w:hAnsi="Verdana"/>
          <w:sz w:val="18"/>
          <w:szCs w:val="18"/>
        </w:rPr>
        <w:t xml:space="preserve">2001 </w:t>
      </w:r>
      <w:r w:rsidR="00457DC8" w:rsidRPr="001A1AA1">
        <w:rPr>
          <w:rFonts w:ascii="Verdana" w:hAnsi="Verdana"/>
          <w:sz w:val="18"/>
          <w:szCs w:val="18"/>
        </w:rPr>
        <w:t>—</w:t>
      </w:r>
      <w:r w:rsidRPr="001A1AA1">
        <w:rPr>
          <w:rFonts w:ascii="Verdana" w:hAnsi="Verdana"/>
          <w:sz w:val="18"/>
          <w:szCs w:val="18"/>
        </w:rPr>
        <w:t xml:space="preserve"> sales representative, sales and marketing manager, department head of З</w:t>
      </w:r>
      <w:r w:rsidR="00457DC8" w:rsidRPr="001A1AA1">
        <w:rPr>
          <w:rFonts w:ascii="Verdana" w:hAnsi="Verdana"/>
          <w:sz w:val="18"/>
          <w:szCs w:val="18"/>
        </w:rPr>
        <w:t>M Russia JSC in Moscow. In 2001 –</w:t>
      </w:r>
      <w:r w:rsidRPr="001A1AA1">
        <w:rPr>
          <w:rFonts w:ascii="Verdana" w:hAnsi="Verdana"/>
          <w:sz w:val="18"/>
          <w:szCs w:val="18"/>
        </w:rPr>
        <w:t>2004 he was elected CEO, President of Uralkaliy JSC, Berezniki</w:t>
      </w:r>
      <w:r w:rsidR="00457DC8" w:rsidRPr="001A1AA1">
        <w:rPr>
          <w:rFonts w:ascii="Verdana" w:hAnsi="Verdana"/>
          <w:sz w:val="18"/>
          <w:szCs w:val="18"/>
        </w:rPr>
        <w:t>, Perm Region. In 2004–</w:t>
      </w:r>
      <w:r w:rsidRPr="001A1AA1">
        <w:rPr>
          <w:rFonts w:ascii="Verdana" w:hAnsi="Verdana"/>
          <w:sz w:val="18"/>
          <w:szCs w:val="18"/>
        </w:rPr>
        <w:t>2005 - Chairman of the Management Board of  Electrometallurgical works Dneprospetsstal,  Zaporozhie, Ukraine</w:t>
      </w:r>
      <w:r w:rsidR="00457DC8" w:rsidRPr="001A1AA1">
        <w:rPr>
          <w:rFonts w:ascii="Verdana" w:hAnsi="Verdana"/>
          <w:sz w:val="18"/>
          <w:szCs w:val="18"/>
        </w:rPr>
        <w:t>. In 2005–</w:t>
      </w:r>
      <w:r w:rsidRPr="001A1AA1">
        <w:rPr>
          <w:rFonts w:ascii="Verdana" w:hAnsi="Verdana"/>
          <w:sz w:val="18"/>
          <w:szCs w:val="18"/>
        </w:rPr>
        <w:t xml:space="preserve">2007 - CEO of Rusagro-Maslo </w:t>
      </w:r>
      <w:r w:rsidR="00457DC8" w:rsidRPr="001A1AA1">
        <w:rPr>
          <w:rFonts w:ascii="Verdana" w:hAnsi="Verdana"/>
          <w:sz w:val="18"/>
          <w:szCs w:val="18"/>
        </w:rPr>
        <w:t>LLC, Moscow. In 2007–2</w:t>
      </w:r>
      <w:r w:rsidRPr="001A1AA1">
        <w:rPr>
          <w:rFonts w:ascii="Verdana" w:hAnsi="Verdana"/>
          <w:sz w:val="18"/>
          <w:szCs w:val="18"/>
        </w:rPr>
        <w:t xml:space="preserve">008 he took office of CEO of Vostok-Service Spetskomplekt CJSC, </w:t>
      </w:r>
      <w:r w:rsidR="00457DC8" w:rsidRPr="001A1AA1">
        <w:rPr>
          <w:rFonts w:ascii="Verdana" w:hAnsi="Verdana"/>
          <w:sz w:val="18"/>
          <w:szCs w:val="18"/>
        </w:rPr>
        <w:t xml:space="preserve"> </w:t>
      </w:r>
      <w:r w:rsidRPr="001A1AA1">
        <w:rPr>
          <w:rFonts w:ascii="Verdana" w:hAnsi="Verdana"/>
          <w:sz w:val="18"/>
          <w:szCs w:val="18"/>
        </w:rPr>
        <w:t>Moscow. In 2008</w:t>
      </w:r>
      <w:r w:rsidR="00457DC8" w:rsidRPr="001A1AA1">
        <w:rPr>
          <w:rFonts w:ascii="Verdana" w:hAnsi="Verdana"/>
          <w:sz w:val="18"/>
          <w:szCs w:val="18"/>
        </w:rPr>
        <w:t>–</w:t>
      </w:r>
      <w:r w:rsidRPr="001A1AA1">
        <w:rPr>
          <w:rFonts w:ascii="Verdana" w:hAnsi="Verdana"/>
          <w:sz w:val="18"/>
          <w:szCs w:val="18"/>
        </w:rPr>
        <w:t xml:space="preserve">2012 </w:t>
      </w:r>
      <w:r w:rsidR="00457DC8" w:rsidRPr="001A1AA1">
        <w:rPr>
          <w:rFonts w:ascii="Verdana" w:hAnsi="Verdana"/>
          <w:sz w:val="18"/>
          <w:szCs w:val="18"/>
        </w:rPr>
        <w:t>—</w:t>
      </w:r>
      <w:r w:rsidRPr="001A1AA1">
        <w:rPr>
          <w:rFonts w:ascii="Verdana" w:hAnsi="Verdana"/>
          <w:sz w:val="18"/>
          <w:szCs w:val="18"/>
        </w:rPr>
        <w:t xml:space="preserve"> CEO of Ust-Luga Company JSC, Saint-Petersburg. And from 2012 till present </w:t>
      </w:r>
      <w:r w:rsidR="00457DC8" w:rsidRPr="001A1AA1">
        <w:rPr>
          <w:rFonts w:ascii="Verdana" w:hAnsi="Verdana"/>
          <w:sz w:val="18"/>
          <w:szCs w:val="18"/>
        </w:rPr>
        <w:t>—</w:t>
      </w:r>
      <w:r w:rsidRPr="001A1AA1">
        <w:rPr>
          <w:rFonts w:ascii="Verdana" w:hAnsi="Verdana"/>
          <w:sz w:val="18"/>
          <w:szCs w:val="18"/>
        </w:rPr>
        <w:t xml:space="preserve"> CEO of E.ON Russia JSC, Moscow.</w:t>
      </w:r>
    </w:p>
    <w:p w14:paraId="65D7E0B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M.G. Shirokov has no share in the Company authorized capital.</w:t>
      </w:r>
      <w:r w:rsidR="006476EE" w:rsidRPr="001A1AA1">
        <w:rPr>
          <w:rFonts w:ascii="Verdana" w:hAnsi="Verdana"/>
          <w:sz w:val="18"/>
          <w:szCs w:val="18"/>
        </w:rPr>
        <w:t xml:space="preserve"> During 2012, there were no transactions with the Company securities between E.ON Russia and the Board member.</w:t>
      </w:r>
    </w:p>
    <w:p w14:paraId="65D7E0B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 Company has no information regarding any claims brought against Mr. Shirokov.</w:t>
      </w:r>
    </w:p>
    <w:p w14:paraId="65D7E0B9"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B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b/>
          <w:sz w:val="18"/>
          <w:szCs w:val="18"/>
        </w:rPr>
        <w:t xml:space="preserve">Sebastian Eisenberg </w:t>
      </w:r>
      <w:r w:rsidR="00457DC8" w:rsidRPr="001A1AA1">
        <w:rPr>
          <w:rFonts w:ascii="Verdana" w:hAnsi="Verdana"/>
          <w:b/>
          <w:sz w:val="18"/>
          <w:szCs w:val="18"/>
        </w:rPr>
        <w:t>—</w:t>
      </w:r>
      <w:r w:rsidRPr="001A1AA1">
        <w:rPr>
          <w:rFonts w:ascii="Verdana" w:hAnsi="Verdana"/>
          <w:b/>
          <w:sz w:val="18"/>
          <w:szCs w:val="18"/>
        </w:rPr>
        <w:t xml:space="preserve"> </w:t>
      </w:r>
      <w:r w:rsidRPr="001A1AA1">
        <w:rPr>
          <w:rFonts w:ascii="Verdana" w:hAnsi="Verdana"/>
          <w:sz w:val="18"/>
          <w:szCs w:val="18"/>
        </w:rPr>
        <w:t xml:space="preserve"> Deputy General Director for energy management of E.ON Russia, Chairman of the Appointment and Remuneration Committee, Deputy Chairman of the Risk and Finance Committee of the </w:t>
      </w:r>
      <w:r w:rsidR="00440564" w:rsidRPr="001A1AA1">
        <w:rPr>
          <w:rFonts w:ascii="Verdana" w:hAnsi="Verdana"/>
          <w:sz w:val="18"/>
          <w:szCs w:val="18"/>
        </w:rPr>
        <w:t>Board of Directors</w:t>
      </w:r>
      <w:r w:rsidRPr="001A1AA1">
        <w:rPr>
          <w:rFonts w:ascii="Verdana" w:hAnsi="Verdana"/>
          <w:sz w:val="18"/>
          <w:szCs w:val="18"/>
        </w:rPr>
        <w:t xml:space="preserve">, Deputy Chairman of the New Build Committee of the </w:t>
      </w:r>
      <w:r w:rsidR="00440564" w:rsidRPr="001A1AA1">
        <w:rPr>
          <w:rFonts w:ascii="Verdana" w:hAnsi="Verdana"/>
          <w:sz w:val="18"/>
          <w:szCs w:val="18"/>
        </w:rPr>
        <w:t>Board of Directors</w:t>
      </w:r>
      <w:r w:rsidRPr="001A1AA1">
        <w:rPr>
          <w:rFonts w:ascii="Verdana" w:hAnsi="Verdana"/>
          <w:sz w:val="18"/>
          <w:szCs w:val="18"/>
        </w:rPr>
        <w:t>.</w:t>
      </w:r>
    </w:p>
    <w:p w14:paraId="65D7E0B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Date of election to the Company Management Board: June 30, 2009.</w:t>
      </w:r>
    </w:p>
    <w:p w14:paraId="65D7E0B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From 1999 till 2000 he managed projects in organization units of E.ON Group. From 2002 till 2005 he occupied managerial positions in organization units of E.ON. Since 2007 Mr. Eisenberg has been working in Russia. In 2008 he was a member of the </w:t>
      </w:r>
      <w:r w:rsidR="00440564" w:rsidRPr="001A1AA1">
        <w:rPr>
          <w:rFonts w:ascii="Verdana" w:hAnsi="Verdana"/>
          <w:sz w:val="18"/>
          <w:szCs w:val="18"/>
        </w:rPr>
        <w:t>Board of Directors</w:t>
      </w:r>
      <w:r w:rsidRPr="001A1AA1">
        <w:rPr>
          <w:rFonts w:ascii="Verdana" w:hAnsi="Verdana"/>
          <w:sz w:val="18"/>
          <w:szCs w:val="18"/>
        </w:rPr>
        <w:t xml:space="preserve"> of OGK-4. From October 2010 till December 2011 - Deputy Director General of E.ON. Russia LLC. From 2009 till April 2011 Mr. Eisenberg occupied the position of Deputy Director General for Investment and Development of E.ON Russia JSC. Since July 2011 </w:t>
      </w:r>
      <w:r w:rsidR="00457DC8" w:rsidRPr="001A1AA1">
        <w:rPr>
          <w:rFonts w:ascii="Verdana" w:hAnsi="Verdana"/>
          <w:sz w:val="18"/>
          <w:szCs w:val="18"/>
        </w:rPr>
        <w:t>—</w:t>
      </w:r>
      <w:r w:rsidRPr="001A1AA1">
        <w:rPr>
          <w:rFonts w:ascii="Verdana" w:hAnsi="Verdana"/>
          <w:sz w:val="18"/>
          <w:szCs w:val="18"/>
        </w:rPr>
        <w:t xml:space="preserve"> Deputy General Director for energy management of E.ON Russia.</w:t>
      </w:r>
    </w:p>
    <w:p w14:paraId="65D7E0B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Sebastian Eisenberg does not have any shares in the Company authorized capital; during 2012, there were no transactions with the Company securities between E.ON Russia and the Board member.</w:t>
      </w:r>
    </w:p>
    <w:p w14:paraId="65D7E0BE"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 Company has no information regarding any claims brought against Mr. Eisenberg.</w:t>
      </w:r>
    </w:p>
    <w:p w14:paraId="65D7E0BF" w14:textId="77777777" w:rsidR="006356AD" w:rsidRPr="001A1AA1" w:rsidRDefault="006356AD" w:rsidP="00DF7B5B">
      <w:pPr>
        <w:widowControl w:val="0"/>
        <w:autoSpaceDE w:val="0"/>
        <w:autoSpaceDN w:val="0"/>
        <w:adjustRightInd w:val="0"/>
        <w:jc w:val="both"/>
        <w:rPr>
          <w:rFonts w:ascii="Verdana" w:hAnsi="Verdana"/>
          <w:sz w:val="18"/>
          <w:szCs w:val="18"/>
        </w:rPr>
      </w:pPr>
    </w:p>
    <w:p w14:paraId="65D7E0C0" w14:textId="77777777" w:rsidR="006356AD" w:rsidRPr="001A1AA1" w:rsidRDefault="006356AD" w:rsidP="00DF7B5B">
      <w:pPr>
        <w:widowControl w:val="0"/>
        <w:autoSpaceDE w:val="0"/>
        <w:autoSpaceDN w:val="0"/>
        <w:adjustRightInd w:val="0"/>
        <w:jc w:val="both"/>
        <w:rPr>
          <w:rFonts w:ascii="Verdana" w:hAnsi="Verdana"/>
          <w:b/>
          <w:sz w:val="18"/>
          <w:szCs w:val="18"/>
        </w:rPr>
      </w:pPr>
      <w:r w:rsidRPr="001A1AA1">
        <w:rPr>
          <w:rFonts w:ascii="Verdana" w:hAnsi="Verdana"/>
          <w:b/>
          <w:sz w:val="18"/>
          <w:szCs w:val="18"/>
        </w:rPr>
        <w:t xml:space="preserve">Ulf Backmeyer </w:t>
      </w:r>
      <w:r w:rsidR="006A7CA3" w:rsidRPr="001A1AA1">
        <w:rPr>
          <w:rFonts w:ascii="Verdana" w:hAnsi="Verdana"/>
          <w:b/>
          <w:sz w:val="18"/>
          <w:szCs w:val="18"/>
        </w:rPr>
        <w:t>—</w:t>
      </w:r>
      <w:r w:rsidRPr="001A1AA1">
        <w:rPr>
          <w:rFonts w:ascii="Verdana" w:hAnsi="Verdana"/>
          <w:b/>
          <w:sz w:val="18"/>
          <w:szCs w:val="18"/>
        </w:rPr>
        <w:t xml:space="preserve"> </w:t>
      </w:r>
      <w:r w:rsidRPr="001A1AA1">
        <w:rPr>
          <w:rFonts w:ascii="Verdana" w:hAnsi="Verdana"/>
          <w:sz w:val="18"/>
          <w:szCs w:val="18"/>
        </w:rPr>
        <w:t>Deputy General Director for Finance and Economics of E.ON Russia, Chairman of the Risk and Finance Committee, member of the Committee for New Build.</w:t>
      </w:r>
    </w:p>
    <w:p w14:paraId="65D7E0C1"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Date of election to the Company Management Board: January 27, 2011</w:t>
      </w:r>
      <w:r w:rsidR="00457DC8" w:rsidRPr="001A1AA1">
        <w:rPr>
          <w:rFonts w:ascii="Verdana" w:hAnsi="Verdana"/>
          <w:sz w:val="18"/>
          <w:szCs w:val="18"/>
        </w:rPr>
        <w:t>.</w:t>
      </w:r>
    </w:p>
    <w:p w14:paraId="65D7E0C2" w14:textId="77777777" w:rsidR="006356AD" w:rsidRPr="001A1AA1" w:rsidRDefault="006A7CA3"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Mr. Backmeyer was a member of the </w:t>
      </w:r>
      <w:r w:rsidR="006356AD" w:rsidRPr="001A1AA1">
        <w:rPr>
          <w:rFonts w:ascii="Verdana" w:hAnsi="Verdana"/>
          <w:sz w:val="18"/>
          <w:szCs w:val="18"/>
        </w:rPr>
        <w:t xml:space="preserve"> </w:t>
      </w:r>
      <w:r w:rsidR="00440564" w:rsidRPr="001A1AA1">
        <w:rPr>
          <w:rFonts w:ascii="Verdana" w:hAnsi="Verdana"/>
          <w:sz w:val="18"/>
          <w:szCs w:val="18"/>
        </w:rPr>
        <w:t xml:space="preserve">Board of  Directors </w:t>
      </w:r>
      <w:r w:rsidR="006356AD" w:rsidRPr="001A1AA1">
        <w:rPr>
          <w:rFonts w:ascii="Verdana" w:hAnsi="Verdana"/>
          <w:sz w:val="18"/>
          <w:szCs w:val="18"/>
        </w:rPr>
        <w:t>of a number of telecommunication companies: in 2007</w:t>
      </w:r>
      <w:r w:rsidRPr="001A1AA1">
        <w:rPr>
          <w:rFonts w:ascii="Verdana" w:hAnsi="Verdana"/>
          <w:sz w:val="18"/>
          <w:szCs w:val="18"/>
        </w:rPr>
        <w:t>–</w:t>
      </w:r>
      <w:r w:rsidR="006356AD" w:rsidRPr="001A1AA1">
        <w:rPr>
          <w:rFonts w:ascii="Verdana" w:hAnsi="Verdana"/>
          <w:sz w:val="18"/>
          <w:szCs w:val="18"/>
        </w:rPr>
        <w:t>2008</w:t>
      </w:r>
      <w:r w:rsidRPr="001A1AA1">
        <w:rPr>
          <w:rFonts w:ascii="Verdana" w:hAnsi="Verdana"/>
          <w:sz w:val="18"/>
          <w:szCs w:val="18"/>
        </w:rPr>
        <w:t>—</w:t>
      </w:r>
      <w:r w:rsidR="006356AD" w:rsidRPr="001A1AA1">
        <w:rPr>
          <w:rFonts w:ascii="Verdana" w:hAnsi="Verdana"/>
          <w:sz w:val="18"/>
          <w:szCs w:val="18"/>
        </w:rPr>
        <w:t xml:space="preserve"> Astrakhan Mobile CJSC (Astrakhan), Volgograd Mobile CJSC (Volgograd), Mobile Telesystems CJSC (Omsk), in 2008</w:t>
      </w:r>
      <w:r w:rsidRPr="001A1AA1">
        <w:rPr>
          <w:rFonts w:ascii="Verdana" w:hAnsi="Verdana"/>
          <w:sz w:val="18"/>
          <w:szCs w:val="18"/>
        </w:rPr>
        <w:t>–</w:t>
      </w:r>
      <w:r w:rsidR="006356AD" w:rsidRPr="001A1AA1">
        <w:rPr>
          <w:rFonts w:ascii="Verdana" w:hAnsi="Verdana"/>
          <w:sz w:val="18"/>
          <w:szCs w:val="18"/>
        </w:rPr>
        <w:t xml:space="preserve">2010 </w:t>
      </w:r>
      <w:r w:rsidRPr="001A1AA1">
        <w:rPr>
          <w:rFonts w:ascii="Verdana" w:hAnsi="Verdana"/>
          <w:sz w:val="18"/>
          <w:szCs w:val="18"/>
        </w:rPr>
        <w:t>—</w:t>
      </w:r>
      <w:r w:rsidR="006356AD" w:rsidRPr="001A1AA1">
        <w:rPr>
          <w:rFonts w:ascii="Verdana" w:hAnsi="Verdana"/>
          <w:sz w:val="18"/>
          <w:szCs w:val="18"/>
        </w:rPr>
        <w:t xml:space="preserve"> Sibintertelecom CJSC (Chita), MTS-P JSC (Moscow).</w:t>
      </w:r>
    </w:p>
    <w:p w14:paraId="65D7E0C3"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From 2009 till mid 2011 Mr. Backmeyer was a member of the Revision </w:t>
      </w:r>
      <w:r w:rsidR="00ED72A0">
        <w:rPr>
          <w:rFonts w:ascii="Verdana" w:hAnsi="Verdana"/>
          <w:sz w:val="18"/>
          <w:szCs w:val="18"/>
        </w:rPr>
        <w:t>Commission</w:t>
      </w:r>
      <w:r w:rsidRPr="001A1AA1">
        <w:rPr>
          <w:rFonts w:ascii="Verdana" w:hAnsi="Verdana"/>
          <w:sz w:val="18"/>
          <w:szCs w:val="18"/>
        </w:rPr>
        <w:t xml:space="preserve"> of TS Retail CJSC (Moscow) and member of the </w:t>
      </w:r>
      <w:r w:rsidR="00440564" w:rsidRPr="001A1AA1">
        <w:rPr>
          <w:rFonts w:ascii="Verdana" w:hAnsi="Verdana"/>
          <w:sz w:val="18"/>
          <w:szCs w:val="18"/>
        </w:rPr>
        <w:t>Board</w:t>
      </w:r>
      <w:r w:rsidRPr="001A1AA1">
        <w:rPr>
          <w:rFonts w:ascii="Verdana" w:hAnsi="Verdana"/>
          <w:sz w:val="18"/>
          <w:szCs w:val="18"/>
        </w:rPr>
        <w:t xml:space="preserve"> of Directors of K-Telecom JSC (Erevan, Armenia). From 2010 till June 2011 was a member of the </w:t>
      </w:r>
      <w:r w:rsidR="00440564" w:rsidRPr="001A1AA1">
        <w:rPr>
          <w:rFonts w:ascii="Verdana" w:hAnsi="Verdana"/>
          <w:sz w:val="18"/>
          <w:szCs w:val="18"/>
        </w:rPr>
        <w:t>Board of</w:t>
      </w:r>
      <w:r w:rsidRPr="001A1AA1">
        <w:rPr>
          <w:rFonts w:ascii="Verdana" w:hAnsi="Verdana"/>
          <w:sz w:val="18"/>
          <w:szCs w:val="18"/>
        </w:rPr>
        <w:t xml:space="preserve"> Directors of Comstar-OTS JSC and Multiregion CJSC (Moscow).</w:t>
      </w:r>
    </w:p>
    <w:p w14:paraId="65D7E0C4"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Ulf Backmeyer does not have any shares in the Company authorized capital; during </w:t>
      </w:r>
      <w:r w:rsidR="006476EE" w:rsidRPr="001A1AA1">
        <w:rPr>
          <w:rFonts w:ascii="Verdana" w:hAnsi="Verdana"/>
          <w:sz w:val="18"/>
          <w:szCs w:val="18"/>
        </w:rPr>
        <w:t>2012</w:t>
      </w:r>
      <w:r w:rsidRPr="001A1AA1">
        <w:rPr>
          <w:rFonts w:ascii="Verdana" w:hAnsi="Verdana"/>
          <w:sz w:val="18"/>
          <w:szCs w:val="18"/>
        </w:rPr>
        <w:t>, there were no transactions with the Company securities between E.ON Russia and the Board member.</w:t>
      </w:r>
    </w:p>
    <w:p w14:paraId="65D7E0C5"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 Company has no information regarding any claims brought against Mr. Backmeyer.</w:t>
      </w:r>
    </w:p>
    <w:p w14:paraId="65D7E0C6" w14:textId="77777777" w:rsidR="006356AD" w:rsidRPr="001A1AA1" w:rsidRDefault="006356AD" w:rsidP="00DF7B5B">
      <w:pPr>
        <w:widowControl w:val="0"/>
        <w:autoSpaceDE w:val="0"/>
        <w:autoSpaceDN w:val="0"/>
        <w:adjustRightInd w:val="0"/>
        <w:jc w:val="both"/>
        <w:rPr>
          <w:rFonts w:ascii="Verdana" w:hAnsi="Verdana"/>
          <w:b/>
          <w:sz w:val="18"/>
          <w:szCs w:val="18"/>
        </w:rPr>
      </w:pPr>
    </w:p>
    <w:p w14:paraId="65D7E0C7"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b/>
          <w:sz w:val="18"/>
          <w:szCs w:val="18"/>
        </w:rPr>
        <w:t xml:space="preserve">Igor Viktorovich Popov </w:t>
      </w:r>
      <w:r w:rsidR="00457DC8" w:rsidRPr="001A1AA1">
        <w:rPr>
          <w:rFonts w:ascii="Verdana" w:hAnsi="Verdana"/>
          <w:b/>
          <w:sz w:val="18"/>
          <w:szCs w:val="18"/>
        </w:rPr>
        <w:t>—</w:t>
      </w:r>
      <w:r w:rsidRPr="001A1AA1">
        <w:rPr>
          <w:rFonts w:ascii="Verdana" w:hAnsi="Verdana"/>
          <w:b/>
          <w:sz w:val="18"/>
          <w:szCs w:val="18"/>
        </w:rPr>
        <w:t xml:space="preserve"> </w:t>
      </w:r>
      <w:r w:rsidRPr="001A1AA1">
        <w:rPr>
          <w:rFonts w:ascii="Verdana" w:hAnsi="Verdana"/>
          <w:sz w:val="18"/>
          <w:szCs w:val="18"/>
        </w:rPr>
        <w:t>Deputy General Director for Production of E.ON Russia, member of the Committee for New Build.</w:t>
      </w:r>
    </w:p>
    <w:p w14:paraId="65D7E0C8"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Date of election to the Company Management Board: July 16, 2012.</w:t>
      </w:r>
    </w:p>
    <w:p w14:paraId="65D7E0C9"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1988-1989 worked as a maintenance and testing  engineer of Baikalskiy pulp and paper plant, Baikalsk, </w:t>
      </w:r>
    </w:p>
    <w:p w14:paraId="65D7E0CA"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1989-1995 </w:t>
      </w:r>
      <w:r w:rsidR="00457DC8" w:rsidRPr="001A1AA1">
        <w:rPr>
          <w:rFonts w:ascii="Verdana" w:hAnsi="Verdana"/>
          <w:sz w:val="18"/>
          <w:szCs w:val="18"/>
        </w:rPr>
        <w:t>—</w:t>
      </w:r>
      <w:r w:rsidRPr="001A1AA1">
        <w:rPr>
          <w:rFonts w:ascii="Verdana" w:hAnsi="Verdana"/>
          <w:sz w:val="18"/>
          <w:szCs w:val="18"/>
        </w:rPr>
        <w:t xml:space="preserve"> auxiliary operator for boiler equipment, operator of the main control board, shift supervisor of the boiler shop of Chita CHP-1 of Chitaenergo JSC, Chita. In 1995</w:t>
      </w:r>
      <w:r w:rsidR="00C506A9" w:rsidRPr="001A1AA1">
        <w:rPr>
          <w:rFonts w:ascii="Verdana" w:hAnsi="Verdana"/>
          <w:sz w:val="18"/>
          <w:szCs w:val="18"/>
        </w:rPr>
        <w:t>–</w:t>
      </w:r>
      <w:r w:rsidRPr="001A1AA1">
        <w:rPr>
          <w:rFonts w:ascii="Verdana" w:hAnsi="Verdana"/>
          <w:sz w:val="18"/>
          <w:szCs w:val="18"/>
        </w:rPr>
        <w:t xml:space="preserve">1998 </w:t>
      </w:r>
      <w:r w:rsidR="00C506A9" w:rsidRPr="001A1AA1">
        <w:rPr>
          <w:rFonts w:ascii="Verdana" w:hAnsi="Verdana"/>
          <w:sz w:val="18"/>
          <w:szCs w:val="18"/>
        </w:rPr>
        <w:t>—</w:t>
      </w:r>
      <w:r w:rsidRPr="001A1AA1">
        <w:rPr>
          <w:rFonts w:ascii="Verdana" w:hAnsi="Verdana"/>
          <w:sz w:val="18"/>
          <w:szCs w:val="18"/>
        </w:rPr>
        <w:t xml:space="preserve"> Lead Engineer, Head of the reliability and safety service of Chitaenergo JSC, Chita, and in 1998-2002 </w:t>
      </w:r>
      <w:r w:rsidR="00C506A9" w:rsidRPr="001A1AA1">
        <w:rPr>
          <w:rFonts w:ascii="Verdana" w:hAnsi="Verdana"/>
          <w:sz w:val="18"/>
          <w:szCs w:val="18"/>
        </w:rPr>
        <w:t>—</w:t>
      </w:r>
      <w:r w:rsidRPr="001A1AA1">
        <w:rPr>
          <w:rFonts w:ascii="Verdana" w:hAnsi="Verdana"/>
          <w:sz w:val="18"/>
          <w:szCs w:val="18"/>
        </w:rPr>
        <w:t xml:space="preserve"> Chief Engineer of Chita CHP-1 Chitaenergo </w:t>
      </w:r>
      <w:r w:rsidR="00C506A9" w:rsidRPr="001A1AA1">
        <w:rPr>
          <w:rFonts w:ascii="Verdana" w:hAnsi="Verdana"/>
          <w:sz w:val="18"/>
          <w:szCs w:val="18"/>
        </w:rPr>
        <w:t xml:space="preserve">JSC, Chita. In 2002-2003 — </w:t>
      </w:r>
      <w:r w:rsidRPr="001A1AA1">
        <w:rPr>
          <w:rFonts w:ascii="Verdana" w:hAnsi="Verdana"/>
          <w:sz w:val="18"/>
          <w:szCs w:val="18"/>
        </w:rPr>
        <w:t>Director of Substation of Chitaenergo enterprise of MES, Chita, in 2003</w:t>
      </w:r>
      <w:r w:rsidR="00C506A9" w:rsidRPr="001A1AA1">
        <w:rPr>
          <w:rFonts w:ascii="Verdana" w:hAnsi="Verdana"/>
          <w:sz w:val="18"/>
          <w:szCs w:val="18"/>
        </w:rPr>
        <w:t>–</w:t>
      </w:r>
      <w:r w:rsidRPr="001A1AA1">
        <w:rPr>
          <w:rFonts w:ascii="Verdana" w:hAnsi="Verdana"/>
          <w:sz w:val="18"/>
          <w:szCs w:val="18"/>
        </w:rPr>
        <w:t xml:space="preserve">2007 </w:t>
      </w:r>
      <w:r w:rsidR="00C506A9" w:rsidRPr="001A1AA1">
        <w:rPr>
          <w:rFonts w:ascii="Verdana" w:hAnsi="Verdana"/>
          <w:sz w:val="18"/>
          <w:szCs w:val="18"/>
        </w:rPr>
        <w:t>—</w:t>
      </w:r>
      <w:r w:rsidRPr="001A1AA1">
        <w:rPr>
          <w:rFonts w:ascii="Verdana" w:hAnsi="Verdana"/>
          <w:sz w:val="18"/>
          <w:szCs w:val="18"/>
        </w:rPr>
        <w:t xml:space="preserve"> Deputy General Director for Operation,  First Deputy General Director </w:t>
      </w:r>
      <w:r w:rsidR="00C506A9" w:rsidRPr="001A1AA1">
        <w:rPr>
          <w:rFonts w:ascii="Verdana" w:hAnsi="Verdana"/>
          <w:sz w:val="18"/>
          <w:szCs w:val="18"/>
        </w:rPr>
        <w:t>—</w:t>
      </w:r>
      <w:r w:rsidRPr="001A1AA1">
        <w:rPr>
          <w:rFonts w:ascii="Verdana" w:hAnsi="Verdana"/>
          <w:sz w:val="18"/>
          <w:szCs w:val="18"/>
        </w:rPr>
        <w:t xml:space="preserve"> </w:t>
      </w:r>
      <w:r w:rsidRPr="001A1AA1">
        <w:rPr>
          <w:rFonts w:ascii="Verdana" w:hAnsi="Verdana"/>
          <w:sz w:val="18"/>
          <w:szCs w:val="18"/>
        </w:rPr>
        <w:lastRenderedPageBreak/>
        <w:t xml:space="preserve">Technical Director of Kharanorskaya GRES, Chief Engineer of Kharanorskaya GRES JSC of </w:t>
      </w:r>
      <w:r w:rsidR="00C506A9" w:rsidRPr="001A1AA1">
        <w:rPr>
          <w:rFonts w:ascii="Verdana" w:hAnsi="Verdana"/>
          <w:sz w:val="18"/>
          <w:szCs w:val="18"/>
        </w:rPr>
        <w:t>OGK-3, settlement of Yasnogorsk. In 2007–</w:t>
      </w:r>
      <w:r w:rsidRPr="001A1AA1">
        <w:rPr>
          <w:rFonts w:ascii="Verdana" w:hAnsi="Verdana"/>
          <w:sz w:val="18"/>
          <w:szCs w:val="18"/>
        </w:rPr>
        <w:t xml:space="preserve">2009 </w:t>
      </w:r>
      <w:r w:rsidR="00C506A9" w:rsidRPr="001A1AA1">
        <w:rPr>
          <w:rFonts w:ascii="Verdana" w:hAnsi="Verdana"/>
          <w:sz w:val="18"/>
          <w:szCs w:val="18"/>
        </w:rPr>
        <w:t>—</w:t>
      </w:r>
      <w:r w:rsidRPr="001A1AA1">
        <w:rPr>
          <w:rFonts w:ascii="Verdana" w:hAnsi="Verdana"/>
          <w:sz w:val="18"/>
          <w:szCs w:val="18"/>
        </w:rPr>
        <w:t xml:space="preserve">Director for Production, General Director of OGK-3 JSC, Moscow. From </w:t>
      </w:r>
      <w:r w:rsidR="006A7CA3" w:rsidRPr="001A1AA1">
        <w:rPr>
          <w:rFonts w:ascii="Verdana" w:hAnsi="Verdana"/>
          <w:sz w:val="18"/>
          <w:szCs w:val="18"/>
        </w:rPr>
        <w:t xml:space="preserve">April </w:t>
      </w:r>
      <w:r w:rsidRPr="001A1AA1">
        <w:rPr>
          <w:rFonts w:ascii="Verdana" w:hAnsi="Verdana"/>
          <w:sz w:val="18"/>
          <w:szCs w:val="18"/>
        </w:rPr>
        <w:t xml:space="preserve">2009 till </w:t>
      </w:r>
      <w:r w:rsidR="006A7CA3" w:rsidRPr="001A1AA1">
        <w:rPr>
          <w:rFonts w:ascii="Verdana" w:hAnsi="Verdana"/>
          <w:sz w:val="18"/>
          <w:szCs w:val="18"/>
        </w:rPr>
        <w:t xml:space="preserve">November </w:t>
      </w:r>
      <w:r w:rsidRPr="001A1AA1">
        <w:rPr>
          <w:rFonts w:ascii="Verdana" w:hAnsi="Verdana"/>
          <w:sz w:val="18"/>
          <w:szCs w:val="18"/>
        </w:rPr>
        <w:t xml:space="preserve">2009 </w:t>
      </w:r>
      <w:r w:rsidR="00C506A9" w:rsidRPr="001A1AA1">
        <w:rPr>
          <w:rFonts w:ascii="Verdana" w:hAnsi="Verdana"/>
          <w:sz w:val="18"/>
          <w:szCs w:val="18"/>
        </w:rPr>
        <w:t>—</w:t>
      </w:r>
      <w:r w:rsidRPr="001A1AA1">
        <w:rPr>
          <w:rFonts w:ascii="Verdana" w:hAnsi="Verdana"/>
          <w:sz w:val="18"/>
          <w:szCs w:val="18"/>
        </w:rPr>
        <w:t xml:space="preserve"> Director of Yaivinskaya GRES branch of OGK-4 JSC, settlement of Yaiva, Perm Territory.</w:t>
      </w:r>
    </w:p>
    <w:p w14:paraId="65D7E0CB"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Since </w:t>
      </w:r>
      <w:r w:rsidR="006A7CA3" w:rsidRPr="001A1AA1">
        <w:rPr>
          <w:rFonts w:ascii="Verdana" w:hAnsi="Verdana"/>
          <w:sz w:val="18"/>
          <w:szCs w:val="18"/>
        </w:rPr>
        <w:t>November</w:t>
      </w:r>
      <w:r w:rsidRPr="001A1AA1">
        <w:rPr>
          <w:rFonts w:ascii="Verdana" w:hAnsi="Verdana"/>
          <w:sz w:val="18"/>
          <w:szCs w:val="18"/>
        </w:rPr>
        <w:t xml:space="preserve"> 2009 - Deputy General Director for Production of E.ON Russia.</w:t>
      </w:r>
    </w:p>
    <w:p w14:paraId="65D7E0CC"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I.V. Popov has no share in the Company authorized capital. during </w:t>
      </w:r>
      <w:r w:rsidR="006476EE" w:rsidRPr="001A1AA1">
        <w:rPr>
          <w:rFonts w:ascii="Verdana" w:hAnsi="Verdana"/>
          <w:sz w:val="18"/>
          <w:szCs w:val="18"/>
        </w:rPr>
        <w:t>2012</w:t>
      </w:r>
      <w:r w:rsidRPr="001A1AA1">
        <w:rPr>
          <w:rFonts w:ascii="Verdana" w:hAnsi="Verdana"/>
          <w:sz w:val="18"/>
          <w:szCs w:val="18"/>
        </w:rPr>
        <w:t>, there were no transactions with the Company securities between E.ON Russia and the Board member.</w:t>
      </w:r>
    </w:p>
    <w:p w14:paraId="65D7E0CD" w14:textId="77777777" w:rsidR="006356AD" w:rsidRPr="001A1AA1" w:rsidRDefault="006356A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The Company has no information regarding any claims brought against Mr. Popov.</w:t>
      </w:r>
    </w:p>
    <w:p w14:paraId="65D7E0CE" w14:textId="77777777" w:rsidR="006356AD" w:rsidRPr="001A1AA1" w:rsidRDefault="006356AD" w:rsidP="00DF7B5B">
      <w:pPr>
        <w:widowControl w:val="0"/>
        <w:autoSpaceDE w:val="0"/>
        <w:autoSpaceDN w:val="0"/>
        <w:adjustRightInd w:val="0"/>
        <w:jc w:val="both"/>
        <w:rPr>
          <w:rFonts w:ascii="Verdana" w:hAnsi="Verdana"/>
          <w:b/>
          <w:sz w:val="18"/>
          <w:szCs w:val="18"/>
        </w:rPr>
      </w:pPr>
    </w:p>
    <w:p w14:paraId="65D7E0CF" w14:textId="77777777" w:rsidR="006356AD" w:rsidRPr="001A1AA1" w:rsidRDefault="006356AD" w:rsidP="00DF7B5B">
      <w:pPr>
        <w:widowControl w:val="0"/>
        <w:autoSpaceDE w:val="0"/>
        <w:autoSpaceDN w:val="0"/>
        <w:adjustRightInd w:val="0"/>
        <w:jc w:val="both"/>
        <w:rPr>
          <w:rFonts w:ascii="Verdana" w:hAnsi="Verdana"/>
          <w:b/>
          <w:sz w:val="18"/>
          <w:szCs w:val="18"/>
        </w:rPr>
      </w:pPr>
    </w:p>
    <w:p w14:paraId="65D7E0D0" w14:textId="77777777" w:rsidR="0090636B" w:rsidRPr="001A1AA1" w:rsidRDefault="0090636B" w:rsidP="00DF7B5B">
      <w:pPr>
        <w:widowControl w:val="0"/>
        <w:autoSpaceDE w:val="0"/>
        <w:autoSpaceDN w:val="0"/>
        <w:adjustRightInd w:val="0"/>
        <w:rPr>
          <w:rFonts w:ascii="Verdana" w:hAnsi="Verdana"/>
          <w:b/>
          <w:bCs/>
          <w:sz w:val="18"/>
          <w:szCs w:val="18"/>
        </w:rPr>
      </w:pPr>
      <w:r w:rsidRPr="001A1AA1">
        <w:rPr>
          <w:rFonts w:ascii="Verdana" w:hAnsi="Verdana"/>
          <w:b/>
          <w:bCs/>
          <w:sz w:val="18"/>
          <w:szCs w:val="18"/>
        </w:rPr>
        <w:t>Review of the Board meetings</w:t>
      </w:r>
    </w:p>
    <w:p w14:paraId="65D7E0D1"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E0D2" w14:textId="77777777" w:rsidR="000162DD" w:rsidRPr="001A1AA1" w:rsidRDefault="000162DD"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In 2012 there were held 50 meetings of the Management Board. At the meetings, the Management Board discussed issues related to all the areas of the Company operating activity. At the Board meetings special attention was paid to the issues of the Company business efficiency enhancement, development and implementation of the business plan, maintenance and procurement program, efficiency of operation at power markets, staff training system, approval of necessary transactions and approval of procurement procedures. Results of work in all the areas of E.ON Russia activity were regularly heard. </w:t>
      </w:r>
    </w:p>
    <w:p w14:paraId="65D7E0D3"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E0D4" w14:textId="77777777" w:rsidR="0090636B" w:rsidRPr="001A1AA1" w:rsidRDefault="0090636B" w:rsidP="00DF7B5B">
      <w:pPr>
        <w:widowControl w:val="0"/>
        <w:autoSpaceDE w:val="0"/>
        <w:autoSpaceDN w:val="0"/>
        <w:adjustRightInd w:val="0"/>
        <w:rPr>
          <w:rFonts w:ascii="Verdana" w:hAnsi="Verdana"/>
          <w:b/>
          <w:bCs/>
          <w:sz w:val="18"/>
          <w:szCs w:val="18"/>
        </w:rPr>
      </w:pPr>
      <w:r w:rsidRPr="001A1AA1">
        <w:rPr>
          <w:rFonts w:ascii="Verdana" w:hAnsi="Verdana"/>
          <w:b/>
          <w:bCs/>
          <w:sz w:val="18"/>
          <w:szCs w:val="18"/>
        </w:rPr>
        <w:t>Data about remuneration and compensations paid to the members of the Management Board</w:t>
      </w:r>
    </w:p>
    <w:p w14:paraId="65D7E0D5" w14:textId="77777777" w:rsidR="0090636B" w:rsidRPr="001A1AA1" w:rsidRDefault="0090636B" w:rsidP="00DF7B5B">
      <w:pPr>
        <w:widowControl w:val="0"/>
        <w:autoSpaceDE w:val="0"/>
        <w:autoSpaceDN w:val="0"/>
        <w:adjustRightInd w:val="0"/>
        <w:jc w:val="both"/>
        <w:rPr>
          <w:rFonts w:ascii="Verdana" w:hAnsi="Verdana"/>
          <w:b/>
          <w:sz w:val="18"/>
          <w:szCs w:val="18"/>
        </w:rPr>
      </w:pPr>
    </w:p>
    <w:p w14:paraId="65D7E0D6" w14:textId="77777777" w:rsidR="0090636B" w:rsidRPr="001A1AA1" w:rsidRDefault="0090636B" w:rsidP="00DF7B5B">
      <w:pPr>
        <w:pStyle w:val="aa"/>
        <w:widowControl w:val="0"/>
        <w:jc w:val="both"/>
        <w:rPr>
          <w:rFonts w:ascii="Verdana" w:eastAsia="Times New Roman" w:hAnsi="Verdana"/>
          <w:sz w:val="18"/>
          <w:szCs w:val="18"/>
          <w:lang w:val="en-US"/>
        </w:rPr>
      </w:pPr>
      <w:r w:rsidRPr="001A1AA1">
        <w:rPr>
          <w:rFonts w:ascii="Verdana" w:eastAsia="Times New Roman" w:hAnsi="Verdana"/>
          <w:sz w:val="18"/>
          <w:szCs w:val="18"/>
          <w:lang w:val="en-US"/>
        </w:rPr>
        <w:t xml:space="preserve">Remunerations and compensations to the Company employees being the Management Board members are paid on the grounds of the labour contracts signed with them as the Company full-time employees, the terms and conditions of the labour contracts are approved by the </w:t>
      </w:r>
      <w:r w:rsidR="00440564" w:rsidRPr="001A1AA1">
        <w:rPr>
          <w:rFonts w:ascii="Verdana" w:eastAsia="Times New Roman" w:hAnsi="Verdana"/>
          <w:sz w:val="18"/>
          <w:szCs w:val="18"/>
          <w:lang w:val="en-US"/>
        </w:rPr>
        <w:t>Board of Directors</w:t>
      </w:r>
      <w:r w:rsidRPr="001A1AA1">
        <w:rPr>
          <w:rFonts w:ascii="Verdana" w:eastAsia="Times New Roman" w:hAnsi="Verdana"/>
          <w:sz w:val="18"/>
          <w:szCs w:val="18"/>
          <w:lang w:val="en-US"/>
        </w:rPr>
        <w:t xml:space="preserve">. </w:t>
      </w:r>
    </w:p>
    <w:p w14:paraId="65D7E0D7" w14:textId="77777777" w:rsidR="0090636B" w:rsidRPr="001A1AA1" w:rsidRDefault="0090636B" w:rsidP="00DF7B5B">
      <w:pPr>
        <w:pStyle w:val="aa"/>
        <w:widowControl w:val="0"/>
        <w:jc w:val="both"/>
        <w:rPr>
          <w:rFonts w:ascii="Verdana" w:eastAsia="Times New Roman" w:hAnsi="Verdana"/>
          <w:sz w:val="18"/>
          <w:szCs w:val="18"/>
          <w:lang w:val="en-US"/>
        </w:rPr>
      </w:pPr>
      <w:r w:rsidRPr="001A1AA1">
        <w:rPr>
          <w:rFonts w:ascii="Verdana" w:eastAsia="Times New Roman" w:hAnsi="Verdana"/>
          <w:sz w:val="18"/>
          <w:szCs w:val="18"/>
          <w:lang w:val="en-US"/>
        </w:rPr>
        <w:t>Regulation on E.ON Russia Management Board does not provide for any special remuneration or compensation for performance of functions of the Management Board member.</w:t>
      </w:r>
    </w:p>
    <w:p w14:paraId="65D7E0D8" w14:textId="77777777" w:rsidR="0090636B" w:rsidRPr="001A1AA1" w:rsidRDefault="0090636B" w:rsidP="00DF7B5B">
      <w:pPr>
        <w:pStyle w:val="aa"/>
        <w:widowControl w:val="0"/>
        <w:jc w:val="both"/>
        <w:rPr>
          <w:rFonts w:ascii="Verdana" w:eastAsia="Times New Roman" w:hAnsi="Verdana"/>
          <w:sz w:val="18"/>
          <w:szCs w:val="18"/>
          <w:lang w:val="en-US"/>
        </w:rPr>
      </w:pPr>
      <w:r w:rsidRPr="001A1AA1">
        <w:rPr>
          <w:rFonts w:ascii="Verdana" w:eastAsia="Times New Roman" w:hAnsi="Verdana"/>
          <w:sz w:val="18"/>
          <w:szCs w:val="18"/>
          <w:lang w:val="en-US"/>
        </w:rPr>
        <w:t>In 201</w:t>
      </w:r>
      <w:r w:rsidR="00DD5D45" w:rsidRPr="001A1AA1">
        <w:rPr>
          <w:rFonts w:ascii="Verdana" w:eastAsia="Times New Roman" w:hAnsi="Verdana"/>
          <w:sz w:val="18"/>
          <w:szCs w:val="18"/>
          <w:lang w:val="en-US"/>
        </w:rPr>
        <w:t>2</w:t>
      </w:r>
      <w:r w:rsidRPr="001A1AA1">
        <w:rPr>
          <w:rFonts w:ascii="Verdana" w:eastAsia="Times New Roman" w:hAnsi="Verdana"/>
          <w:sz w:val="18"/>
          <w:szCs w:val="18"/>
          <w:lang w:val="en-US"/>
        </w:rPr>
        <w:t xml:space="preserve">  no other remuneration and compensation was paid to the Management Board members. </w:t>
      </w:r>
    </w:p>
    <w:p w14:paraId="65D7E0D9" w14:textId="77777777" w:rsidR="0090636B" w:rsidRPr="001A1AA1" w:rsidRDefault="0090636B" w:rsidP="00DF7B5B">
      <w:pPr>
        <w:widowControl w:val="0"/>
        <w:jc w:val="both"/>
        <w:rPr>
          <w:rFonts w:ascii="Verdana" w:hAnsi="Verdana"/>
          <w:sz w:val="18"/>
          <w:szCs w:val="18"/>
        </w:rPr>
      </w:pPr>
    </w:p>
    <w:p w14:paraId="65D7E0DA" w14:textId="77777777" w:rsidR="0090636B" w:rsidRPr="001A1AA1" w:rsidRDefault="0090636B" w:rsidP="00DF7B5B">
      <w:pPr>
        <w:widowControl w:val="0"/>
        <w:jc w:val="both"/>
        <w:rPr>
          <w:rFonts w:ascii="Verdana" w:hAnsi="Verdana"/>
          <w:sz w:val="18"/>
          <w:szCs w:val="18"/>
        </w:rPr>
      </w:pPr>
    </w:p>
    <w:p w14:paraId="65D7E0DB" w14:textId="77777777" w:rsidR="0090636B" w:rsidRPr="001A1AA1" w:rsidRDefault="0090636B"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CEO</w:t>
      </w:r>
    </w:p>
    <w:p w14:paraId="65D7E0DC" w14:textId="77777777" w:rsidR="0090636B" w:rsidRPr="001A1AA1" w:rsidRDefault="0090636B" w:rsidP="00DF7B5B">
      <w:pPr>
        <w:widowControl w:val="0"/>
        <w:autoSpaceDE w:val="0"/>
        <w:autoSpaceDN w:val="0"/>
        <w:adjustRightInd w:val="0"/>
        <w:rPr>
          <w:rFonts w:ascii="Verdana" w:hAnsi="Verdana" w:cs="HeliosLight"/>
          <w:sz w:val="18"/>
          <w:szCs w:val="18"/>
        </w:rPr>
      </w:pPr>
    </w:p>
    <w:p w14:paraId="65D7E0DD"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sz w:val="18"/>
          <w:szCs w:val="18"/>
        </w:rPr>
        <w:t>CEO is the Company sole executive body</w:t>
      </w:r>
      <w:r w:rsidRPr="001A1AA1">
        <w:rPr>
          <w:rFonts w:ascii="Verdana" w:hAnsi="Verdana"/>
          <w:color w:val="000000"/>
          <w:sz w:val="18"/>
          <w:szCs w:val="18"/>
        </w:rPr>
        <w:t xml:space="preserve">. His authority covers all issues related to management of the current activity, except for those which are the direct competence of the General Shareholders' Meeting, </w:t>
      </w:r>
      <w:r w:rsidR="00440564" w:rsidRPr="001A1AA1">
        <w:rPr>
          <w:rFonts w:ascii="Verdana" w:hAnsi="Verdana"/>
          <w:color w:val="000000"/>
          <w:sz w:val="18"/>
          <w:szCs w:val="18"/>
        </w:rPr>
        <w:t>the Board of Directors</w:t>
      </w:r>
      <w:r w:rsidRPr="001A1AA1">
        <w:rPr>
          <w:rFonts w:ascii="Verdana" w:hAnsi="Verdana"/>
          <w:color w:val="000000"/>
          <w:sz w:val="18"/>
          <w:szCs w:val="18"/>
        </w:rPr>
        <w:t xml:space="preserve"> or the Management Board of E.ON Russia.</w:t>
      </w:r>
    </w:p>
    <w:p w14:paraId="65D7E0DE"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E0DF" w14:textId="77777777" w:rsidR="0090636B" w:rsidRPr="001A1AA1" w:rsidRDefault="0090636B" w:rsidP="00DF7B5B">
      <w:pPr>
        <w:widowControl w:val="0"/>
        <w:jc w:val="both"/>
        <w:rPr>
          <w:rFonts w:ascii="Verdana" w:hAnsi="Verdana"/>
          <w:bCs/>
          <w:iCs/>
          <w:sz w:val="18"/>
          <w:szCs w:val="18"/>
        </w:rPr>
      </w:pPr>
      <w:r w:rsidRPr="001A1AA1">
        <w:rPr>
          <w:rFonts w:ascii="Verdana" w:hAnsi="Verdana"/>
          <w:color w:val="000000"/>
          <w:sz w:val="18"/>
          <w:szCs w:val="18"/>
        </w:rPr>
        <w:t xml:space="preserve">The authority of the CEO covers the right to represent the </w:t>
      </w:r>
      <w:r w:rsidRPr="001A1AA1">
        <w:rPr>
          <w:rFonts w:ascii="Verdana" w:hAnsi="Verdana"/>
          <w:sz w:val="18"/>
          <w:szCs w:val="18"/>
        </w:rPr>
        <w:t>Company</w:t>
      </w:r>
      <w:r w:rsidRPr="001A1AA1">
        <w:rPr>
          <w:rFonts w:ascii="Verdana" w:hAnsi="Verdana"/>
          <w:color w:val="000000"/>
          <w:sz w:val="18"/>
          <w:szCs w:val="18"/>
        </w:rPr>
        <w:t xml:space="preserve"> interests without any power of attorney, conclude transactions, including transactions approved by the collective management bodies of the </w:t>
      </w:r>
      <w:r w:rsidRPr="001A1AA1">
        <w:rPr>
          <w:rFonts w:ascii="Verdana" w:hAnsi="Verdana"/>
          <w:sz w:val="18"/>
          <w:szCs w:val="18"/>
        </w:rPr>
        <w:t>Company</w:t>
      </w:r>
      <w:r w:rsidRPr="001A1AA1">
        <w:rPr>
          <w:rFonts w:ascii="Verdana" w:hAnsi="Verdana"/>
          <w:color w:val="000000"/>
          <w:sz w:val="18"/>
          <w:szCs w:val="18"/>
        </w:rPr>
        <w:t xml:space="preserve">, dispose of the property and monetary funds of the </w:t>
      </w:r>
      <w:r w:rsidRPr="001A1AA1">
        <w:rPr>
          <w:rFonts w:ascii="Verdana" w:hAnsi="Verdana"/>
          <w:sz w:val="18"/>
          <w:szCs w:val="18"/>
        </w:rPr>
        <w:t>Company</w:t>
      </w:r>
      <w:r w:rsidRPr="001A1AA1">
        <w:rPr>
          <w:rFonts w:ascii="Verdana" w:hAnsi="Verdana"/>
          <w:color w:val="000000"/>
          <w:sz w:val="18"/>
          <w:szCs w:val="18"/>
        </w:rPr>
        <w:t>, open settlement and other accounts in banks and other credit institutions, approve manning table, issue orders, approve instructions, local regulatory acts and other internal documents. CEO reports to the</w:t>
      </w:r>
      <w:r w:rsidR="00440564" w:rsidRPr="001A1AA1">
        <w:rPr>
          <w:rFonts w:ascii="Verdana" w:hAnsi="Verdana"/>
          <w:color w:val="000000"/>
          <w:sz w:val="18"/>
          <w:szCs w:val="18"/>
        </w:rPr>
        <w:t xml:space="preserve"> Board of Directors </w:t>
      </w:r>
      <w:r w:rsidRPr="001A1AA1">
        <w:rPr>
          <w:rFonts w:ascii="Verdana" w:hAnsi="Verdana"/>
          <w:color w:val="000000"/>
          <w:sz w:val="18"/>
          <w:szCs w:val="18"/>
        </w:rPr>
        <w:t xml:space="preserve">of E.ON Russia. </w:t>
      </w:r>
    </w:p>
    <w:p w14:paraId="65D7E0E0" w14:textId="77777777" w:rsidR="0090636B" w:rsidRPr="001A1AA1" w:rsidRDefault="0090636B" w:rsidP="00DF7B5B">
      <w:pPr>
        <w:widowControl w:val="0"/>
        <w:autoSpaceDE w:val="0"/>
        <w:autoSpaceDN w:val="0"/>
        <w:adjustRightInd w:val="0"/>
        <w:jc w:val="both"/>
        <w:rPr>
          <w:rFonts w:ascii="Verdana" w:hAnsi="Verdana"/>
          <w:sz w:val="18"/>
          <w:szCs w:val="18"/>
        </w:rPr>
      </w:pPr>
    </w:p>
    <w:p w14:paraId="65D7E0E1" w14:textId="77777777" w:rsidR="00FE492E" w:rsidRPr="001A1AA1" w:rsidRDefault="0090636B" w:rsidP="00DF7B5B">
      <w:pPr>
        <w:widowControl w:val="0"/>
        <w:jc w:val="both"/>
        <w:rPr>
          <w:rFonts w:ascii="Verdana" w:hAnsi="Verdana"/>
          <w:bCs/>
          <w:iCs/>
          <w:sz w:val="18"/>
          <w:szCs w:val="18"/>
        </w:rPr>
      </w:pPr>
      <w:r w:rsidRPr="001A1AA1">
        <w:rPr>
          <w:rFonts w:ascii="Verdana" w:hAnsi="Verdana"/>
          <w:bCs/>
          <w:iCs/>
          <w:sz w:val="18"/>
          <w:szCs w:val="18"/>
        </w:rPr>
        <w:t xml:space="preserve">CEO is elected by the </w:t>
      </w:r>
      <w:r w:rsidR="00440564" w:rsidRPr="001A1AA1">
        <w:rPr>
          <w:rFonts w:ascii="Verdana" w:hAnsi="Verdana"/>
          <w:bCs/>
          <w:iCs/>
          <w:sz w:val="18"/>
          <w:szCs w:val="18"/>
        </w:rPr>
        <w:t xml:space="preserve">Company Board of </w:t>
      </w:r>
      <w:r w:rsidR="00895A53" w:rsidRPr="001A1AA1">
        <w:rPr>
          <w:rFonts w:ascii="Verdana" w:hAnsi="Verdana"/>
          <w:bCs/>
          <w:iCs/>
          <w:sz w:val="18"/>
          <w:szCs w:val="18"/>
        </w:rPr>
        <w:t>Directors by</w:t>
      </w:r>
      <w:r w:rsidRPr="001A1AA1">
        <w:rPr>
          <w:rFonts w:ascii="Verdana" w:hAnsi="Verdana"/>
          <w:bCs/>
          <w:iCs/>
          <w:sz w:val="18"/>
          <w:szCs w:val="18"/>
        </w:rPr>
        <w:t xml:space="preserve"> the majority of votes present at the members' meeting. </w:t>
      </w:r>
    </w:p>
    <w:p w14:paraId="65D7E0E2" w14:textId="77777777" w:rsidR="00390A82" w:rsidRPr="001A1AA1" w:rsidRDefault="00390A82" w:rsidP="00DF7B5B">
      <w:pPr>
        <w:widowControl w:val="0"/>
        <w:jc w:val="both"/>
        <w:rPr>
          <w:rFonts w:ascii="Verdana" w:hAnsi="Verdana"/>
          <w:bCs/>
          <w:iCs/>
          <w:sz w:val="18"/>
          <w:szCs w:val="18"/>
        </w:rPr>
      </w:pPr>
    </w:p>
    <w:p w14:paraId="65D7E0E3" w14:textId="77777777" w:rsidR="00C37A5D" w:rsidRPr="001A1AA1" w:rsidRDefault="0090636B" w:rsidP="00DF7B5B">
      <w:pPr>
        <w:widowControl w:val="0"/>
        <w:jc w:val="both"/>
        <w:rPr>
          <w:rFonts w:ascii="Verdana" w:hAnsi="Verdana"/>
          <w:b/>
          <w:color w:val="000000"/>
          <w:sz w:val="18"/>
          <w:szCs w:val="18"/>
        </w:rPr>
      </w:pPr>
      <w:r w:rsidRPr="001A1AA1">
        <w:rPr>
          <w:rFonts w:ascii="Verdana" w:hAnsi="Verdana"/>
          <w:bCs/>
          <w:iCs/>
          <w:sz w:val="18"/>
          <w:szCs w:val="18"/>
        </w:rPr>
        <w:t xml:space="preserve">From October </w:t>
      </w:r>
      <w:r w:rsidR="00FE492E" w:rsidRPr="001A1AA1">
        <w:rPr>
          <w:rFonts w:ascii="Verdana" w:hAnsi="Verdana"/>
          <w:bCs/>
          <w:iCs/>
          <w:sz w:val="18"/>
          <w:szCs w:val="18"/>
        </w:rPr>
        <w:t>1</w:t>
      </w:r>
      <w:r w:rsidRPr="001A1AA1">
        <w:rPr>
          <w:rFonts w:ascii="Verdana" w:hAnsi="Verdana"/>
          <w:bCs/>
          <w:iCs/>
          <w:sz w:val="18"/>
          <w:szCs w:val="18"/>
        </w:rPr>
        <w:t xml:space="preserve">, 2008  </w:t>
      </w:r>
      <w:r w:rsidR="00FE492E" w:rsidRPr="001A1AA1">
        <w:rPr>
          <w:rFonts w:ascii="Verdana" w:hAnsi="Verdana"/>
          <w:bCs/>
          <w:iCs/>
          <w:sz w:val="18"/>
          <w:szCs w:val="18"/>
        </w:rPr>
        <w:t xml:space="preserve">till July 16, 2012 (inclusive) </w:t>
      </w:r>
      <w:r w:rsidRPr="001A1AA1">
        <w:rPr>
          <w:rFonts w:ascii="Verdana" w:hAnsi="Verdana"/>
          <w:bCs/>
          <w:iCs/>
          <w:sz w:val="18"/>
          <w:szCs w:val="18"/>
        </w:rPr>
        <w:t xml:space="preserve">subject to the resolution of the </w:t>
      </w:r>
      <w:r w:rsidR="00440564" w:rsidRPr="001A1AA1">
        <w:rPr>
          <w:rFonts w:ascii="Verdana" w:hAnsi="Verdana"/>
          <w:bCs/>
          <w:iCs/>
          <w:sz w:val="18"/>
          <w:szCs w:val="18"/>
        </w:rPr>
        <w:t>Board</w:t>
      </w:r>
      <w:r w:rsidRPr="001A1AA1">
        <w:rPr>
          <w:rFonts w:ascii="Verdana" w:hAnsi="Verdana"/>
          <w:bCs/>
          <w:iCs/>
          <w:sz w:val="18"/>
          <w:szCs w:val="18"/>
        </w:rPr>
        <w:t xml:space="preserve"> of Directors</w:t>
      </w:r>
      <w:r w:rsidR="00FE492E" w:rsidRPr="001A1AA1">
        <w:rPr>
          <w:rFonts w:ascii="Verdana" w:hAnsi="Verdana"/>
          <w:bCs/>
          <w:iCs/>
          <w:sz w:val="18"/>
          <w:szCs w:val="18"/>
        </w:rPr>
        <w:t>,</w:t>
      </w:r>
      <w:r w:rsidRPr="001A1AA1">
        <w:rPr>
          <w:rFonts w:ascii="Verdana" w:hAnsi="Verdana"/>
          <w:bCs/>
          <w:iCs/>
          <w:sz w:val="18"/>
          <w:szCs w:val="18"/>
        </w:rPr>
        <w:t xml:space="preserve"> </w:t>
      </w:r>
      <w:r w:rsidR="00FE492E" w:rsidRPr="001A1AA1">
        <w:rPr>
          <w:rFonts w:ascii="Verdana" w:hAnsi="Verdana"/>
          <w:bCs/>
          <w:iCs/>
          <w:sz w:val="18"/>
          <w:szCs w:val="18"/>
        </w:rPr>
        <w:t xml:space="preserve">functions of the sole executive body of the Company in the position of the </w:t>
      </w:r>
      <w:r w:rsidRPr="001A1AA1">
        <w:rPr>
          <w:rFonts w:ascii="Verdana" w:hAnsi="Verdana"/>
          <w:bCs/>
          <w:iCs/>
          <w:sz w:val="18"/>
          <w:szCs w:val="18"/>
        </w:rPr>
        <w:t xml:space="preserve">CEO  </w:t>
      </w:r>
      <w:r w:rsidRPr="001A1AA1">
        <w:rPr>
          <w:rFonts w:ascii="Verdana" w:hAnsi="Verdana"/>
          <w:color w:val="000000"/>
          <w:sz w:val="18"/>
          <w:szCs w:val="18"/>
        </w:rPr>
        <w:t xml:space="preserve">of E.ON Russia </w:t>
      </w:r>
      <w:r w:rsidR="00FE492E" w:rsidRPr="001A1AA1">
        <w:rPr>
          <w:rFonts w:ascii="Verdana" w:hAnsi="Verdana"/>
          <w:bCs/>
          <w:iCs/>
          <w:sz w:val="18"/>
          <w:szCs w:val="18"/>
        </w:rPr>
        <w:t xml:space="preserve">were performed by </w:t>
      </w:r>
      <w:r w:rsidR="00FE492E" w:rsidRPr="00C73DDA">
        <w:rPr>
          <w:rFonts w:ascii="Verdana" w:hAnsi="Verdana"/>
          <w:b/>
          <w:bCs/>
          <w:iCs/>
          <w:sz w:val="18"/>
          <w:szCs w:val="18"/>
        </w:rPr>
        <w:t>Yuri Stepanovich</w:t>
      </w:r>
      <w:r w:rsidR="00FE492E" w:rsidRPr="001A1AA1">
        <w:rPr>
          <w:rFonts w:ascii="Verdana" w:hAnsi="Verdana"/>
          <w:bCs/>
          <w:iCs/>
          <w:sz w:val="18"/>
          <w:szCs w:val="18"/>
        </w:rPr>
        <w:t xml:space="preserve"> </w:t>
      </w:r>
      <w:r w:rsidRPr="001A1AA1">
        <w:rPr>
          <w:rFonts w:ascii="Verdana" w:hAnsi="Verdana"/>
          <w:bCs/>
          <w:iCs/>
          <w:sz w:val="18"/>
          <w:szCs w:val="18"/>
        </w:rPr>
        <w:t xml:space="preserve"> </w:t>
      </w:r>
      <w:r w:rsidRPr="001A1AA1">
        <w:rPr>
          <w:rFonts w:ascii="Verdana" w:hAnsi="Verdana"/>
          <w:b/>
          <w:bCs/>
          <w:iCs/>
          <w:sz w:val="18"/>
          <w:szCs w:val="18"/>
        </w:rPr>
        <w:t xml:space="preserve">Sablukov </w:t>
      </w:r>
      <w:r w:rsidR="00C37A5D" w:rsidRPr="00C73DDA">
        <w:rPr>
          <w:rStyle w:val="a5"/>
          <w:rFonts w:ascii="Verdana" w:hAnsi="Verdana"/>
          <w:color w:val="000000"/>
          <w:sz w:val="18"/>
          <w:szCs w:val="18"/>
        </w:rPr>
        <w:footnoteReference w:id="12"/>
      </w:r>
      <w:r w:rsidR="00C506A9" w:rsidRPr="00C73DDA">
        <w:rPr>
          <w:rFonts w:ascii="Verdana" w:hAnsi="Verdana"/>
          <w:color w:val="000000"/>
          <w:sz w:val="18"/>
          <w:szCs w:val="18"/>
        </w:rPr>
        <w:t>.</w:t>
      </w:r>
    </w:p>
    <w:p w14:paraId="65D7E0E4" w14:textId="77777777" w:rsidR="00FE492E" w:rsidRPr="001A1AA1" w:rsidRDefault="00FE492E" w:rsidP="00DF7B5B">
      <w:pPr>
        <w:widowControl w:val="0"/>
        <w:jc w:val="both"/>
        <w:rPr>
          <w:rFonts w:ascii="Verdana" w:hAnsi="Verdana"/>
          <w:b/>
          <w:bCs/>
          <w:iCs/>
          <w:sz w:val="18"/>
          <w:szCs w:val="18"/>
        </w:rPr>
      </w:pPr>
      <w:r w:rsidRPr="001A1AA1">
        <w:rPr>
          <w:rFonts w:ascii="Verdana" w:hAnsi="Verdana"/>
          <w:bCs/>
          <w:iCs/>
          <w:sz w:val="18"/>
          <w:szCs w:val="18"/>
        </w:rPr>
        <w:t xml:space="preserve">By resolution of the </w:t>
      </w:r>
      <w:r w:rsidR="00440564" w:rsidRPr="001A1AA1">
        <w:rPr>
          <w:rFonts w:ascii="Verdana" w:hAnsi="Verdana"/>
          <w:bCs/>
          <w:iCs/>
          <w:sz w:val="18"/>
          <w:szCs w:val="18"/>
        </w:rPr>
        <w:t>Board of Directors</w:t>
      </w:r>
      <w:r w:rsidRPr="001A1AA1">
        <w:rPr>
          <w:rFonts w:ascii="Verdana" w:hAnsi="Verdana"/>
          <w:bCs/>
          <w:iCs/>
          <w:sz w:val="18"/>
          <w:szCs w:val="18"/>
        </w:rPr>
        <w:t xml:space="preserve"> dated July 16, 2012 the authorities of Yuri Stepanovich Shirokov were terminated, and </w:t>
      </w:r>
      <w:r w:rsidRPr="001A1AA1">
        <w:rPr>
          <w:rFonts w:ascii="Verdana" w:hAnsi="Verdana"/>
          <w:b/>
          <w:bCs/>
          <w:iCs/>
          <w:sz w:val="18"/>
          <w:szCs w:val="18"/>
        </w:rPr>
        <w:t>Maksim Gennadyevich Shirokov</w:t>
      </w:r>
      <w:r w:rsidR="00041667" w:rsidRPr="001A1AA1">
        <w:rPr>
          <w:rFonts w:ascii="Verdana" w:hAnsi="Verdana"/>
          <w:b/>
          <w:bCs/>
          <w:iCs/>
          <w:sz w:val="18"/>
          <w:szCs w:val="18"/>
        </w:rPr>
        <w:t xml:space="preserve"> </w:t>
      </w:r>
      <w:r w:rsidR="00041667" w:rsidRPr="00C73DDA">
        <w:rPr>
          <w:rFonts w:ascii="Verdana" w:hAnsi="Verdana"/>
          <w:bCs/>
          <w:iCs/>
          <w:sz w:val="18"/>
          <w:szCs w:val="18"/>
        </w:rPr>
        <w:t>was elected to the position of the Company CEO, h</w:t>
      </w:r>
      <w:r w:rsidR="00041667" w:rsidRPr="001A1AA1">
        <w:rPr>
          <w:rFonts w:ascii="Verdana" w:hAnsi="Verdana"/>
          <w:bCs/>
          <w:iCs/>
          <w:sz w:val="18"/>
          <w:szCs w:val="18"/>
        </w:rPr>
        <w:t xml:space="preserve">e took the office </w:t>
      </w:r>
      <w:r w:rsidR="00676734" w:rsidRPr="001A1AA1">
        <w:rPr>
          <w:rFonts w:ascii="Verdana" w:hAnsi="Verdana"/>
          <w:bCs/>
          <w:iCs/>
          <w:sz w:val="18"/>
          <w:szCs w:val="18"/>
        </w:rPr>
        <w:t xml:space="preserve">on </w:t>
      </w:r>
      <w:r w:rsidR="00041667" w:rsidRPr="001A1AA1">
        <w:rPr>
          <w:rFonts w:ascii="Verdana" w:hAnsi="Verdana"/>
          <w:bCs/>
          <w:iCs/>
          <w:sz w:val="18"/>
          <w:szCs w:val="18"/>
        </w:rPr>
        <w:t>July 17, 2012</w:t>
      </w:r>
      <w:r w:rsidR="00601671" w:rsidRPr="001A1AA1">
        <w:rPr>
          <w:rFonts w:ascii="Verdana" w:hAnsi="Verdana"/>
          <w:b/>
          <w:bCs/>
          <w:iCs/>
          <w:sz w:val="18"/>
          <w:szCs w:val="18"/>
        </w:rPr>
        <w:t>.</w:t>
      </w:r>
      <w:r w:rsidRPr="001A1AA1">
        <w:rPr>
          <w:rFonts w:ascii="Verdana" w:hAnsi="Verdana"/>
          <w:b/>
          <w:bCs/>
          <w:iCs/>
          <w:sz w:val="18"/>
          <w:szCs w:val="18"/>
        </w:rPr>
        <w:t xml:space="preserve"> </w:t>
      </w:r>
    </w:p>
    <w:p w14:paraId="65D7E0E5" w14:textId="77777777" w:rsidR="00390A82" w:rsidRPr="001A1AA1" w:rsidRDefault="00390A82" w:rsidP="00DF7B5B">
      <w:pPr>
        <w:widowControl w:val="0"/>
        <w:jc w:val="both"/>
        <w:rPr>
          <w:rFonts w:ascii="Verdana" w:hAnsi="Verdana"/>
          <w:b/>
          <w:bCs/>
          <w:iCs/>
          <w:sz w:val="18"/>
          <w:szCs w:val="18"/>
        </w:rPr>
      </w:pPr>
    </w:p>
    <w:p w14:paraId="65D7E0E6" w14:textId="77777777" w:rsidR="00C0630F" w:rsidRPr="001A1AA1" w:rsidRDefault="00C0630F" w:rsidP="00DF7B5B">
      <w:pPr>
        <w:widowControl w:val="0"/>
        <w:jc w:val="both"/>
        <w:rPr>
          <w:rFonts w:ascii="Verdana" w:hAnsi="Verdana"/>
          <w:bCs/>
          <w:iCs/>
          <w:sz w:val="18"/>
          <w:szCs w:val="18"/>
        </w:rPr>
      </w:pPr>
      <w:r w:rsidRPr="001A1AA1">
        <w:rPr>
          <w:rFonts w:ascii="Verdana" w:hAnsi="Verdana"/>
          <w:b/>
          <w:bCs/>
          <w:iCs/>
          <w:sz w:val="18"/>
          <w:szCs w:val="18"/>
        </w:rPr>
        <w:t>Maksim Gennadyevich Shirokov</w:t>
      </w:r>
      <w:r w:rsidRPr="001A1AA1">
        <w:rPr>
          <w:rFonts w:ascii="Verdana" w:hAnsi="Verdana"/>
          <w:bCs/>
          <w:iCs/>
          <w:sz w:val="18"/>
          <w:szCs w:val="18"/>
        </w:rPr>
        <w:t xml:space="preserve"> </w:t>
      </w:r>
    </w:p>
    <w:p w14:paraId="65D7E0E7" w14:textId="77777777" w:rsidR="00BE4D61" w:rsidRPr="001A1AA1" w:rsidRDefault="00BE4D61" w:rsidP="00DF7B5B">
      <w:pPr>
        <w:widowControl w:val="0"/>
        <w:jc w:val="both"/>
        <w:rPr>
          <w:rFonts w:ascii="Verdana" w:hAnsi="Verdana"/>
          <w:bCs/>
          <w:iCs/>
          <w:sz w:val="18"/>
          <w:szCs w:val="18"/>
        </w:rPr>
      </w:pPr>
      <w:r w:rsidRPr="001A1AA1">
        <w:rPr>
          <w:rFonts w:ascii="Verdana" w:hAnsi="Verdana"/>
          <w:bCs/>
          <w:iCs/>
          <w:sz w:val="18"/>
          <w:szCs w:val="18"/>
        </w:rPr>
        <w:t>Born on 03.06.1966 in Moscow</w:t>
      </w:r>
    </w:p>
    <w:p w14:paraId="65D7E0E8" w14:textId="77777777" w:rsidR="004F13B0" w:rsidRPr="001A1AA1" w:rsidRDefault="004F13B0" w:rsidP="00DF7B5B">
      <w:pPr>
        <w:widowControl w:val="0"/>
        <w:jc w:val="both"/>
        <w:rPr>
          <w:rFonts w:ascii="Verdana" w:hAnsi="Verdana"/>
          <w:bCs/>
          <w:i/>
          <w:iCs/>
          <w:sz w:val="18"/>
          <w:szCs w:val="18"/>
        </w:rPr>
      </w:pPr>
      <w:r w:rsidRPr="001A1AA1">
        <w:rPr>
          <w:rFonts w:ascii="Verdana" w:hAnsi="Verdana"/>
          <w:bCs/>
          <w:i/>
          <w:iCs/>
          <w:sz w:val="18"/>
          <w:szCs w:val="18"/>
        </w:rPr>
        <w:t xml:space="preserve">Education: </w:t>
      </w:r>
    </w:p>
    <w:p w14:paraId="65D7E0E9" w14:textId="77777777" w:rsidR="00BE4D61" w:rsidRPr="001A1AA1" w:rsidRDefault="00BE4D61" w:rsidP="00DF7B5B">
      <w:pPr>
        <w:widowControl w:val="0"/>
        <w:jc w:val="both"/>
        <w:rPr>
          <w:rFonts w:ascii="Verdana" w:hAnsi="Verdana"/>
          <w:bCs/>
          <w:iCs/>
          <w:sz w:val="18"/>
          <w:szCs w:val="18"/>
        </w:rPr>
      </w:pPr>
      <w:r w:rsidRPr="001A1AA1">
        <w:rPr>
          <w:rFonts w:ascii="Verdana" w:hAnsi="Verdana"/>
          <w:bCs/>
          <w:iCs/>
          <w:sz w:val="18"/>
          <w:szCs w:val="18"/>
        </w:rPr>
        <w:t>Moscow Military Red Banner Institute (1988).</w:t>
      </w:r>
    </w:p>
    <w:p w14:paraId="65D7E0EA" w14:textId="77777777" w:rsidR="00BE4D61" w:rsidRPr="001A1AA1" w:rsidRDefault="00BE4D61" w:rsidP="00DF7B5B">
      <w:pPr>
        <w:widowControl w:val="0"/>
        <w:jc w:val="both"/>
        <w:rPr>
          <w:rFonts w:ascii="Verdana" w:hAnsi="Verdana"/>
          <w:bCs/>
          <w:iCs/>
          <w:sz w:val="18"/>
          <w:szCs w:val="18"/>
        </w:rPr>
      </w:pPr>
      <w:r w:rsidRPr="001A1AA1">
        <w:rPr>
          <w:rFonts w:ascii="Verdana" w:hAnsi="Verdana"/>
          <w:bCs/>
          <w:iCs/>
          <w:sz w:val="18"/>
          <w:szCs w:val="18"/>
        </w:rPr>
        <w:t>Moscow Law Institute (1994).</w:t>
      </w:r>
    </w:p>
    <w:p w14:paraId="65D7E0EB" w14:textId="77777777" w:rsidR="00BE4D61" w:rsidRPr="001A1AA1" w:rsidRDefault="00BE4D61" w:rsidP="00DF7B5B">
      <w:pPr>
        <w:widowControl w:val="0"/>
        <w:jc w:val="both"/>
        <w:rPr>
          <w:rFonts w:ascii="Verdana" w:hAnsi="Verdana"/>
          <w:bCs/>
          <w:iCs/>
          <w:sz w:val="18"/>
          <w:szCs w:val="18"/>
        </w:rPr>
      </w:pPr>
      <w:r w:rsidRPr="001A1AA1">
        <w:rPr>
          <w:rFonts w:ascii="Verdana" w:hAnsi="Verdana"/>
          <w:bCs/>
          <w:iCs/>
          <w:sz w:val="18"/>
          <w:szCs w:val="18"/>
        </w:rPr>
        <w:t>Pacific</w:t>
      </w:r>
      <w:r w:rsidR="00C43267" w:rsidRPr="001A1AA1">
        <w:rPr>
          <w:rFonts w:ascii="Verdana" w:hAnsi="Verdana"/>
          <w:bCs/>
          <w:iCs/>
          <w:sz w:val="18"/>
          <w:szCs w:val="18"/>
        </w:rPr>
        <w:t xml:space="preserve"> </w:t>
      </w:r>
      <w:r w:rsidRPr="001A1AA1">
        <w:rPr>
          <w:rFonts w:ascii="Verdana" w:hAnsi="Verdana"/>
          <w:bCs/>
          <w:iCs/>
          <w:sz w:val="18"/>
          <w:szCs w:val="18"/>
        </w:rPr>
        <w:t>Coast</w:t>
      </w:r>
      <w:r w:rsidR="00C43267" w:rsidRPr="001A1AA1">
        <w:rPr>
          <w:rFonts w:ascii="Verdana" w:hAnsi="Verdana"/>
          <w:bCs/>
          <w:iCs/>
          <w:sz w:val="18"/>
          <w:szCs w:val="18"/>
        </w:rPr>
        <w:t xml:space="preserve"> </w:t>
      </w:r>
      <w:r w:rsidRPr="001A1AA1">
        <w:rPr>
          <w:rFonts w:ascii="Verdana" w:hAnsi="Verdana"/>
          <w:bCs/>
          <w:iCs/>
          <w:sz w:val="18"/>
          <w:szCs w:val="18"/>
        </w:rPr>
        <w:t>University</w:t>
      </w:r>
      <w:r w:rsidR="00C43267" w:rsidRPr="001A1AA1">
        <w:rPr>
          <w:rFonts w:ascii="Verdana" w:hAnsi="Verdana"/>
          <w:bCs/>
          <w:iCs/>
          <w:sz w:val="18"/>
          <w:szCs w:val="18"/>
        </w:rPr>
        <w:t xml:space="preserve">, </w:t>
      </w:r>
      <w:r w:rsidRPr="001A1AA1">
        <w:rPr>
          <w:rFonts w:ascii="Verdana" w:hAnsi="Verdana"/>
          <w:bCs/>
          <w:iCs/>
          <w:sz w:val="18"/>
          <w:szCs w:val="18"/>
        </w:rPr>
        <w:t>USA</w:t>
      </w:r>
      <w:r w:rsidR="00C43267" w:rsidRPr="001A1AA1">
        <w:rPr>
          <w:rFonts w:ascii="Verdana" w:hAnsi="Verdana"/>
          <w:bCs/>
          <w:iCs/>
          <w:sz w:val="18"/>
          <w:szCs w:val="18"/>
        </w:rPr>
        <w:t xml:space="preserve"> </w:t>
      </w:r>
      <w:r w:rsidRPr="001A1AA1">
        <w:rPr>
          <w:rFonts w:ascii="Verdana" w:hAnsi="Verdana"/>
          <w:bCs/>
          <w:iCs/>
          <w:sz w:val="18"/>
          <w:szCs w:val="18"/>
        </w:rPr>
        <w:t>МВА</w:t>
      </w:r>
      <w:r w:rsidR="00C43267" w:rsidRPr="001A1AA1">
        <w:rPr>
          <w:rFonts w:ascii="Verdana" w:hAnsi="Verdana"/>
          <w:bCs/>
          <w:iCs/>
          <w:sz w:val="18"/>
          <w:szCs w:val="18"/>
        </w:rPr>
        <w:t xml:space="preserve"> (1996).</w:t>
      </w:r>
    </w:p>
    <w:p w14:paraId="65D7E0EC" w14:textId="77777777" w:rsidR="00BE4D61" w:rsidRPr="001A1AA1" w:rsidRDefault="00BE4D61" w:rsidP="00DF7B5B">
      <w:pPr>
        <w:widowControl w:val="0"/>
        <w:jc w:val="both"/>
        <w:rPr>
          <w:rFonts w:ascii="Verdana" w:hAnsi="Verdana"/>
          <w:bCs/>
          <w:iCs/>
          <w:sz w:val="18"/>
          <w:szCs w:val="18"/>
        </w:rPr>
      </w:pPr>
      <w:r w:rsidRPr="001A1AA1">
        <w:rPr>
          <w:rFonts w:ascii="Verdana" w:hAnsi="Verdana"/>
          <w:bCs/>
          <w:iCs/>
          <w:sz w:val="18"/>
          <w:szCs w:val="18"/>
        </w:rPr>
        <w:t>London business</w:t>
      </w:r>
      <w:r w:rsidR="00C506A9" w:rsidRPr="001A1AA1">
        <w:rPr>
          <w:rFonts w:ascii="Verdana" w:hAnsi="Verdana"/>
          <w:bCs/>
          <w:iCs/>
          <w:sz w:val="18"/>
          <w:szCs w:val="18"/>
        </w:rPr>
        <w:t>-</w:t>
      </w:r>
      <w:r w:rsidRPr="001A1AA1">
        <w:rPr>
          <w:rFonts w:ascii="Verdana" w:hAnsi="Verdana"/>
          <w:bCs/>
          <w:iCs/>
          <w:sz w:val="18"/>
          <w:szCs w:val="18"/>
        </w:rPr>
        <w:t>school (2003).</w:t>
      </w:r>
    </w:p>
    <w:p w14:paraId="65D7E0ED" w14:textId="77777777" w:rsidR="00C0630F" w:rsidRPr="001A1AA1" w:rsidRDefault="00C0630F" w:rsidP="00DF7B5B">
      <w:pPr>
        <w:widowControl w:val="0"/>
        <w:jc w:val="both"/>
        <w:rPr>
          <w:rFonts w:ascii="Verdana" w:hAnsi="Verdana"/>
          <w:sz w:val="18"/>
          <w:szCs w:val="18"/>
        </w:rPr>
      </w:pPr>
    </w:p>
    <w:p w14:paraId="65D7E0EE" w14:textId="77777777" w:rsidR="004F13B0" w:rsidRPr="001A1AA1" w:rsidRDefault="004F13B0" w:rsidP="00DF7B5B">
      <w:pPr>
        <w:widowControl w:val="0"/>
        <w:jc w:val="both"/>
        <w:rPr>
          <w:rFonts w:ascii="Verdana" w:hAnsi="Verdana"/>
          <w:sz w:val="18"/>
          <w:szCs w:val="18"/>
        </w:rPr>
      </w:pPr>
      <w:r w:rsidRPr="001A1AA1">
        <w:rPr>
          <w:rFonts w:ascii="Verdana" w:hAnsi="Verdana"/>
          <w:sz w:val="18"/>
          <w:szCs w:val="18"/>
        </w:rPr>
        <w:t xml:space="preserve">Has and extensive experience in management work, currently concurrently holds positions </w:t>
      </w:r>
      <w:r w:rsidR="00C506A9" w:rsidRPr="001A1AA1">
        <w:rPr>
          <w:rFonts w:ascii="Verdana" w:hAnsi="Verdana"/>
          <w:sz w:val="18"/>
          <w:szCs w:val="18"/>
        </w:rPr>
        <w:t>of a number of leading positions</w:t>
      </w:r>
      <w:r w:rsidR="00CC3358" w:rsidRPr="001A1AA1">
        <w:rPr>
          <w:rFonts w:ascii="Verdana" w:hAnsi="Verdana"/>
          <w:sz w:val="18"/>
          <w:szCs w:val="18"/>
        </w:rPr>
        <w:t xml:space="preserve"> </w:t>
      </w:r>
      <w:r w:rsidRPr="001A1AA1">
        <w:rPr>
          <w:rFonts w:ascii="Verdana" w:hAnsi="Verdana"/>
          <w:sz w:val="18"/>
          <w:szCs w:val="18"/>
        </w:rPr>
        <w:t xml:space="preserve"> both in the companies of E.ON Group</w:t>
      </w:r>
      <w:r w:rsidR="00B112E2" w:rsidRPr="001A1AA1">
        <w:rPr>
          <w:rFonts w:ascii="Verdana" w:hAnsi="Verdana"/>
          <w:sz w:val="18"/>
          <w:szCs w:val="18"/>
        </w:rPr>
        <w:t xml:space="preserve"> and </w:t>
      </w:r>
      <w:r w:rsidR="00C0630F" w:rsidRPr="001A1AA1">
        <w:rPr>
          <w:rFonts w:ascii="Verdana" w:hAnsi="Verdana"/>
          <w:sz w:val="18"/>
          <w:szCs w:val="18"/>
        </w:rPr>
        <w:t>in other companies that do not belong to the electric power industry</w:t>
      </w:r>
      <w:r w:rsidRPr="001A1AA1">
        <w:rPr>
          <w:rFonts w:ascii="Verdana" w:hAnsi="Verdana"/>
          <w:sz w:val="18"/>
          <w:szCs w:val="18"/>
        </w:rPr>
        <w:t>.</w:t>
      </w:r>
    </w:p>
    <w:p w14:paraId="65D7E0EF" w14:textId="77777777" w:rsidR="00B112E2" w:rsidRPr="001A1AA1" w:rsidRDefault="00B112E2" w:rsidP="00DF7B5B">
      <w:pPr>
        <w:widowControl w:val="0"/>
        <w:jc w:val="both"/>
        <w:rPr>
          <w:rFonts w:ascii="Verdana" w:hAnsi="Verdana"/>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53"/>
        <w:gridCol w:w="3118"/>
      </w:tblGrid>
      <w:tr w:rsidR="00B112E2" w:rsidRPr="001A1AA1" w14:paraId="65D7E0F3" w14:textId="77777777" w:rsidTr="00B112E2">
        <w:trPr>
          <w:cantSplit/>
          <w:trHeight w:val="555"/>
        </w:trPr>
        <w:tc>
          <w:tcPr>
            <w:tcW w:w="2410" w:type="dxa"/>
            <w:vAlign w:val="center"/>
          </w:tcPr>
          <w:p w14:paraId="65D7E0F0" w14:textId="77777777" w:rsidR="00B112E2" w:rsidRPr="001A1AA1" w:rsidRDefault="00B112E2" w:rsidP="00DF7B5B">
            <w:pPr>
              <w:widowControl w:val="0"/>
              <w:jc w:val="center"/>
              <w:rPr>
                <w:rFonts w:ascii="Verdana" w:hAnsi="Verdana"/>
                <w:bCs/>
                <w:i/>
                <w:sz w:val="18"/>
                <w:szCs w:val="18"/>
              </w:rPr>
            </w:pPr>
            <w:r w:rsidRPr="001A1AA1">
              <w:rPr>
                <w:rFonts w:ascii="Verdana" w:hAnsi="Verdana"/>
                <w:bCs/>
                <w:i/>
                <w:sz w:val="18"/>
                <w:szCs w:val="18"/>
              </w:rPr>
              <w:lastRenderedPageBreak/>
              <w:t>Month and year of entry</w:t>
            </w:r>
          </w:p>
        </w:tc>
        <w:tc>
          <w:tcPr>
            <w:tcW w:w="4253" w:type="dxa"/>
            <w:vAlign w:val="center"/>
          </w:tcPr>
          <w:p w14:paraId="65D7E0F1" w14:textId="77777777" w:rsidR="00B112E2" w:rsidRPr="001A1AA1" w:rsidRDefault="00B112E2" w:rsidP="00DF7B5B">
            <w:pPr>
              <w:widowControl w:val="0"/>
              <w:jc w:val="center"/>
              <w:rPr>
                <w:rFonts w:ascii="Verdana" w:hAnsi="Verdana"/>
                <w:bCs/>
                <w:i/>
                <w:sz w:val="18"/>
                <w:szCs w:val="18"/>
              </w:rPr>
            </w:pPr>
            <w:r w:rsidRPr="001A1AA1">
              <w:rPr>
                <w:rFonts w:ascii="Verdana" w:hAnsi="Verdana"/>
                <w:bCs/>
                <w:i/>
                <w:sz w:val="18"/>
                <w:szCs w:val="18"/>
              </w:rPr>
              <w:t xml:space="preserve">Positions </w:t>
            </w:r>
            <w:r w:rsidR="00C0630F" w:rsidRPr="001A1AA1">
              <w:rPr>
                <w:rFonts w:ascii="Verdana" w:hAnsi="Verdana"/>
                <w:bCs/>
                <w:i/>
                <w:sz w:val="18"/>
                <w:szCs w:val="18"/>
              </w:rPr>
              <w:t xml:space="preserve">currently occupied, </w:t>
            </w:r>
            <w:r w:rsidRPr="001A1AA1">
              <w:rPr>
                <w:rFonts w:ascii="Verdana" w:hAnsi="Verdana"/>
                <w:bCs/>
                <w:i/>
                <w:sz w:val="18"/>
                <w:szCs w:val="18"/>
              </w:rPr>
              <w:t xml:space="preserve"> with the  institution, company, enterprise name</w:t>
            </w:r>
          </w:p>
        </w:tc>
        <w:tc>
          <w:tcPr>
            <w:tcW w:w="3118" w:type="dxa"/>
            <w:vAlign w:val="center"/>
          </w:tcPr>
          <w:p w14:paraId="65D7E0F2" w14:textId="77777777" w:rsidR="00B112E2" w:rsidRPr="001A1AA1" w:rsidRDefault="00B112E2" w:rsidP="00DF7B5B">
            <w:pPr>
              <w:widowControl w:val="0"/>
              <w:jc w:val="center"/>
              <w:rPr>
                <w:rFonts w:ascii="Verdana" w:hAnsi="Verdana"/>
                <w:bCs/>
                <w:i/>
                <w:sz w:val="18"/>
                <w:szCs w:val="18"/>
              </w:rPr>
            </w:pPr>
            <w:r w:rsidRPr="001A1AA1">
              <w:rPr>
                <w:rFonts w:ascii="Verdana" w:hAnsi="Verdana"/>
                <w:bCs/>
                <w:i/>
                <w:sz w:val="18"/>
                <w:szCs w:val="18"/>
              </w:rPr>
              <w:t>Location of the institution, company, enterprise</w:t>
            </w:r>
          </w:p>
        </w:tc>
      </w:tr>
      <w:tr w:rsidR="00B112E2" w:rsidRPr="001A1AA1" w14:paraId="65D7E0F7" w14:textId="77777777" w:rsidTr="00B112E2">
        <w:trPr>
          <w:cantSplit/>
          <w:trHeight w:val="378"/>
        </w:trPr>
        <w:tc>
          <w:tcPr>
            <w:tcW w:w="2410" w:type="dxa"/>
          </w:tcPr>
          <w:p w14:paraId="65D7E0F4"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09.2011</w:t>
            </w:r>
          </w:p>
        </w:tc>
        <w:tc>
          <w:tcPr>
            <w:tcW w:w="4253" w:type="dxa"/>
          </w:tcPr>
          <w:p w14:paraId="65D7E0F5" w14:textId="77777777" w:rsidR="00B112E2" w:rsidRPr="001A1AA1" w:rsidRDefault="00B112E2" w:rsidP="00DF7B5B">
            <w:pPr>
              <w:widowControl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 </w:t>
            </w:r>
            <w:r w:rsidR="00C506A9" w:rsidRPr="001A1AA1">
              <w:rPr>
                <w:rFonts w:ascii="Verdana" w:hAnsi="Verdana"/>
                <w:sz w:val="18"/>
                <w:szCs w:val="18"/>
              </w:rPr>
              <w:t>—</w:t>
            </w:r>
            <w:r w:rsidRPr="001A1AA1">
              <w:rPr>
                <w:rFonts w:ascii="Verdana" w:hAnsi="Verdana"/>
                <w:sz w:val="18"/>
                <w:szCs w:val="18"/>
              </w:rPr>
              <w:t xml:space="preserve"> CENTRAVIS Ltd. (Cyprus)</w:t>
            </w:r>
          </w:p>
        </w:tc>
        <w:tc>
          <w:tcPr>
            <w:tcW w:w="3118" w:type="dxa"/>
          </w:tcPr>
          <w:p w14:paraId="65D7E0F6" w14:textId="77777777" w:rsidR="00B112E2" w:rsidRPr="001A1AA1" w:rsidRDefault="00B112E2" w:rsidP="00DF7B5B">
            <w:pPr>
              <w:widowControl w:val="0"/>
              <w:jc w:val="both"/>
              <w:rPr>
                <w:rFonts w:ascii="Verdana" w:hAnsi="Verdana"/>
                <w:b/>
                <w:bCs/>
                <w:sz w:val="18"/>
                <w:szCs w:val="18"/>
              </w:rPr>
            </w:pPr>
          </w:p>
        </w:tc>
      </w:tr>
      <w:tr w:rsidR="00B112E2" w:rsidRPr="001A1AA1" w14:paraId="65D7E0FB" w14:textId="77777777" w:rsidTr="00B112E2">
        <w:trPr>
          <w:cantSplit/>
          <w:trHeight w:val="378"/>
        </w:trPr>
        <w:tc>
          <w:tcPr>
            <w:tcW w:w="2410" w:type="dxa"/>
          </w:tcPr>
          <w:p w14:paraId="65D7E0F8"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07.2012</w:t>
            </w:r>
          </w:p>
        </w:tc>
        <w:tc>
          <w:tcPr>
            <w:tcW w:w="4253" w:type="dxa"/>
          </w:tcPr>
          <w:p w14:paraId="65D7E0F9" w14:textId="77777777" w:rsidR="00B112E2" w:rsidRPr="001A1AA1" w:rsidRDefault="00B112E2" w:rsidP="00DF7B5B">
            <w:pPr>
              <w:widowControl w:val="0"/>
              <w:jc w:val="both"/>
              <w:rPr>
                <w:rFonts w:ascii="Verdana" w:hAnsi="Verdana"/>
                <w:bCs/>
                <w:sz w:val="18"/>
                <w:szCs w:val="18"/>
              </w:rPr>
            </w:pPr>
            <w:r w:rsidRPr="001A1AA1">
              <w:rPr>
                <w:rFonts w:ascii="Verdana" w:hAnsi="Verdana"/>
                <w:sz w:val="18"/>
                <w:szCs w:val="18"/>
              </w:rPr>
              <w:t>CEO of E.ON Russia Power GmbH</w:t>
            </w:r>
          </w:p>
        </w:tc>
        <w:tc>
          <w:tcPr>
            <w:tcW w:w="3118" w:type="dxa"/>
          </w:tcPr>
          <w:p w14:paraId="65D7E0FA"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10 Presnenskaya naberezhnaya, block B, Moscow 123317</w:t>
            </w:r>
          </w:p>
        </w:tc>
      </w:tr>
      <w:tr w:rsidR="00B112E2" w:rsidRPr="001A1AA1" w14:paraId="65D7E0FF" w14:textId="77777777" w:rsidTr="00B112E2">
        <w:trPr>
          <w:cantSplit/>
          <w:trHeight w:val="378"/>
        </w:trPr>
        <w:tc>
          <w:tcPr>
            <w:tcW w:w="2410" w:type="dxa"/>
          </w:tcPr>
          <w:p w14:paraId="65D7E0FC"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07.2012</w:t>
            </w:r>
          </w:p>
        </w:tc>
        <w:tc>
          <w:tcPr>
            <w:tcW w:w="4253" w:type="dxa"/>
          </w:tcPr>
          <w:p w14:paraId="65D7E0FD" w14:textId="77777777" w:rsidR="00B112E2" w:rsidRPr="001A1AA1" w:rsidRDefault="00390A82" w:rsidP="00DF7B5B">
            <w:pPr>
              <w:widowControl w:val="0"/>
              <w:jc w:val="both"/>
              <w:rPr>
                <w:rFonts w:ascii="Verdana" w:hAnsi="Verdana"/>
                <w:sz w:val="18"/>
                <w:szCs w:val="18"/>
              </w:rPr>
            </w:pPr>
            <w:r w:rsidRPr="001A1AA1">
              <w:rPr>
                <w:rFonts w:ascii="Verdana" w:hAnsi="Verdana"/>
                <w:sz w:val="18"/>
                <w:szCs w:val="18"/>
              </w:rPr>
              <w:t xml:space="preserve">Receiver </w:t>
            </w:r>
            <w:r w:rsidR="00B112E2" w:rsidRPr="001A1AA1">
              <w:rPr>
                <w:rFonts w:ascii="Verdana" w:hAnsi="Verdana"/>
                <w:sz w:val="18"/>
                <w:szCs w:val="18"/>
              </w:rPr>
              <w:t>of E.ON Russia Power GmbH</w:t>
            </w:r>
          </w:p>
        </w:tc>
        <w:tc>
          <w:tcPr>
            <w:tcW w:w="3118" w:type="dxa"/>
          </w:tcPr>
          <w:p w14:paraId="65D7E0FE"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10 Presnenskaya naberezhnaya, block B, Moscow 123317</w:t>
            </w:r>
          </w:p>
        </w:tc>
      </w:tr>
      <w:tr w:rsidR="00C0630F" w:rsidRPr="001A1AA1" w14:paraId="65D7E103" w14:textId="77777777" w:rsidTr="00B112E2">
        <w:trPr>
          <w:cantSplit/>
          <w:trHeight w:val="378"/>
        </w:trPr>
        <w:tc>
          <w:tcPr>
            <w:tcW w:w="2410" w:type="dxa"/>
          </w:tcPr>
          <w:p w14:paraId="65D7E100" w14:textId="77777777" w:rsidR="00C0630F" w:rsidRPr="001A1AA1" w:rsidRDefault="00C0630F" w:rsidP="00DF7B5B">
            <w:pPr>
              <w:widowControl w:val="0"/>
              <w:jc w:val="both"/>
              <w:rPr>
                <w:rFonts w:ascii="Verdana" w:hAnsi="Verdana"/>
                <w:bCs/>
                <w:sz w:val="18"/>
                <w:szCs w:val="18"/>
              </w:rPr>
            </w:pPr>
            <w:r w:rsidRPr="001A1AA1">
              <w:rPr>
                <w:rFonts w:ascii="Verdana" w:hAnsi="Verdana"/>
                <w:bCs/>
                <w:sz w:val="18"/>
                <w:szCs w:val="18"/>
              </w:rPr>
              <w:t>07.2012</w:t>
            </w:r>
          </w:p>
        </w:tc>
        <w:tc>
          <w:tcPr>
            <w:tcW w:w="4253" w:type="dxa"/>
          </w:tcPr>
          <w:p w14:paraId="65D7E101" w14:textId="77777777" w:rsidR="00C0630F" w:rsidRPr="001A1AA1" w:rsidRDefault="00C0630F" w:rsidP="00DF7B5B">
            <w:pPr>
              <w:widowControl w:val="0"/>
              <w:jc w:val="both"/>
              <w:rPr>
                <w:rFonts w:ascii="Verdana" w:hAnsi="Verdana"/>
                <w:sz w:val="18"/>
                <w:szCs w:val="18"/>
              </w:rPr>
            </w:pPr>
            <w:r w:rsidRPr="001A1AA1">
              <w:rPr>
                <w:rFonts w:ascii="Verdana" w:hAnsi="Verdana"/>
                <w:sz w:val="18"/>
                <w:szCs w:val="18"/>
              </w:rPr>
              <w:t>CEO of E.ON Russia JSC</w:t>
            </w:r>
          </w:p>
        </w:tc>
        <w:tc>
          <w:tcPr>
            <w:tcW w:w="3118" w:type="dxa"/>
          </w:tcPr>
          <w:p w14:paraId="65D7E102" w14:textId="77777777" w:rsidR="00C0630F" w:rsidRPr="001A1AA1" w:rsidRDefault="00C0630F" w:rsidP="00DF7B5B">
            <w:pPr>
              <w:widowControl w:val="0"/>
              <w:jc w:val="both"/>
              <w:rPr>
                <w:rFonts w:ascii="Verdana" w:hAnsi="Verdana"/>
                <w:bCs/>
                <w:sz w:val="18"/>
                <w:szCs w:val="18"/>
              </w:rPr>
            </w:pPr>
            <w:r w:rsidRPr="001A1AA1">
              <w:rPr>
                <w:rFonts w:ascii="Verdana" w:hAnsi="Verdana"/>
                <w:bCs/>
                <w:sz w:val="18"/>
                <w:szCs w:val="18"/>
              </w:rPr>
              <w:t>10 Presnenskaya naberezhnaya, block B, Moscow 123317</w:t>
            </w:r>
          </w:p>
        </w:tc>
      </w:tr>
      <w:tr w:rsidR="00B112E2" w:rsidRPr="001A1AA1" w14:paraId="65D7E107" w14:textId="77777777" w:rsidTr="00B112E2">
        <w:trPr>
          <w:cantSplit/>
          <w:trHeight w:val="378"/>
        </w:trPr>
        <w:tc>
          <w:tcPr>
            <w:tcW w:w="2410" w:type="dxa"/>
          </w:tcPr>
          <w:p w14:paraId="65D7E104"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09.2012</w:t>
            </w:r>
          </w:p>
        </w:tc>
        <w:tc>
          <w:tcPr>
            <w:tcW w:w="4253" w:type="dxa"/>
          </w:tcPr>
          <w:p w14:paraId="65D7E105" w14:textId="77777777" w:rsidR="00B112E2" w:rsidRPr="001A1AA1" w:rsidRDefault="00B112E2" w:rsidP="00DF7B5B">
            <w:pPr>
              <w:widowControl w:val="0"/>
              <w:jc w:val="both"/>
              <w:rPr>
                <w:rFonts w:ascii="Verdana" w:hAnsi="Verdana"/>
                <w:sz w:val="18"/>
                <w:szCs w:val="18"/>
              </w:rPr>
            </w:pPr>
            <w:r w:rsidRPr="001A1AA1">
              <w:rPr>
                <w:rFonts w:ascii="Verdana" w:hAnsi="Verdana"/>
                <w:sz w:val="18"/>
                <w:szCs w:val="18"/>
              </w:rPr>
              <w:t xml:space="preserve">Member of </w:t>
            </w:r>
            <w:r w:rsidR="00440564" w:rsidRPr="001A1AA1">
              <w:rPr>
                <w:rFonts w:ascii="Verdana" w:hAnsi="Verdana"/>
                <w:sz w:val="18"/>
                <w:szCs w:val="18"/>
              </w:rPr>
              <w:t>the Board of</w:t>
            </w:r>
            <w:r w:rsidRPr="001A1AA1">
              <w:rPr>
                <w:rFonts w:ascii="Verdana" w:hAnsi="Verdana"/>
                <w:sz w:val="18"/>
                <w:szCs w:val="18"/>
              </w:rPr>
              <w:t xml:space="preserve"> Directors of Transport and Logistic Complex Open Joint Stock Company</w:t>
            </w:r>
          </w:p>
        </w:tc>
        <w:tc>
          <w:tcPr>
            <w:tcW w:w="3118" w:type="dxa"/>
          </w:tcPr>
          <w:p w14:paraId="65D7E106"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25/2 prospect Karl Marx, Kingisepp, Leningrad Region</w:t>
            </w:r>
          </w:p>
        </w:tc>
      </w:tr>
      <w:tr w:rsidR="00B112E2" w:rsidRPr="001A1AA1" w14:paraId="65D7E10B" w14:textId="77777777" w:rsidTr="00B112E2">
        <w:trPr>
          <w:cantSplit/>
          <w:trHeight w:val="378"/>
        </w:trPr>
        <w:tc>
          <w:tcPr>
            <w:tcW w:w="2410" w:type="dxa"/>
          </w:tcPr>
          <w:p w14:paraId="65D7E108"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11.2012</w:t>
            </w:r>
          </w:p>
        </w:tc>
        <w:tc>
          <w:tcPr>
            <w:tcW w:w="4253" w:type="dxa"/>
          </w:tcPr>
          <w:p w14:paraId="65D7E109" w14:textId="77777777" w:rsidR="00B112E2" w:rsidRPr="001A1AA1" w:rsidRDefault="00B112E2" w:rsidP="00DF7B5B">
            <w:pPr>
              <w:widowControl w:val="0"/>
              <w:jc w:val="both"/>
              <w:rPr>
                <w:rFonts w:ascii="Verdana" w:hAnsi="Verdana"/>
                <w:sz w:val="18"/>
                <w:szCs w:val="18"/>
              </w:rPr>
            </w:pPr>
            <w:r w:rsidRPr="001A1AA1">
              <w:rPr>
                <w:rFonts w:ascii="Verdana" w:hAnsi="Verdana"/>
                <w:sz w:val="18"/>
                <w:szCs w:val="18"/>
              </w:rPr>
              <w:t>CEO of E.ON Connecting Energy LLC</w:t>
            </w:r>
          </w:p>
        </w:tc>
        <w:tc>
          <w:tcPr>
            <w:tcW w:w="3118" w:type="dxa"/>
          </w:tcPr>
          <w:p w14:paraId="65D7E10A" w14:textId="77777777" w:rsidR="00B112E2" w:rsidRPr="001A1AA1" w:rsidRDefault="00B112E2" w:rsidP="00DF7B5B">
            <w:pPr>
              <w:widowControl w:val="0"/>
              <w:jc w:val="both"/>
              <w:rPr>
                <w:rFonts w:ascii="Verdana" w:hAnsi="Verdana"/>
                <w:bCs/>
                <w:sz w:val="18"/>
                <w:szCs w:val="18"/>
              </w:rPr>
            </w:pPr>
            <w:r w:rsidRPr="001A1AA1">
              <w:rPr>
                <w:rFonts w:ascii="Verdana" w:hAnsi="Verdana"/>
                <w:bCs/>
                <w:sz w:val="18"/>
                <w:szCs w:val="18"/>
              </w:rPr>
              <w:t>5 Chernoozerskiy proezd, Shatura</w:t>
            </w:r>
          </w:p>
        </w:tc>
      </w:tr>
    </w:tbl>
    <w:p w14:paraId="65D7E10C" w14:textId="77777777" w:rsidR="00B112E2" w:rsidRPr="001A1AA1" w:rsidRDefault="00B112E2" w:rsidP="00DF7B5B">
      <w:pPr>
        <w:widowControl w:val="0"/>
        <w:jc w:val="both"/>
        <w:rPr>
          <w:rFonts w:ascii="Verdana" w:hAnsi="Verdana"/>
          <w:sz w:val="18"/>
          <w:szCs w:val="18"/>
        </w:rPr>
      </w:pPr>
    </w:p>
    <w:p w14:paraId="65D7E10D" w14:textId="77777777" w:rsidR="00B26270" w:rsidRPr="001A1AA1" w:rsidRDefault="00B26270" w:rsidP="00DF7B5B">
      <w:pPr>
        <w:widowControl w:val="0"/>
        <w:jc w:val="both"/>
        <w:rPr>
          <w:rFonts w:ascii="Verdana" w:hAnsi="Verdana"/>
          <w:sz w:val="18"/>
          <w:szCs w:val="18"/>
        </w:rPr>
      </w:pPr>
    </w:p>
    <w:p w14:paraId="65D7E10E" w14:textId="77777777" w:rsidR="00B112E2" w:rsidRPr="001A1AA1" w:rsidRDefault="00C0630F" w:rsidP="00DF7B5B">
      <w:pPr>
        <w:widowControl w:val="0"/>
        <w:jc w:val="both"/>
        <w:rPr>
          <w:rFonts w:ascii="Verdana" w:hAnsi="Verdana"/>
          <w:sz w:val="18"/>
          <w:szCs w:val="18"/>
        </w:rPr>
      </w:pPr>
      <w:r w:rsidRPr="001A1AA1">
        <w:rPr>
          <w:rFonts w:ascii="Verdana" w:hAnsi="Verdana"/>
          <w:sz w:val="18"/>
          <w:szCs w:val="18"/>
        </w:rPr>
        <w:t>Positions occupied for the last five years:</w:t>
      </w:r>
    </w:p>
    <w:tbl>
      <w:tblPr>
        <w:tblW w:w="17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gridCol w:w="7015"/>
      </w:tblGrid>
      <w:tr w:rsidR="004F13B0" w:rsidRPr="001A1AA1" w14:paraId="65D7E111" w14:textId="77777777" w:rsidTr="00B26270">
        <w:tc>
          <w:tcPr>
            <w:tcW w:w="10031" w:type="dxa"/>
            <w:tcBorders>
              <w:top w:val="nil"/>
              <w:left w:val="nil"/>
              <w:bottom w:val="nil"/>
              <w:right w:val="nil"/>
            </w:tcBorders>
          </w:tcPr>
          <w:p w14:paraId="65D7E10F" w14:textId="77777777" w:rsidR="004F13B0" w:rsidRPr="001A1AA1" w:rsidRDefault="004F13B0" w:rsidP="00DF7B5B">
            <w:pPr>
              <w:widowControl w:val="0"/>
              <w:jc w:val="both"/>
              <w:rPr>
                <w:rFonts w:ascii="Verdana" w:hAnsi="Verdana"/>
                <w:sz w:val="18"/>
                <w:szCs w:val="18"/>
              </w:rPr>
            </w:pPr>
          </w:p>
        </w:tc>
        <w:tc>
          <w:tcPr>
            <w:tcW w:w="7015" w:type="dxa"/>
            <w:tcBorders>
              <w:top w:val="nil"/>
              <w:left w:val="nil"/>
              <w:bottom w:val="nil"/>
              <w:right w:val="nil"/>
            </w:tcBorders>
          </w:tcPr>
          <w:p w14:paraId="65D7E110" w14:textId="77777777" w:rsidR="004F13B0" w:rsidRPr="001A1AA1" w:rsidRDefault="004F13B0" w:rsidP="00DF7B5B">
            <w:pPr>
              <w:widowControl w:val="0"/>
              <w:jc w:val="both"/>
              <w:rPr>
                <w:rFonts w:ascii="Verdana" w:hAnsi="Verdana"/>
                <w:b/>
                <w:sz w:val="18"/>
                <w:szCs w:val="18"/>
              </w:rPr>
            </w:pPr>
          </w:p>
        </w:tc>
      </w:tr>
      <w:tr w:rsidR="004F13B0" w:rsidRPr="001A1AA1" w14:paraId="65D7E123" w14:textId="77777777" w:rsidTr="00B26270">
        <w:tc>
          <w:tcPr>
            <w:tcW w:w="10031" w:type="dxa"/>
            <w:tcBorders>
              <w:top w:val="nil"/>
              <w:left w:val="nil"/>
              <w:bottom w:val="nil"/>
              <w:right w:val="nil"/>
            </w:tcBorders>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4253"/>
              <w:gridCol w:w="3118"/>
            </w:tblGrid>
            <w:tr w:rsidR="00B26270" w:rsidRPr="001A1AA1" w14:paraId="65D7E115" w14:textId="77777777" w:rsidTr="00842B62">
              <w:trPr>
                <w:cantSplit/>
                <w:trHeight w:val="555"/>
              </w:trPr>
              <w:tc>
                <w:tcPr>
                  <w:tcW w:w="2376" w:type="dxa"/>
                  <w:gridSpan w:val="2"/>
                  <w:vAlign w:val="center"/>
                </w:tcPr>
                <w:p w14:paraId="65D7E112" w14:textId="77777777" w:rsidR="00B26270" w:rsidRPr="001A1AA1" w:rsidRDefault="00B26270" w:rsidP="00DF7B5B">
                  <w:pPr>
                    <w:widowControl w:val="0"/>
                    <w:jc w:val="both"/>
                    <w:rPr>
                      <w:rFonts w:ascii="Verdana" w:hAnsi="Verdana"/>
                      <w:bCs/>
                      <w:sz w:val="18"/>
                      <w:szCs w:val="18"/>
                    </w:rPr>
                  </w:pPr>
                  <w:r w:rsidRPr="001A1AA1">
                    <w:rPr>
                      <w:rFonts w:ascii="Verdana" w:hAnsi="Verdana"/>
                      <w:bCs/>
                      <w:sz w:val="18"/>
                      <w:szCs w:val="18"/>
                    </w:rPr>
                    <w:t>Month and year of taking the office/ leaving</w:t>
                  </w:r>
                </w:p>
              </w:tc>
              <w:tc>
                <w:tcPr>
                  <w:tcW w:w="4253" w:type="dxa"/>
                  <w:vAlign w:val="center"/>
                </w:tcPr>
                <w:p w14:paraId="65D7E113" w14:textId="77777777" w:rsidR="00B26270" w:rsidRPr="001A1AA1" w:rsidRDefault="00B26270" w:rsidP="00DF7B5B">
                  <w:pPr>
                    <w:widowControl w:val="0"/>
                    <w:jc w:val="both"/>
                    <w:rPr>
                      <w:rFonts w:ascii="Verdana" w:hAnsi="Verdana"/>
                      <w:bCs/>
                      <w:sz w:val="18"/>
                      <w:szCs w:val="18"/>
                    </w:rPr>
                  </w:pPr>
                  <w:r w:rsidRPr="001A1AA1">
                    <w:rPr>
                      <w:rFonts w:ascii="Verdana" w:hAnsi="Verdana"/>
                      <w:bCs/>
                      <w:sz w:val="18"/>
                      <w:szCs w:val="18"/>
                    </w:rPr>
                    <w:t>Position and entity, company name</w:t>
                  </w:r>
                </w:p>
              </w:tc>
              <w:tc>
                <w:tcPr>
                  <w:tcW w:w="3118" w:type="dxa"/>
                  <w:vAlign w:val="center"/>
                </w:tcPr>
                <w:p w14:paraId="65D7E114" w14:textId="77777777" w:rsidR="00B26270" w:rsidRPr="001A1AA1" w:rsidRDefault="00B26270" w:rsidP="00DF7B5B">
                  <w:pPr>
                    <w:widowControl w:val="0"/>
                    <w:jc w:val="both"/>
                    <w:rPr>
                      <w:rFonts w:ascii="Verdana" w:hAnsi="Verdana"/>
                      <w:bCs/>
                      <w:sz w:val="18"/>
                      <w:szCs w:val="18"/>
                    </w:rPr>
                  </w:pPr>
                  <w:r w:rsidRPr="001A1AA1">
                    <w:rPr>
                      <w:rFonts w:ascii="Verdana" w:hAnsi="Verdana"/>
                      <w:bCs/>
                      <w:sz w:val="18"/>
                      <w:szCs w:val="18"/>
                    </w:rPr>
                    <w:t>Location of the institution, company, enterprise</w:t>
                  </w:r>
                </w:p>
              </w:tc>
            </w:tr>
            <w:tr w:rsidR="00B26270" w:rsidRPr="001A1AA1" w14:paraId="65D7E11A" w14:textId="77777777" w:rsidTr="00842B62">
              <w:trPr>
                <w:cantSplit/>
                <w:trHeight w:val="305"/>
              </w:trPr>
              <w:tc>
                <w:tcPr>
                  <w:tcW w:w="1188" w:type="dxa"/>
                </w:tcPr>
                <w:p w14:paraId="65D7E116"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t xml:space="preserve">08.2007 </w:t>
                  </w:r>
                </w:p>
              </w:tc>
              <w:tc>
                <w:tcPr>
                  <w:tcW w:w="1188" w:type="dxa"/>
                </w:tcPr>
                <w:p w14:paraId="65D7E117"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t>05.2008</w:t>
                  </w:r>
                </w:p>
              </w:tc>
              <w:tc>
                <w:tcPr>
                  <w:tcW w:w="4253" w:type="dxa"/>
                </w:tcPr>
                <w:p w14:paraId="65D7E118"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t>CEO of Vostok-Service Spetskomplekt CJSC</w:t>
                  </w:r>
                </w:p>
              </w:tc>
              <w:tc>
                <w:tcPr>
                  <w:tcW w:w="3118" w:type="dxa"/>
                </w:tcPr>
                <w:p w14:paraId="65D7E119"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t>34, 2nd Graivoronovskiy pr., Moscow 109518</w:t>
                  </w:r>
                </w:p>
              </w:tc>
            </w:tr>
            <w:tr w:rsidR="00B26270" w:rsidRPr="001A1AA1" w14:paraId="65D7E11F" w14:textId="77777777" w:rsidTr="00842B62">
              <w:trPr>
                <w:cantSplit/>
                <w:trHeight w:val="305"/>
              </w:trPr>
              <w:tc>
                <w:tcPr>
                  <w:tcW w:w="1188" w:type="dxa"/>
                </w:tcPr>
                <w:p w14:paraId="65D7E11B"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t>07.2008</w:t>
                  </w:r>
                </w:p>
              </w:tc>
              <w:tc>
                <w:tcPr>
                  <w:tcW w:w="1188" w:type="dxa"/>
                </w:tcPr>
                <w:p w14:paraId="65D7E11C"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t>07.2012</w:t>
                  </w:r>
                </w:p>
              </w:tc>
              <w:tc>
                <w:tcPr>
                  <w:tcW w:w="4253" w:type="dxa"/>
                </w:tcPr>
                <w:p w14:paraId="65D7E11D" w14:textId="77777777" w:rsidR="00B26270" w:rsidRPr="001A1AA1" w:rsidRDefault="00B26270" w:rsidP="00DF7B5B">
                  <w:pPr>
                    <w:widowControl w:val="0"/>
                    <w:jc w:val="both"/>
                    <w:rPr>
                      <w:rFonts w:ascii="Verdana" w:hAnsi="Verdana"/>
                      <w:sz w:val="18"/>
                      <w:szCs w:val="18"/>
                    </w:rPr>
                  </w:pPr>
                  <w:r w:rsidRPr="001A1AA1">
                    <w:rPr>
                      <w:rFonts w:ascii="Verdana" w:hAnsi="Verdana"/>
                      <w:sz w:val="18"/>
                      <w:szCs w:val="18"/>
                    </w:rPr>
                    <w:t>CEO of Ust-Luga Company JSC</w:t>
                  </w:r>
                </w:p>
              </w:tc>
              <w:tc>
                <w:tcPr>
                  <w:tcW w:w="3118" w:type="dxa"/>
                </w:tcPr>
                <w:p w14:paraId="65D7E11E" w14:textId="77777777" w:rsidR="00B26270" w:rsidRPr="001A1AA1" w:rsidRDefault="00B26270" w:rsidP="00DF7B5B">
                  <w:pPr>
                    <w:widowControl w:val="0"/>
                    <w:jc w:val="both"/>
                    <w:rPr>
                      <w:rFonts w:ascii="Verdana" w:hAnsi="Verdana"/>
                      <w:bCs/>
                      <w:sz w:val="18"/>
                      <w:szCs w:val="18"/>
                    </w:rPr>
                  </w:pPr>
                  <w:r w:rsidRPr="001A1AA1">
                    <w:rPr>
                      <w:rFonts w:ascii="Verdana" w:hAnsi="Verdana"/>
                      <w:sz w:val="18"/>
                      <w:szCs w:val="18"/>
                    </w:rPr>
                    <w:br/>
                    <w:t>25/2 pr. Karl Marx, Kingisepp 188</w:t>
                  </w:r>
                  <w:r w:rsidR="00895A53">
                    <w:rPr>
                      <w:rFonts w:ascii="Verdana" w:hAnsi="Verdana"/>
                      <w:sz w:val="18"/>
                      <w:szCs w:val="18"/>
                    </w:rPr>
                    <w:t>480, Leningrad Region, Russia</w:t>
                  </w:r>
                  <w:r w:rsidR="00895A53">
                    <w:rPr>
                      <w:rFonts w:ascii="Verdana" w:hAnsi="Verdana"/>
                      <w:sz w:val="18"/>
                      <w:szCs w:val="18"/>
                    </w:rPr>
                    <w:br/>
                  </w:r>
                  <w:r w:rsidRPr="001A1AA1">
                    <w:rPr>
                      <w:rFonts w:ascii="Verdana" w:hAnsi="Verdana"/>
                      <w:sz w:val="18"/>
                      <w:szCs w:val="18"/>
                    </w:rPr>
                    <w:t>2 Shpalernaya Str., Saint-Petersburg 191187, Russia</w:t>
                  </w:r>
                  <w:r w:rsidRPr="001A1AA1">
                    <w:rPr>
                      <w:rFonts w:ascii="Verdana" w:hAnsi="Verdana"/>
                      <w:sz w:val="18"/>
                      <w:szCs w:val="18"/>
                    </w:rPr>
                    <w:br/>
                  </w:r>
                </w:p>
              </w:tc>
            </w:tr>
          </w:tbl>
          <w:p w14:paraId="65D7E120" w14:textId="77777777" w:rsidR="00B26270" w:rsidRPr="001A1AA1" w:rsidRDefault="00B26270" w:rsidP="00DF7B5B">
            <w:pPr>
              <w:widowControl w:val="0"/>
              <w:jc w:val="both"/>
              <w:rPr>
                <w:rFonts w:ascii="Verdana" w:hAnsi="Verdana"/>
                <w:b/>
                <w:sz w:val="18"/>
                <w:szCs w:val="18"/>
              </w:rPr>
            </w:pPr>
          </w:p>
          <w:p w14:paraId="65D7E121" w14:textId="77777777" w:rsidR="004F13B0" w:rsidRPr="001A1AA1" w:rsidRDefault="004F13B0" w:rsidP="00DF7B5B">
            <w:pPr>
              <w:widowControl w:val="0"/>
              <w:jc w:val="both"/>
              <w:rPr>
                <w:rFonts w:ascii="Verdana" w:hAnsi="Verdana"/>
                <w:sz w:val="18"/>
                <w:szCs w:val="18"/>
              </w:rPr>
            </w:pPr>
          </w:p>
        </w:tc>
        <w:tc>
          <w:tcPr>
            <w:tcW w:w="7015" w:type="dxa"/>
            <w:tcBorders>
              <w:top w:val="nil"/>
              <w:left w:val="nil"/>
              <w:bottom w:val="nil"/>
              <w:right w:val="nil"/>
            </w:tcBorders>
          </w:tcPr>
          <w:p w14:paraId="65D7E122" w14:textId="77777777" w:rsidR="004F13B0" w:rsidRPr="001A1AA1" w:rsidRDefault="004F13B0" w:rsidP="00DF7B5B">
            <w:pPr>
              <w:widowControl w:val="0"/>
              <w:jc w:val="both"/>
              <w:rPr>
                <w:rFonts w:ascii="Verdana" w:hAnsi="Verdana"/>
                <w:b/>
                <w:sz w:val="18"/>
                <w:szCs w:val="18"/>
              </w:rPr>
            </w:pPr>
          </w:p>
        </w:tc>
      </w:tr>
    </w:tbl>
    <w:p w14:paraId="65D7E124" w14:textId="77777777" w:rsidR="00BE4D61" w:rsidRPr="001A1AA1" w:rsidRDefault="00BE4D61" w:rsidP="00DF7B5B">
      <w:pPr>
        <w:widowControl w:val="0"/>
        <w:jc w:val="both"/>
        <w:rPr>
          <w:rFonts w:ascii="Verdana" w:hAnsi="Verdana"/>
          <w:sz w:val="18"/>
          <w:szCs w:val="18"/>
        </w:rPr>
      </w:pPr>
      <w:r w:rsidRPr="001A1AA1">
        <w:rPr>
          <w:rFonts w:ascii="Verdana" w:hAnsi="Verdana"/>
          <w:sz w:val="18"/>
          <w:szCs w:val="18"/>
        </w:rPr>
        <w:t>M.G. Shirokov has no share in the Company authorized capital.</w:t>
      </w:r>
    </w:p>
    <w:p w14:paraId="65D7E125" w14:textId="77777777" w:rsidR="00BE4D61" w:rsidRPr="001A1AA1" w:rsidRDefault="00BE4D61" w:rsidP="00DF7B5B">
      <w:pPr>
        <w:widowControl w:val="0"/>
        <w:jc w:val="both"/>
        <w:rPr>
          <w:rFonts w:ascii="Verdana" w:hAnsi="Verdana"/>
          <w:sz w:val="18"/>
          <w:szCs w:val="18"/>
        </w:rPr>
      </w:pPr>
    </w:p>
    <w:p w14:paraId="65D7E126" w14:textId="77777777" w:rsidR="00B26270" w:rsidRPr="001A1AA1" w:rsidRDefault="00B26270" w:rsidP="00DF7B5B">
      <w:pPr>
        <w:widowControl w:val="0"/>
        <w:autoSpaceDE w:val="0"/>
        <w:autoSpaceDN w:val="0"/>
        <w:adjustRightInd w:val="0"/>
        <w:rPr>
          <w:rFonts w:ascii="Verdana" w:hAnsi="Verdana"/>
          <w:b/>
          <w:bCs/>
          <w:sz w:val="18"/>
          <w:szCs w:val="18"/>
        </w:rPr>
      </w:pPr>
    </w:p>
    <w:p w14:paraId="65D7E127" w14:textId="77777777" w:rsidR="0090636B" w:rsidRPr="001A1AA1" w:rsidRDefault="0090636B" w:rsidP="00DF7B5B">
      <w:pPr>
        <w:widowControl w:val="0"/>
        <w:autoSpaceDE w:val="0"/>
        <w:autoSpaceDN w:val="0"/>
        <w:adjustRightInd w:val="0"/>
        <w:rPr>
          <w:rFonts w:ascii="Verdana" w:hAnsi="Verdana"/>
          <w:b/>
          <w:bCs/>
          <w:sz w:val="18"/>
          <w:szCs w:val="18"/>
        </w:rPr>
      </w:pPr>
      <w:r w:rsidRPr="001A1AA1">
        <w:rPr>
          <w:rFonts w:ascii="Verdana" w:hAnsi="Verdana"/>
          <w:b/>
          <w:bCs/>
          <w:sz w:val="18"/>
          <w:szCs w:val="18"/>
        </w:rPr>
        <w:t>Data about remuneration and compensations paid to CEO</w:t>
      </w:r>
    </w:p>
    <w:p w14:paraId="65D7E128" w14:textId="77777777" w:rsidR="0071587C" w:rsidRPr="001A1AA1" w:rsidRDefault="0071587C" w:rsidP="00DF7B5B">
      <w:pPr>
        <w:widowControl w:val="0"/>
        <w:autoSpaceDE w:val="0"/>
        <w:autoSpaceDN w:val="0"/>
        <w:adjustRightInd w:val="0"/>
        <w:jc w:val="both"/>
        <w:rPr>
          <w:rFonts w:ascii="Verdana" w:hAnsi="Verdana"/>
          <w:color w:val="000000"/>
          <w:sz w:val="18"/>
          <w:szCs w:val="18"/>
        </w:rPr>
      </w:pPr>
    </w:p>
    <w:p w14:paraId="65D7E129"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Remuneration and compensations of CEO, including terms and conditions of financial incentives are set forth in the labour contract with the Company CEO, its terms and conditions are approved by the </w:t>
      </w:r>
      <w:r w:rsidR="00440564" w:rsidRPr="001A1AA1">
        <w:rPr>
          <w:rFonts w:ascii="Verdana" w:hAnsi="Verdana"/>
          <w:color w:val="000000"/>
          <w:sz w:val="18"/>
          <w:szCs w:val="18"/>
        </w:rPr>
        <w:t>Board of Directors of</w:t>
      </w:r>
      <w:r w:rsidRPr="001A1AA1">
        <w:rPr>
          <w:rFonts w:ascii="Verdana" w:hAnsi="Verdana"/>
          <w:color w:val="000000"/>
          <w:sz w:val="18"/>
          <w:szCs w:val="18"/>
        </w:rPr>
        <w:t xml:space="preserve"> E.ON Russia. </w:t>
      </w:r>
    </w:p>
    <w:p w14:paraId="65D7E12A"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No other remuneration except for those stipulated by the terms and conditions of the labour contract was paid to the CEO.</w:t>
      </w:r>
    </w:p>
    <w:p w14:paraId="65D7E12B"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E12C" w14:textId="77777777" w:rsidR="0090636B" w:rsidRPr="001A1AA1" w:rsidRDefault="0090636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4.4. Control Bodies and System</w:t>
      </w:r>
    </w:p>
    <w:p w14:paraId="65D7E12D" w14:textId="77777777" w:rsidR="0090636B" w:rsidRPr="001A1AA1" w:rsidRDefault="0090636B" w:rsidP="00DF7B5B">
      <w:pPr>
        <w:widowControl w:val="0"/>
        <w:jc w:val="both"/>
        <w:rPr>
          <w:rFonts w:ascii="Verdana" w:hAnsi="Verdana"/>
          <w:sz w:val="18"/>
          <w:szCs w:val="18"/>
          <w:u w:val="single"/>
        </w:rPr>
      </w:pPr>
    </w:p>
    <w:p w14:paraId="65D7E12E" w14:textId="77777777" w:rsidR="00BE4D61" w:rsidRPr="001A1AA1" w:rsidRDefault="00BE4D61" w:rsidP="00DF7B5B">
      <w:pPr>
        <w:widowControl w:val="0"/>
        <w:jc w:val="both"/>
        <w:rPr>
          <w:rFonts w:ascii="Verdana" w:hAnsi="Verdana"/>
          <w:sz w:val="18"/>
          <w:szCs w:val="18"/>
        </w:rPr>
      </w:pPr>
      <w:r w:rsidRPr="001A1AA1">
        <w:rPr>
          <w:rFonts w:ascii="Verdana" w:hAnsi="Verdana"/>
          <w:sz w:val="18"/>
          <w:szCs w:val="18"/>
        </w:rPr>
        <w:t>E.ON Russia has the following structure of control bodies for financial and economic activity.</w:t>
      </w:r>
    </w:p>
    <w:p w14:paraId="65D7E12F" w14:textId="77777777" w:rsidR="00BE4D61" w:rsidRPr="001A1AA1" w:rsidRDefault="00BE4D61" w:rsidP="00DF7B5B">
      <w:pPr>
        <w:widowControl w:val="0"/>
        <w:jc w:val="both"/>
        <w:rPr>
          <w:rFonts w:ascii="Verdana" w:hAnsi="Verdana"/>
          <w:sz w:val="18"/>
          <w:szCs w:val="18"/>
          <w:u w:val="single"/>
        </w:rPr>
      </w:pPr>
    </w:p>
    <w:p w14:paraId="65D7E130" w14:textId="77777777" w:rsidR="0090636B" w:rsidRPr="001A1AA1" w:rsidRDefault="0090636B"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 xml:space="preserve">Revision </w:t>
      </w:r>
      <w:r w:rsidR="00ED72A0">
        <w:rPr>
          <w:rFonts w:ascii="Verdana" w:hAnsi="Verdana"/>
          <w:b/>
          <w:bCs/>
          <w:sz w:val="20"/>
          <w:szCs w:val="20"/>
        </w:rPr>
        <w:t>Commission</w:t>
      </w:r>
      <w:r w:rsidRPr="001A1AA1">
        <w:rPr>
          <w:rFonts w:ascii="Verdana" w:hAnsi="Verdana"/>
          <w:b/>
          <w:bCs/>
          <w:sz w:val="20"/>
          <w:szCs w:val="20"/>
        </w:rPr>
        <w:t xml:space="preserve"> </w:t>
      </w:r>
    </w:p>
    <w:p w14:paraId="65D7E131" w14:textId="77777777" w:rsidR="0090636B" w:rsidRPr="001A1AA1" w:rsidRDefault="0090636B" w:rsidP="00DF7B5B">
      <w:pPr>
        <w:widowControl w:val="0"/>
        <w:autoSpaceDE w:val="0"/>
        <w:autoSpaceDN w:val="0"/>
        <w:adjustRightInd w:val="0"/>
        <w:rPr>
          <w:rFonts w:ascii="Verdana" w:hAnsi="Verdana"/>
          <w:bCs/>
          <w:sz w:val="18"/>
          <w:szCs w:val="18"/>
        </w:rPr>
      </w:pPr>
    </w:p>
    <w:p w14:paraId="65D7E132"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Pursuant to cl. 9.2. of E.ON Russia Articles of Association the Revision Commission is the body in charge for control over financial and business activity of the Company.</w:t>
      </w:r>
    </w:p>
    <w:p w14:paraId="65D7E133"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The Revision Commission is elected by the General Shareholders' Meeting for the term of office till the next annual General Shareholders' Meeting.</w:t>
      </w:r>
    </w:p>
    <w:p w14:paraId="65D7E134"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p>
    <w:p w14:paraId="65D7E135"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The Revision </w:t>
      </w:r>
      <w:r w:rsidR="00ED72A0">
        <w:rPr>
          <w:rFonts w:ascii="Verdana" w:hAnsi="Verdana"/>
          <w:color w:val="000000"/>
          <w:sz w:val="18"/>
          <w:szCs w:val="18"/>
        </w:rPr>
        <w:t>Commission</w:t>
      </w:r>
      <w:r w:rsidRPr="001A1AA1">
        <w:rPr>
          <w:rFonts w:ascii="Verdana" w:hAnsi="Verdana"/>
          <w:color w:val="000000"/>
          <w:sz w:val="18"/>
          <w:szCs w:val="18"/>
        </w:rPr>
        <w:t xml:space="preserve"> effects regular control over business operations of the Company, its separate organization units, officials, management bodies and structural units. Scope of authority and procedure of operation of the Revision Commission is defined in the Regulation on the Revision Commission of E.ON Russia</w:t>
      </w:r>
      <w:r w:rsidRPr="001A1AA1">
        <w:rPr>
          <w:rFonts w:ascii="Verdana" w:hAnsi="Verdana"/>
          <w:color w:val="000000"/>
          <w:sz w:val="18"/>
          <w:szCs w:val="18"/>
          <w:vertAlign w:val="superscript"/>
        </w:rPr>
        <w:footnoteReference w:id="13"/>
      </w:r>
      <w:r w:rsidRPr="001A1AA1">
        <w:rPr>
          <w:rFonts w:ascii="Verdana" w:hAnsi="Verdana"/>
          <w:color w:val="000000"/>
          <w:sz w:val="18"/>
          <w:szCs w:val="18"/>
        </w:rPr>
        <w:t>.</w:t>
      </w:r>
    </w:p>
    <w:p w14:paraId="65D7E136"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p>
    <w:p w14:paraId="65D7E137"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lastRenderedPageBreak/>
        <w:t>Quantitative composition of the Revision Commission as per the Company  Articles of Association is 4 persons.</w:t>
      </w:r>
    </w:p>
    <w:p w14:paraId="65D7E138"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p>
    <w:p w14:paraId="65D7E139" w14:textId="77777777" w:rsidR="00F71ACE" w:rsidRPr="001A1AA1" w:rsidRDefault="00762AB0"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Till</w:t>
      </w:r>
      <w:r w:rsidR="00F71ACE" w:rsidRPr="001A1AA1">
        <w:rPr>
          <w:rFonts w:ascii="Verdana" w:hAnsi="Verdana"/>
          <w:color w:val="000000"/>
          <w:sz w:val="18"/>
          <w:szCs w:val="18"/>
        </w:rPr>
        <w:t xml:space="preserve"> June 29, 2012 the Revision </w:t>
      </w:r>
      <w:r w:rsidR="00ED72A0">
        <w:rPr>
          <w:rFonts w:ascii="Verdana" w:hAnsi="Verdana"/>
          <w:color w:val="000000"/>
          <w:sz w:val="18"/>
          <w:szCs w:val="18"/>
        </w:rPr>
        <w:t>Commission</w:t>
      </w:r>
      <w:r w:rsidR="00F71ACE" w:rsidRPr="001A1AA1">
        <w:rPr>
          <w:rFonts w:ascii="Verdana" w:hAnsi="Verdana"/>
          <w:color w:val="000000"/>
          <w:sz w:val="18"/>
          <w:szCs w:val="18"/>
        </w:rPr>
        <w:t xml:space="preserve"> elected at the annual General Shareholders' Meeting on June 24, 2011, was in force, it was composed of:</w:t>
      </w:r>
    </w:p>
    <w:p w14:paraId="65D7E13A" w14:textId="77777777" w:rsidR="00F71ACE" w:rsidRPr="001A1AA1" w:rsidRDefault="00F71ACE" w:rsidP="00DF7B5B">
      <w:pPr>
        <w:widowControl w:val="0"/>
        <w:numPr>
          <w:ilvl w:val="0"/>
          <w:numId w:val="9"/>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Wilhelm Michael Winfried Christian</w:t>
      </w:r>
      <w:r w:rsidR="00061A54" w:rsidRPr="001A1AA1">
        <w:rPr>
          <w:rFonts w:ascii="Verdana" w:hAnsi="Verdana"/>
          <w:color w:val="000000"/>
          <w:sz w:val="18"/>
          <w:szCs w:val="18"/>
        </w:rPr>
        <w:t>;</w:t>
      </w:r>
      <w:r w:rsidRPr="001A1AA1">
        <w:rPr>
          <w:rFonts w:ascii="Verdana" w:hAnsi="Verdana"/>
          <w:color w:val="000000"/>
          <w:sz w:val="18"/>
          <w:szCs w:val="18"/>
        </w:rPr>
        <w:t xml:space="preserve"> </w:t>
      </w:r>
    </w:p>
    <w:p w14:paraId="65D7E13B" w14:textId="77777777" w:rsidR="00F71ACE" w:rsidRPr="001A1AA1" w:rsidRDefault="00F71ACE" w:rsidP="00DF7B5B">
      <w:pPr>
        <w:widowControl w:val="0"/>
        <w:numPr>
          <w:ilvl w:val="0"/>
          <w:numId w:val="9"/>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Mario Ditmar Mazidowski</w:t>
      </w:r>
      <w:r w:rsidR="00061A54" w:rsidRPr="001A1AA1">
        <w:rPr>
          <w:rFonts w:ascii="Verdana" w:hAnsi="Verdana"/>
          <w:color w:val="000000"/>
          <w:sz w:val="18"/>
          <w:szCs w:val="18"/>
        </w:rPr>
        <w:t>;</w:t>
      </w:r>
    </w:p>
    <w:p w14:paraId="65D7E13C" w14:textId="77777777" w:rsidR="00F71ACE" w:rsidRPr="001A1AA1" w:rsidRDefault="00F71ACE" w:rsidP="00DF7B5B">
      <w:pPr>
        <w:widowControl w:val="0"/>
        <w:numPr>
          <w:ilvl w:val="0"/>
          <w:numId w:val="9"/>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Stanislav Alexandrovich Patrikeyev</w:t>
      </w:r>
      <w:r w:rsidR="00061A54" w:rsidRPr="001A1AA1">
        <w:rPr>
          <w:rFonts w:ascii="Verdana" w:hAnsi="Verdana"/>
          <w:color w:val="000000"/>
          <w:sz w:val="18"/>
          <w:szCs w:val="18"/>
        </w:rPr>
        <w:t>;</w:t>
      </w:r>
      <w:r w:rsidRPr="001A1AA1">
        <w:rPr>
          <w:rFonts w:ascii="Verdana" w:hAnsi="Verdana"/>
          <w:color w:val="000000"/>
          <w:sz w:val="18"/>
          <w:szCs w:val="18"/>
        </w:rPr>
        <w:t xml:space="preserve"> </w:t>
      </w:r>
    </w:p>
    <w:p w14:paraId="65D7E13D" w14:textId="77777777" w:rsidR="00F71ACE" w:rsidRPr="001A1AA1" w:rsidRDefault="00F71ACE" w:rsidP="00DF7B5B">
      <w:pPr>
        <w:widowControl w:val="0"/>
        <w:numPr>
          <w:ilvl w:val="0"/>
          <w:numId w:val="9"/>
        </w:numPr>
        <w:autoSpaceDE w:val="0"/>
        <w:autoSpaceDN w:val="0"/>
        <w:adjustRightInd w:val="0"/>
        <w:jc w:val="both"/>
        <w:rPr>
          <w:rFonts w:ascii="Verdana" w:hAnsi="Verdana"/>
          <w:color w:val="000000"/>
          <w:sz w:val="18"/>
          <w:szCs w:val="18"/>
        </w:rPr>
      </w:pPr>
      <w:r w:rsidRPr="001A1AA1">
        <w:rPr>
          <w:rFonts w:ascii="Verdana" w:hAnsi="Verdana"/>
          <w:color w:val="000000"/>
          <w:sz w:val="18"/>
          <w:szCs w:val="18"/>
        </w:rPr>
        <w:t>Thomas Fecker</w:t>
      </w:r>
      <w:r w:rsidR="00061A54" w:rsidRPr="001A1AA1">
        <w:rPr>
          <w:rFonts w:ascii="Verdana" w:hAnsi="Verdana"/>
          <w:color w:val="000000"/>
          <w:sz w:val="18"/>
          <w:szCs w:val="18"/>
        </w:rPr>
        <w:t>.</w:t>
      </w:r>
    </w:p>
    <w:p w14:paraId="65D7E13E" w14:textId="77777777" w:rsidR="00F71ACE" w:rsidRPr="001A1AA1" w:rsidRDefault="00F71ACE" w:rsidP="00DF7B5B">
      <w:pPr>
        <w:widowControl w:val="0"/>
        <w:autoSpaceDE w:val="0"/>
        <w:autoSpaceDN w:val="0"/>
        <w:adjustRightInd w:val="0"/>
        <w:rPr>
          <w:rFonts w:ascii="Verdana" w:hAnsi="Verdana"/>
          <w:color w:val="000000"/>
          <w:sz w:val="18"/>
          <w:szCs w:val="18"/>
        </w:rPr>
      </w:pPr>
    </w:p>
    <w:p w14:paraId="65D7E13F" w14:textId="77777777" w:rsidR="00F71ACE" w:rsidRPr="001A1AA1" w:rsidRDefault="00F71ACE" w:rsidP="00DF7B5B">
      <w:pPr>
        <w:widowControl w:val="0"/>
        <w:autoSpaceDE w:val="0"/>
        <w:autoSpaceDN w:val="0"/>
        <w:adjustRightInd w:val="0"/>
        <w:rPr>
          <w:rFonts w:ascii="Verdana" w:hAnsi="Verdana"/>
          <w:color w:val="000000"/>
          <w:sz w:val="18"/>
          <w:szCs w:val="18"/>
        </w:rPr>
      </w:pPr>
      <w:r w:rsidRPr="001A1AA1">
        <w:rPr>
          <w:rFonts w:ascii="Verdana" w:hAnsi="Verdana"/>
          <w:color w:val="000000"/>
          <w:sz w:val="18"/>
          <w:szCs w:val="18"/>
        </w:rPr>
        <w:t>On June 29, 2012, the General Shareholders' Meeting of the Company elected the Revision Commission in the following composition:</w:t>
      </w:r>
    </w:p>
    <w:p w14:paraId="65D7E140" w14:textId="77777777" w:rsidR="00F71ACE" w:rsidRPr="001A1AA1" w:rsidRDefault="00F71ACE" w:rsidP="00DF7B5B">
      <w:pPr>
        <w:widowControl w:val="0"/>
        <w:autoSpaceDE w:val="0"/>
        <w:autoSpaceDN w:val="0"/>
        <w:adjustRightInd w:val="0"/>
        <w:rPr>
          <w:rFonts w:ascii="Verdana" w:hAnsi="Verdana"/>
          <w:color w:val="000000"/>
          <w:sz w:val="18"/>
          <w:szCs w:val="18"/>
        </w:rPr>
      </w:pPr>
    </w:p>
    <w:p w14:paraId="65D7E141"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b/>
          <w:color w:val="000000"/>
          <w:sz w:val="18"/>
          <w:szCs w:val="18"/>
        </w:rPr>
        <w:t>Wilhelm</w:t>
      </w:r>
      <w:r w:rsidRPr="001A1AA1">
        <w:rPr>
          <w:rFonts w:ascii="Verdana" w:hAnsi="Verdana"/>
          <w:color w:val="000000"/>
          <w:sz w:val="18"/>
          <w:szCs w:val="18"/>
        </w:rPr>
        <w:t xml:space="preserve"> </w:t>
      </w:r>
      <w:r w:rsidRPr="001A1AA1">
        <w:rPr>
          <w:rFonts w:ascii="Verdana" w:hAnsi="Verdana"/>
          <w:b/>
          <w:color w:val="000000"/>
          <w:sz w:val="18"/>
          <w:szCs w:val="18"/>
        </w:rPr>
        <w:t xml:space="preserve"> Michael Winfried Christian </w:t>
      </w:r>
      <w:r w:rsidR="00061A54" w:rsidRPr="001A1AA1">
        <w:rPr>
          <w:rFonts w:ascii="Verdana" w:hAnsi="Verdana"/>
          <w:color w:val="000000"/>
          <w:sz w:val="18"/>
          <w:szCs w:val="18"/>
        </w:rPr>
        <w:t>—</w:t>
      </w:r>
      <w:r w:rsidRPr="001A1AA1">
        <w:rPr>
          <w:rFonts w:ascii="Verdana" w:hAnsi="Verdana"/>
          <w:color w:val="000000"/>
          <w:sz w:val="18"/>
          <w:szCs w:val="18"/>
        </w:rPr>
        <w:t xml:space="preserve"> Chairman of the Company Revision </w:t>
      </w:r>
      <w:r w:rsidR="00ED72A0">
        <w:rPr>
          <w:rFonts w:ascii="Verdana" w:hAnsi="Verdana"/>
          <w:color w:val="000000"/>
          <w:sz w:val="18"/>
          <w:szCs w:val="18"/>
        </w:rPr>
        <w:t>Commission</w:t>
      </w:r>
      <w:r w:rsidRPr="001A1AA1">
        <w:rPr>
          <w:rFonts w:ascii="Verdana" w:hAnsi="Verdana"/>
          <w:color w:val="000000"/>
          <w:sz w:val="18"/>
          <w:szCs w:val="18"/>
        </w:rPr>
        <w:t>, Senior Vice President for Financial Statements of E.ON SE (Chief Accountant);</w:t>
      </w:r>
    </w:p>
    <w:p w14:paraId="65D7E142"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p>
    <w:p w14:paraId="65D7E143"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b/>
          <w:color w:val="000000"/>
          <w:sz w:val="18"/>
          <w:szCs w:val="18"/>
        </w:rPr>
        <w:t>Aleksey Sergeyevich Asyaev</w:t>
      </w:r>
      <w:r w:rsidRPr="001A1AA1">
        <w:rPr>
          <w:rFonts w:ascii="Verdana" w:hAnsi="Verdana"/>
          <w:color w:val="000000"/>
          <w:sz w:val="18"/>
          <w:szCs w:val="18"/>
        </w:rPr>
        <w:t xml:space="preserve"> – till 01.10.2012 </w:t>
      </w:r>
      <w:r w:rsidR="00061A54" w:rsidRPr="001A1AA1">
        <w:rPr>
          <w:rFonts w:ascii="Verdana" w:hAnsi="Verdana"/>
          <w:color w:val="000000"/>
          <w:sz w:val="18"/>
          <w:szCs w:val="18"/>
        </w:rPr>
        <w:t>—</w:t>
      </w:r>
      <w:r w:rsidRPr="001A1AA1">
        <w:rPr>
          <w:rFonts w:ascii="Verdana" w:hAnsi="Verdana"/>
          <w:color w:val="000000"/>
          <w:sz w:val="18"/>
          <w:szCs w:val="18"/>
        </w:rPr>
        <w:t xml:space="preserve"> Director of the Internal Audit Department of E.ON Russia LLC, from 01.10.2012 till present </w:t>
      </w:r>
      <w:r w:rsidR="00061A54" w:rsidRPr="001A1AA1">
        <w:rPr>
          <w:rFonts w:ascii="Verdana" w:hAnsi="Verdana"/>
          <w:color w:val="000000"/>
          <w:sz w:val="18"/>
          <w:szCs w:val="18"/>
        </w:rPr>
        <w:t>—</w:t>
      </w:r>
      <w:r w:rsidRPr="001A1AA1">
        <w:rPr>
          <w:rFonts w:ascii="Verdana" w:hAnsi="Verdana"/>
          <w:color w:val="000000"/>
          <w:sz w:val="18"/>
          <w:szCs w:val="18"/>
        </w:rPr>
        <w:t xml:space="preserve"> Head of the Internal Audit Department of E.ON Russia JSC;</w:t>
      </w:r>
    </w:p>
    <w:p w14:paraId="65D7E144"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p>
    <w:p w14:paraId="65D7E145"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b/>
          <w:color w:val="000000"/>
          <w:sz w:val="18"/>
          <w:szCs w:val="18"/>
        </w:rPr>
        <w:t xml:space="preserve">Denis Kittler </w:t>
      </w:r>
      <w:r w:rsidR="00061A54" w:rsidRPr="001A1AA1">
        <w:rPr>
          <w:rFonts w:ascii="Verdana" w:hAnsi="Verdana"/>
          <w:b/>
          <w:color w:val="000000"/>
          <w:sz w:val="18"/>
          <w:szCs w:val="18"/>
        </w:rPr>
        <w:t>—</w:t>
      </w:r>
      <w:r w:rsidRPr="001A1AA1">
        <w:rPr>
          <w:rFonts w:ascii="Verdana" w:hAnsi="Verdana"/>
          <w:b/>
          <w:color w:val="000000"/>
          <w:sz w:val="18"/>
          <w:szCs w:val="18"/>
        </w:rPr>
        <w:t xml:space="preserve"> </w:t>
      </w:r>
      <w:r w:rsidRPr="001A1AA1">
        <w:rPr>
          <w:rFonts w:ascii="Verdana" w:hAnsi="Verdana"/>
          <w:color w:val="000000"/>
          <w:sz w:val="18"/>
          <w:szCs w:val="18"/>
        </w:rPr>
        <w:t xml:space="preserve">till 01.06.2012 </w:t>
      </w:r>
      <w:r w:rsidR="00061A54" w:rsidRPr="001A1AA1">
        <w:rPr>
          <w:rFonts w:ascii="Verdana" w:hAnsi="Verdana"/>
          <w:color w:val="000000"/>
          <w:sz w:val="18"/>
          <w:szCs w:val="18"/>
        </w:rPr>
        <w:t>—</w:t>
      </w:r>
      <w:r w:rsidRPr="001A1AA1">
        <w:rPr>
          <w:rFonts w:ascii="Verdana" w:hAnsi="Verdana"/>
          <w:color w:val="000000"/>
          <w:sz w:val="18"/>
          <w:szCs w:val="18"/>
        </w:rPr>
        <w:t xml:space="preserve"> Head of the Business-Controlling Department of E.ON Russia JSC, from 01.06.2012 till 31.12.2012 </w:t>
      </w:r>
      <w:r w:rsidR="00061A54" w:rsidRPr="001A1AA1">
        <w:rPr>
          <w:rFonts w:ascii="Verdana" w:hAnsi="Verdana"/>
          <w:color w:val="000000"/>
          <w:sz w:val="18"/>
          <w:szCs w:val="18"/>
        </w:rPr>
        <w:t>—</w:t>
      </w:r>
      <w:r w:rsidRPr="001A1AA1">
        <w:rPr>
          <w:rFonts w:ascii="Verdana" w:hAnsi="Verdana"/>
          <w:color w:val="000000"/>
          <w:sz w:val="18"/>
          <w:szCs w:val="18"/>
        </w:rPr>
        <w:t xml:space="preserve"> manager for reporting of E.ON Energie AG.</w:t>
      </w:r>
    </w:p>
    <w:p w14:paraId="65D7E146"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p>
    <w:p w14:paraId="65D7E147"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b/>
          <w:color w:val="000000"/>
          <w:sz w:val="18"/>
          <w:szCs w:val="18"/>
        </w:rPr>
        <w:t xml:space="preserve">Thomas Fecker </w:t>
      </w:r>
      <w:r w:rsidR="00061A54" w:rsidRPr="001A1AA1">
        <w:rPr>
          <w:rFonts w:ascii="Verdana" w:hAnsi="Verdana"/>
          <w:b/>
          <w:color w:val="000000"/>
          <w:sz w:val="18"/>
          <w:szCs w:val="18"/>
        </w:rPr>
        <w:t>—</w:t>
      </w:r>
      <w:r w:rsidRPr="001A1AA1">
        <w:rPr>
          <w:rFonts w:ascii="Verdana" w:hAnsi="Verdana"/>
          <w:b/>
          <w:color w:val="000000"/>
          <w:sz w:val="18"/>
          <w:szCs w:val="18"/>
        </w:rPr>
        <w:t xml:space="preserve"> </w:t>
      </w:r>
      <w:r w:rsidRPr="001A1AA1">
        <w:rPr>
          <w:rFonts w:ascii="Verdana" w:hAnsi="Verdana"/>
          <w:color w:val="000000"/>
          <w:sz w:val="18"/>
          <w:szCs w:val="18"/>
        </w:rPr>
        <w:t xml:space="preserve"> from 2011 till present </w:t>
      </w:r>
      <w:r w:rsidR="00061A54" w:rsidRPr="001A1AA1">
        <w:rPr>
          <w:rFonts w:ascii="Verdana" w:hAnsi="Verdana"/>
          <w:color w:val="000000"/>
          <w:sz w:val="18"/>
          <w:szCs w:val="18"/>
        </w:rPr>
        <w:t>— Vice President for corporate audit of E.ON SE</w:t>
      </w:r>
      <w:r w:rsidRPr="001A1AA1">
        <w:rPr>
          <w:rFonts w:ascii="Verdana" w:hAnsi="Verdana"/>
          <w:color w:val="000000"/>
          <w:sz w:val="18"/>
          <w:szCs w:val="18"/>
        </w:rPr>
        <w:t>.</w:t>
      </w:r>
    </w:p>
    <w:p w14:paraId="65D7E148" w14:textId="77777777" w:rsidR="00F71ACE" w:rsidRPr="001A1AA1" w:rsidRDefault="00F71ACE" w:rsidP="00DF7B5B">
      <w:pPr>
        <w:widowControl w:val="0"/>
        <w:autoSpaceDE w:val="0"/>
        <w:autoSpaceDN w:val="0"/>
        <w:adjustRightInd w:val="0"/>
        <w:jc w:val="both"/>
        <w:rPr>
          <w:rFonts w:ascii="Verdana" w:hAnsi="Verdana"/>
          <w:b/>
          <w:color w:val="000000"/>
          <w:sz w:val="18"/>
          <w:szCs w:val="18"/>
        </w:rPr>
      </w:pPr>
    </w:p>
    <w:p w14:paraId="65D7E149"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 xml:space="preserve">Pursuant to cl. 12.2 of the Regulation on the Company Revision Commission remuneration to the Revision </w:t>
      </w:r>
      <w:r w:rsidR="00ED72A0">
        <w:rPr>
          <w:rFonts w:ascii="Verdana" w:hAnsi="Verdana"/>
          <w:color w:val="000000"/>
          <w:sz w:val="18"/>
          <w:szCs w:val="18"/>
        </w:rPr>
        <w:t>Commission</w:t>
      </w:r>
      <w:r w:rsidRPr="001A1AA1">
        <w:rPr>
          <w:rFonts w:ascii="Verdana" w:hAnsi="Verdana"/>
          <w:color w:val="000000"/>
          <w:sz w:val="18"/>
          <w:szCs w:val="18"/>
        </w:rPr>
        <w:t xml:space="preserve"> members is not provided. </w:t>
      </w:r>
    </w:p>
    <w:p w14:paraId="65D7E14A" w14:textId="77777777" w:rsidR="00F71ACE" w:rsidRPr="001A1AA1" w:rsidRDefault="00F71ACE" w:rsidP="00DF7B5B">
      <w:pPr>
        <w:widowControl w:val="0"/>
        <w:autoSpaceDE w:val="0"/>
        <w:autoSpaceDN w:val="0"/>
        <w:adjustRightInd w:val="0"/>
        <w:jc w:val="both"/>
        <w:rPr>
          <w:rFonts w:ascii="Verdana" w:hAnsi="Verdana"/>
          <w:color w:val="000000"/>
          <w:sz w:val="18"/>
          <w:szCs w:val="18"/>
        </w:rPr>
      </w:pPr>
      <w:r w:rsidRPr="001A1AA1">
        <w:rPr>
          <w:rFonts w:ascii="Verdana" w:hAnsi="Verdana"/>
          <w:color w:val="000000"/>
          <w:sz w:val="18"/>
          <w:szCs w:val="18"/>
        </w:rPr>
        <w:t>In 2012 no remuneration was paid to the Revision Commission members.</w:t>
      </w:r>
    </w:p>
    <w:p w14:paraId="65D7E14B" w14:textId="77777777" w:rsidR="00F71ACE" w:rsidRPr="001A1AA1" w:rsidRDefault="00F71ACE" w:rsidP="00DF7B5B">
      <w:pPr>
        <w:widowControl w:val="0"/>
        <w:autoSpaceDE w:val="0"/>
        <w:autoSpaceDN w:val="0"/>
        <w:adjustRightInd w:val="0"/>
        <w:rPr>
          <w:rFonts w:ascii="Verdana" w:hAnsi="Verdana"/>
          <w:color w:val="000000"/>
          <w:sz w:val="18"/>
          <w:szCs w:val="18"/>
        </w:rPr>
      </w:pPr>
    </w:p>
    <w:p w14:paraId="65D7E14C" w14:textId="77777777" w:rsidR="0009234A" w:rsidRPr="001A1AA1" w:rsidRDefault="0009234A"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Internal Audit Department</w:t>
      </w:r>
    </w:p>
    <w:p w14:paraId="65D7E14D" w14:textId="77777777" w:rsidR="0009234A" w:rsidRPr="001A1AA1" w:rsidRDefault="0009234A" w:rsidP="00DF7B5B">
      <w:pPr>
        <w:widowControl w:val="0"/>
        <w:autoSpaceDE w:val="0"/>
        <w:autoSpaceDN w:val="0"/>
        <w:adjustRightInd w:val="0"/>
        <w:rPr>
          <w:rFonts w:ascii="Verdana" w:hAnsi="Verdana"/>
          <w:b/>
          <w:bCs/>
          <w:sz w:val="20"/>
          <w:szCs w:val="20"/>
          <w:highlight w:val="yellow"/>
        </w:rPr>
      </w:pPr>
    </w:p>
    <w:p w14:paraId="65D7E14E" w14:textId="77777777" w:rsidR="0009234A" w:rsidRPr="001A1AA1" w:rsidRDefault="0009234A" w:rsidP="00DF7B5B">
      <w:pPr>
        <w:widowControl w:val="0"/>
        <w:autoSpaceDE w:val="0"/>
        <w:autoSpaceDN w:val="0"/>
        <w:adjustRightInd w:val="0"/>
        <w:jc w:val="both"/>
        <w:rPr>
          <w:rFonts w:ascii="Verdana" w:hAnsi="Verdana"/>
          <w:bCs/>
          <w:sz w:val="18"/>
          <w:szCs w:val="18"/>
        </w:rPr>
      </w:pPr>
      <w:r w:rsidRPr="001A1AA1">
        <w:rPr>
          <w:rFonts w:ascii="Verdana" w:hAnsi="Verdana"/>
          <w:bCs/>
          <w:sz w:val="18"/>
          <w:szCs w:val="18"/>
        </w:rPr>
        <w:t xml:space="preserve">The </w:t>
      </w:r>
      <w:r w:rsidRPr="001A1AA1">
        <w:rPr>
          <w:rFonts w:ascii="Verdana" w:hAnsi="Verdana"/>
          <w:bCs/>
          <w:iCs/>
          <w:sz w:val="18"/>
          <w:szCs w:val="18"/>
        </w:rPr>
        <w:t xml:space="preserve">Internal Audit Department is a specialized structural organization unit of the Company that controls financial and economic activity. The internal control is based on the Regulation on Internal Audit System of E.ON Russia approved by the </w:t>
      </w:r>
      <w:r w:rsidR="00440564" w:rsidRPr="001A1AA1">
        <w:rPr>
          <w:rFonts w:ascii="Verdana" w:hAnsi="Verdana"/>
          <w:bCs/>
          <w:iCs/>
          <w:sz w:val="18"/>
          <w:szCs w:val="18"/>
        </w:rPr>
        <w:t>Board of Directors</w:t>
      </w:r>
      <w:r w:rsidRPr="001A1AA1">
        <w:rPr>
          <w:rFonts w:ascii="Verdana" w:hAnsi="Verdana"/>
          <w:bCs/>
          <w:iCs/>
          <w:sz w:val="18"/>
          <w:szCs w:val="18"/>
        </w:rPr>
        <w:t xml:space="preserve">, and functions, procedures and methods of control applied by the Internal Audit Department are set forth in the Regulation on Internal Audit Procedures of E.ON Russia also approved by the </w:t>
      </w:r>
      <w:r w:rsidR="00440564" w:rsidRPr="001A1AA1">
        <w:rPr>
          <w:rFonts w:ascii="Verdana" w:hAnsi="Verdana"/>
          <w:bCs/>
          <w:iCs/>
          <w:sz w:val="18"/>
          <w:szCs w:val="18"/>
        </w:rPr>
        <w:t xml:space="preserve">Board of </w:t>
      </w:r>
      <w:r w:rsidR="00895A53" w:rsidRPr="001A1AA1">
        <w:rPr>
          <w:rFonts w:ascii="Verdana" w:hAnsi="Verdana"/>
          <w:bCs/>
          <w:iCs/>
          <w:sz w:val="18"/>
          <w:szCs w:val="18"/>
        </w:rPr>
        <w:t>Directors.</w:t>
      </w:r>
      <w:r w:rsidR="00895A53" w:rsidRPr="001A1AA1">
        <w:rPr>
          <w:rFonts w:ascii="Verdana" w:hAnsi="Verdana"/>
          <w:bCs/>
          <w:sz w:val="18"/>
          <w:szCs w:val="18"/>
        </w:rPr>
        <w:t xml:space="preserve"> The</w:t>
      </w:r>
      <w:r w:rsidRPr="001A1AA1">
        <w:rPr>
          <w:rFonts w:ascii="Verdana" w:hAnsi="Verdana"/>
          <w:bCs/>
          <w:sz w:val="18"/>
          <w:szCs w:val="18"/>
        </w:rPr>
        <w:t xml:space="preserve"> most important functions </w:t>
      </w:r>
      <w:r w:rsidRPr="001A1AA1">
        <w:rPr>
          <w:rFonts w:ascii="Verdana" w:hAnsi="Verdana"/>
          <w:bCs/>
          <w:iCs/>
          <w:sz w:val="18"/>
          <w:szCs w:val="18"/>
        </w:rPr>
        <w:t>of the Internal Audit Department</w:t>
      </w:r>
      <w:r w:rsidRPr="001A1AA1">
        <w:rPr>
          <w:rFonts w:ascii="Verdana" w:hAnsi="Verdana"/>
          <w:bCs/>
          <w:sz w:val="18"/>
          <w:szCs w:val="18"/>
        </w:rPr>
        <w:t xml:space="preserve"> are timely and qualitative internal revisions and audits aimed at effective use of the Company resources, assessment of the risk management systems efficiency, as well as efficiency of control and corporate management systems efficiency. </w:t>
      </w:r>
    </w:p>
    <w:p w14:paraId="65D7E14F" w14:textId="77777777" w:rsidR="0009234A" w:rsidRPr="001A1AA1" w:rsidRDefault="0009234A" w:rsidP="00DF7B5B">
      <w:pPr>
        <w:widowControl w:val="0"/>
        <w:autoSpaceDE w:val="0"/>
        <w:autoSpaceDN w:val="0"/>
        <w:adjustRightInd w:val="0"/>
        <w:jc w:val="both"/>
        <w:rPr>
          <w:rFonts w:ascii="Verdana" w:hAnsi="Verdana"/>
          <w:bCs/>
          <w:sz w:val="18"/>
          <w:szCs w:val="18"/>
        </w:rPr>
      </w:pPr>
    </w:p>
    <w:p w14:paraId="65D7E150" w14:textId="77777777" w:rsidR="0009234A" w:rsidRPr="001A1AA1" w:rsidRDefault="0009234A" w:rsidP="00DF7B5B">
      <w:pPr>
        <w:widowControl w:val="0"/>
        <w:autoSpaceDE w:val="0"/>
        <w:autoSpaceDN w:val="0"/>
        <w:adjustRightInd w:val="0"/>
        <w:jc w:val="both"/>
        <w:rPr>
          <w:rFonts w:ascii="Verdana" w:hAnsi="Verdana"/>
          <w:bCs/>
          <w:sz w:val="18"/>
          <w:szCs w:val="18"/>
        </w:rPr>
      </w:pPr>
      <w:r w:rsidRPr="001A1AA1">
        <w:rPr>
          <w:rFonts w:ascii="Verdana" w:hAnsi="Verdana"/>
          <w:bCs/>
          <w:sz w:val="18"/>
          <w:szCs w:val="18"/>
        </w:rPr>
        <w:t xml:space="preserve">A system of internal control based on best practices applied by the companies of E.ON Group, is implemented within the Company. Internal control </w:t>
      </w:r>
      <w:r w:rsidR="00061A54" w:rsidRPr="001A1AA1">
        <w:rPr>
          <w:rFonts w:ascii="Verdana" w:hAnsi="Verdana"/>
          <w:bCs/>
          <w:sz w:val="18"/>
          <w:szCs w:val="18"/>
        </w:rPr>
        <w:t>is</w:t>
      </w:r>
      <w:r w:rsidRPr="001A1AA1">
        <w:rPr>
          <w:rFonts w:ascii="Verdana" w:hAnsi="Verdana"/>
          <w:bCs/>
          <w:sz w:val="18"/>
          <w:szCs w:val="18"/>
        </w:rPr>
        <w:t xml:space="preserve"> a process effected by the </w:t>
      </w:r>
      <w:r w:rsidR="00440564" w:rsidRPr="001A1AA1">
        <w:rPr>
          <w:rFonts w:ascii="Verdana" w:hAnsi="Verdana"/>
          <w:bCs/>
          <w:sz w:val="18"/>
          <w:szCs w:val="18"/>
        </w:rPr>
        <w:t>Board</w:t>
      </w:r>
      <w:r w:rsidRPr="001A1AA1">
        <w:rPr>
          <w:rFonts w:ascii="Verdana" w:hAnsi="Verdana"/>
          <w:bCs/>
          <w:sz w:val="18"/>
          <w:szCs w:val="18"/>
        </w:rPr>
        <w:t xml:space="preserve"> of Directors, Company management and employees aimed at provision of sufficient confidence in targets achievement as regards activity efficiency, reliability of the financial statements, compliance with the applicable legal and regulatory acts requirements, ensurance of the assets soundness.</w:t>
      </w:r>
    </w:p>
    <w:p w14:paraId="65D7E151" w14:textId="77777777" w:rsidR="0009234A" w:rsidRPr="001A1AA1" w:rsidRDefault="0009234A" w:rsidP="00DF7B5B">
      <w:pPr>
        <w:widowControl w:val="0"/>
        <w:autoSpaceDE w:val="0"/>
        <w:autoSpaceDN w:val="0"/>
        <w:adjustRightInd w:val="0"/>
        <w:jc w:val="both"/>
        <w:rPr>
          <w:rFonts w:ascii="Verdana" w:hAnsi="Verdana"/>
          <w:bCs/>
          <w:sz w:val="18"/>
          <w:szCs w:val="18"/>
        </w:rPr>
      </w:pPr>
    </w:p>
    <w:p w14:paraId="65D7E152" w14:textId="77777777" w:rsidR="0009234A" w:rsidRPr="001A1AA1" w:rsidRDefault="0009234A" w:rsidP="00DF7B5B">
      <w:pPr>
        <w:widowControl w:val="0"/>
        <w:autoSpaceDE w:val="0"/>
        <w:autoSpaceDN w:val="0"/>
        <w:adjustRightInd w:val="0"/>
        <w:jc w:val="both"/>
        <w:rPr>
          <w:rFonts w:ascii="Verdana" w:hAnsi="Verdana"/>
          <w:bCs/>
          <w:sz w:val="18"/>
          <w:szCs w:val="18"/>
        </w:rPr>
      </w:pPr>
      <w:r w:rsidRPr="001A1AA1">
        <w:rPr>
          <w:rFonts w:ascii="Verdana" w:hAnsi="Verdana"/>
          <w:bCs/>
          <w:sz w:val="18"/>
          <w:szCs w:val="18"/>
        </w:rPr>
        <w:t xml:space="preserve">The Company has channels of communication to communicate cases of violation or non-conformity found in the process of financial statements preparation or in the work of the internal audit system. Any employee is entitled to address the issues specified to the Internal Audit Department and the Audit Committee of the </w:t>
      </w:r>
      <w:r w:rsidR="00440564" w:rsidRPr="001A1AA1">
        <w:rPr>
          <w:rFonts w:ascii="Verdana" w:hAnsi="Verdana"/>
          <w:bCs/>
          <w:sz w:val="18"/>
          <w:szCs w:val="18"/>
        </w:rPr>
        <w:t>Board of</w:t>
      </w:r>
      <w:r w:rsidRPr="001A1AA1">
        <w:rPr>
          <w:rFonts w:ascii="Verdana" w:hAnsi="Verdana"/>
          <w:bCs/>
          <w:sz w:val="18"/>
          <w:szCs w:val="18"/>
        </w:rPr>
        <w:t xml:space="preserve"> Directors.</w:t>
      </w:r>
    </w:p>
    <w:p w14:paraId="65D7E153" w14:textId="77777777" w:rsidR="0009234A" w:rsidRPr="001A1AA1" w:rsidRDefault="0009234A" w:rsidP="00DF7B5B">
      <w:pPr>
        <w:widowControl w:val="0"/>
        <w:autoSpaceDE w:val="0"/>
        <w:autoSpaceDN w:val="0"/>
        <w:adjustRightInd w:val="0"/>
        <w:rPr>
          <w:rFonts w:ascii="Verdana" w:hAnsi="Verdana"/>
          <w:b/>
          <w:bCs/>
          <w:sz w:val="20"/>
          <w:szCs w:val="20"/>
        </w:rPr>
      </w:pPr>
    </w:p>
    <w:p w14:paraId="65D7E154" w14:textId="77777777" w:rsidR="0090636B" w:rsidRPr="001A1AA1" w:rsidRDefault="0090636B" w:rsidP="00DF7B5B">
      <w:pPr>
        <w:widowControl w:val="0"/>
        <w:autoSpaceDE w:val="0"/>
        <w:autoSpaceDN w:val="0"/>
        <w:adjustRightInd w:val="0"/>
        <w:rPr>
          <w:rFonts w:ascii="Verdana" w:hAnsi="Verdana"/>
          <w:b/>
          <w:bCs/>
          <w:sz w:val="20"/>
          <w:szCs w:val="20"/>
        </w:rPr>
      </w:pPr>
      <w:r w:rsidRPr="001A1AA1">
        <w:rPr>
          <w:rFonts w:ascii="Verdana" w:hAnsi="Verdana"/>
          <w:b/>
          <w:bCs/>
          <w:sz w:val="20"/>
          <w:szCs w:val="20"/>
        </w:rPr>
        <w:t>External auditor</w:t>
      </w:r>
    </w:p>
    <w:p w14:paraId="65D7E155"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E156" w14:textId="77777777" w:rsidR="0091211E" w:rsidRPr="001A1AA1" w:rsidRDefault="0091211E" w:rsidP="00DF7B5B">
      <w:pPr>
        <w:widowControl w:val="0"/>
        <w:jc w:val="both"/>
        <w:rPr>
          <w:rFonts w:ascii="Verdana" w:hAnsi="Verdana"/>
          <w:color w:val="000000"/>
          <w:sz w:val="18"/>
          <w:szCs w:val="18"/>
        </w:rPr>
      </w:pPr>
      <w:r w:rsidRPr="001A1AA1">
        <w:rPr>
          <w:rFonts w:ascii="Verdana" w:hAnsi="Verdana"/>
          <w:color w:val="000000"/>
          <w:sz w:val="18"/>
          <w:szCs w:val="18"/>
        </w:rPr>
        <w:t xml:space="preserve">On June 29, 2012 the annual General Shareholders' Meeting of E.ON Russia approved PricewaterhouseCoopers Audit CJSC as an external auditor. </w:t>
      </w:r>
    </w:p>
    <w:p w14:paraId="65D7E157" w14:textId="77777777" w:rsidR="0091211E" w:rsidRPr="001A1AA1" w:rsidRDefault="0091211E" w:rsidP="00DF7B5B">
      <w:pPr>
        <w:widowControl w:val="0"/>
        <w:jc w:val="both"/>
        <w:rPr>
          <w:rFonts w:ascii="Verdana" w:hAnsi="Verdana"/>
          <w:color w:val="000000"/>
          <w:sz w:val="18"/>
          <w:szCs w:val="18"/>
        </w:rPr>
      </w:pPr>
      <w:r w:rsidRPr="001A1AA1">
        <w:rPr>
          <w:rFonts w:ascii="Verdana" w:hAnsi="Verdana"/>
          <w:color w:val="000000"/>
          <w:sz w:val="18"/>
          <w:szCs w:val="18"/>
        </w:rPr>
        <w:t xml:space="preserve">The amount of remuneration payable to the auditor is defined by the Company Board of </w:t>
      </w:r>
      <w:r w:rsidR="00440564" w:rsidRPr="001A1AA1">
        <w:rPr>
          <w:rFonts w:ascii="Verdana" w:hAnsi="Verdana"/>
          <w:color w:val="000000"/>
          <w:sz w:val="18"/>
          <w:szCs w:val="18"/>
        </w:rPr>
        <w:t xml:space="preserve"> Directors.</w:t>
      </w:r>
    </w:p>
    <w:p w14:paraId="65D7E158" w14:textId="77777777" w:rsidR="0091211E" w:rsidRPr="001A1AA1" w:rsidRDefault="0091211E" w:rsidP="00DF7B5B">
      <w:pPr>
        <w:widowControl w:val="0"/>
        <w:jc w:val="both"/>
        <w:rPr>
          <w:rFonts w:ascii="Verdana" w:hAnsi="Verdana"/>
          <w:color w:val="000000"/>
          <w:sz w:val="18"/>
          <w:szCs w:val="18"/>
        </w:rPr>
      </w:pPr>
      <w:r w:rsidRPr="001A1AA1">
        <w:rPr>
          <w:rFonts w:ascii="Verdana" w:hAnsi="Verdana"/>
          <w:color w:val="000000"/>
          <w:sz w:val="18"/>
          <w:szCs w:val="18"/>
        </w:rPr>
        <w:t xml:space="preserve">Pursuant to the resolution of the </w:t>
      </w:r>
      <w:r w:rsidR="00440564" w:rsidRPr="001A1AA1">
        <w:rPr>
          <w:rFonts w:ascii="Verdana" w:hAnsi="Verdana"/>
          <w:color w:val="000000"/>
          <w:sz w:val="18"/>
          <w:szCs w:val="18"/>
        </w:rPr>
        <w:t>Board of Directors</w:t>
      </w:r>
      <w:r w:rsidRPr="001A1AA1">
        <w:rPr>
          <w:rFonts w:ascii="Verdana" w:hAnsi="Verdana"/>
          <w:color w:val="000000"/>
          <w:sz w:val="18"/>
          <w:szCs w:val="18"/>
        </w:rPr>
        <w:t xml:space="preserve"> the remuneration amount to the external auditor amounted to:</w:t>
      </w:r>
    </w:p>
    <w:p w14:paraId="65D7E159" w14:textId="77777777" w:rsidR="0091211E" w:rsidRPr="001A1AA1" w:rsidRDefault="0091211E" w:rsidP="00DF7B5B">
      <w:pPr>
        <w:widowControl w:val="0"/>
        <w:numPr>
          <w:ilvl w:val="0"/>
          <w:numId w:val="7"/>
        </w:numPr>
        <w:jc w:val="both"/>
        <w:rPr>
          <w:rFonts w:ascii="Verdana" w:hAnsi="Verdana"/>
          <w:color w:val="000000"/>
          <w:sz w:val="18"/>
          <w:szCs w:val="18"/>
        </w:rPr>
      </w:pPr>
      <w:r w:rsidRPr="001A1AA1">
        <w:rPr>
          <w:rFonts w:ascii="Verdana" w:hAnsi="Verdana"/>
          <w:color w:val="000000"/>
          <w:sz w:val="18"/>
          <w:szCs w:val="18"/>
        </w:rPr>
        <w:t>for accounting reports audit for the reporting period ending on December 31, 2012, drawn up in compliance with the Russian laws - 6,714,692.00 roubles (net of VAT);</w:t>
      </w:r>
    </w:p>
    <w:p w14:paraId="65D7E15A" w14:textId="77777777" w:rsidR="0091211E" w:rsidRPr="001A1AA1" w:rsidRDefault="0091211E" w:rsidP="00DF7B5B">
      <w:pPr>
        <w:widowControl w:val="0"/>
        <w:numPr>
          <w:ilvl w:val="0"/>
          <w:numId w:val="7"/>
        </w:numPr>
        <w:jc w:val="both"/>
        <w:rPr>
          <w:rFonts w:ascii="Verdana" w:hAnsi="Verdana"/>
          <w:color w:val="000000"/>
          <w:sz w:val="18"/>
          <w:szCs w:val="18"/>
        </w:rPr>
      </w:pPr>
      <w:r w:rsidRPr="001A1AA1">
        <w:rPr>
          <w:rFonts w:ascii="Verdana" w:hAnsi="Verdana"/>
          <w:color w:val="000000"/>
          <w:sz w:val="18"/>
          <w:szCs w:val="18"/>
        </w:rPr>
        <w:t>for financial statements audit for the reporting period ending on December 31, 2012, drawn up in compliance with IFRS - 18,064,326.00 roubles (net of VAT).</w:t>
      </w:r>
    </w:p>
    <w:p w14:paraId="65D7E15B" w14:textId="77777777" w:rsidR="0090636B" w:rsidRPr="001A1AA1" w:rsidRDefault="0090636B" w:rsidP="00DF7B5B">
      <w:pPr>
        <w:widowControl w:val="0"/>
        <w:jc w:val="both"/>
        <w:rPr>
          <w:rFonts w:ascii="Verdana" w:hAnsi="Verdana"/>
          <w:sz w:val="18"/>
          <w:szCs w:val="18"/>
        </w:rPr>
      </w:pPr>
    </w:p>
    <w:p w14:paraId="65D7E15C" w14:textId="77777777" w:rsidR="005275BE" w:rsidRPr="001A1AA1" w:rsidRDefault="005275BE" w:rsidP="00DF7B5B">
      <w:pPr>
        <w:widowControl w:val="0"/>
        <w:jc w:val="both"/>
        <w:rPr>
          <w:rFonts w:ascii="Verdana" w:hAnsi="Verdana"/>
          <w:b/>
          <w:sz w:val="18"/>
          <w:szCs w:val="18"/>
        </w:rPr>
      </w:pPr>
      <w:r w:rsidRPr="001A1AA1">
        <w:rPr>
          <w:rFonts w:ascii="Verdana" w:hAnsi="Verdana"/>
          <w:b/>
          <w:sz w:val="18"/>
          <w:szCs w:val="18"/>
        </w:rPr>
        <w:t xml:space="preserve">The Audit Committee of the </w:t>
      </w:r>
      <w:r w:rsidR="00440564" w:rsidRPr="001A1AA1">
        <w:rPr>
          <w:rFonts w:ascii="Verdana" w:hAnsi="Verdana"/>
          <w:b/>
          <w:sz w:val="18"/>
          <w:szCs w:val="18"/>
        </w:rPr>
        <w:t xml:space="preserve">Board of </w:t>
      </w:r>
      <w:r w:rsidRPr="001A1AA1">
        <w:rPr>
          <w:rFonts w:ascii="Verdana" w:hAnsi="Verdana"/>
          <w:b/>
          <w:sz w:val="18"/>
          <w:szCs w:val="18"/>
        </w:rPr>
        <w:t xml:space="preserve">Directors of </w:t>
      </w:r>
      <w:r w:rsidR="00013D84" w:rsidRPr="001A1AA1">
        <w:rPr>
          <w:rFonts w:ascii="Verdana" w:hAnsi="Verdana"/>
          <w:b/>
          <w:sz w:val="18"/>
          <w:szCs w:val="18"/>
        </w:rPr>
        <w:t>E.ON Russia JSC</w:t>
      </w:r>
    </w:p>
    <w:p w14:paraId="65D7E15D" w14:textId="77777777" w:rsidR="005275BE" w:rsidRPr="001A1AA1" w:rsidRDefault="005275BE" w:rsidP="00DF7B5B">
      <w:pPr>
        <w:widowControl w:val="0"/>
        <w:jc w:val="both"/>
        <w:rPr>
          <w:rFonts w:ascii="Verdana" w:hAnsi="Verdana"/>
          <w:sz w:val="18"/>
          <w:szCs w:val="18"/>
        </w:rPr>
      </w:pPr>
    </w:p>
    <w:p w14:paraId="65D7E15E" w14:textId="77777777" w:rsidR="00013D84" w:rsidRPr="001A1AA1" w:rsidRDefault="00013D84" w:rsidP="00DF7B5B">
      <w:pPr>
        <w:widowControl w:val="0"/>
        <w:jc w:val="both"/>
        <w:rPr>
          <w:rFonts w:ascii="Verdana" w:hAnsi="Verdana"/>
          <w:sz w:val="18"/>
          <w:szCs w:val="18"/>
        </w:rPr>
      </w:pPr>
      <w:r w:rsidRPr="001A1AA1">
        <w:rPr>
          <w:rFonts w:ascii="Verdana" w:hAnsi="Verdana"/>
          <w:sz w:val="18"/>
          <w:szCs w:val="18"/>
        </w:rPr>
        <w:t xml:space="preserve">The Audit Committee of the Company </w:t>
      </w:r>
      <w:r w:rsidR="00440564" w:rsidRPr="001A1AA1">
        <w:rPr>
          <w:rFonts w:ascii="Verdana" w:hAnsi="Verdana"/>
          <w:sz w:val="18"/>
          <w:szCs w:val="18"/>
        </w:rPr>
        <w:t xml:space="preserve">Board of </w:t>
      </w:r>
      <w:r w:rsidRPr="001A1AA1">
        <w:rPr>
          <w:rFonts w:ascii="Verdana" w:hAnsi="Verdana"/>
          <w:sz w:val="18"/>
          <w:szCs w:val="18"/>
        </w:rPr>
        <w:t xml:space="preserve">Directors was composed on November 30, 2006 by resolution of the </w:t>
      </w:r>
      <w:r w:rsidR="00440564" w:rsidRPr="001A1AA1">
        <w:rPr>
          <w:rFonts w:ascii="Verdana" w:hAnsi="Verdana"/>
          <w:sz w:val="18"/>
          <w:szCs w:val="18"/>
        </w:rPr>
        <w:t xml:space="preserve">Board of </w:t>
      </w:r>
      <w:r w:rsidRPr="001A1AA1">
        <w:rPr>
          <w:rFonts w:ascii="Verdana" w:hAnsi="Verdana"/>
          <w:sz w:val="18"/>
          <w:szCs w:val="18"/>
        </w:rPr>
        <w:t xml:space="preserve"> Directors of OGK-4 OAO on the basis of the Articles of Association of E.ON Russia and Regulation on the Audit Committee of the </w:t>
      </w:r>
      <w:r w:rsidR="00440564" w:rsidRPr="001A1AA1">
        <w:rPr>
          <w:rFonts w:ascii="Verdana" w:hAnsi="Verdana"/>
          <w:sz w:val="18"/>
          <w:szCs w:val="18"/>
        </w:rPr>
        <w:t xml:space="preserve">Board of Directors </w:t>
      </w:r>
      <w:r w:rsidRPr="001A1AA1">
        <w:rPr>
          <w:rFonts w:ascii="Verdana" w:hAnsi="Verdana"/>
          <w:sz w:val="18"/>
          <w:szCs w:val="18"/>
        </w:rPr>
        <w:t>of OGK-4</w:t>
      </w:r>
      <w:r w:rsidRPr="001A1AA1">
        <w:rPr>
          <w:rFonts w:ascii="Verdana" w:hAnsi="Verdana"/>
          <w:i/>
          <w:sz w:val="18"/>
          <w:szCs w:val="18"/>
        </w:rPr>
        <w:t>.</w:t>
      </w:r>
    </w:p>
    <w:p w14:paraId="65D7E15F" w14:textId="77777777" w:rsidR="00013D84" w:rsidRPr="001A1AA1" w:rsidRDefault="00013D84" w:rsidP="00DF7B5B">
      <w:pPr>
        <w:widowControl w:val="0"/>
        <w:jc w:val="both"/>
        <w:rPr>
          <w:rFonts w:ascii="Verdana" w:hAnsi="Verdana"/>
          <w:sz w:val="18"/>
          <w:szCs w:val="18"/>
        </w:rPr>
      </w:pPr>
      <w:r w:rsidRPr="001A1AA1">
        <w:rPr>
          <w:rFonts w:ascii="Verdana" w:hAnsi="Verdana"/>
          <w:sz w:val="18"/>
          <w:szCs w:val="18"/>
        </w:rPr>
        <w:lastRenderedPageBreak/>
        <w:t xml:space="preserve">The Committee is an advisory and negotiation body of the </w:t>
      </w:r>
      <w:r w:rsidR="00440564" w:rsidRPr="001A1AA1">
        <w:rPr>
          <w:rFonts w:ascii="Verdana" w:hAnsi="Verdana"/>
          <w:sz w:val="18"/>
          <w:szCs w:val="18"/>
        </w:rPr>
        <w:t>Board of</w:t>
      </w:r>
      <w:r w:rsidRPr="001A1AA1">
        <w:rPr>
          <w:rFonts w:ascii="Verdana" w:hAnsi="Verdana"/>
          <w:sz w:val="18"/>
          <w:szCs w:val="18"/>
        </w:rPr>
        <w:t xml:space="preserve"> Directors that provides for actual participation of the </w:t>
      </w:r>
      <w:r w:rsidR="00440564" w:rsidRPr="001A1AA1">
        <w:rPr>
          <w:rFonts w:ascii="Verdana" w:hAnsi="Verdana"/>
          <w:sz w:val="18"/>
          <w:szCs w:val="18"/>
        </w:rPr>
        <w:t>Board of</w:t>
      </w:r>
      <w:r w:rsidRPr="001A1AA1">
        <w:rPr>
          <w:rFonts w:ascii="Verdana" w:hAnsi="Verdana"/>
          <w:sz w:val="18"/>
          <w:szCs w:val="18"/>
        </w:rPr>
        <w:t xml:space="preserve"> Directors in control over financial and economic activities of the Company and objective informing of the </w:t>
      </w:r>
      <w:r w:rsidR="00440564" w:rsidRPr="001A1AA1">
        <w:rPr>
          <w:rFonts w:ascii="Verdana" w:hAnsi="Verdana"/>
          <w:sz w:val="18"/>
          <w:szCs w:val="18"/>
        </w:rPr>
        <w:t>Board of</w:t>
      </w:r>
      <w:r w:rsidRPr="001A1AA1">
        <w:rPr>
          <w:rFonts w:ascii="Verdana" w:hAnsi="Verdana"/>
          <w:sz w:val="18"/>
          <w:szCs w:val="18"/>
        </w:rPr>
        <w:t xml:space="preserve"> Directors on the quality of work of the internal audit and analysis of the Company financial statements. </w:t>
      </w:r>
    </w:p>
    <w:p w14:paraId="65D7E160" w14:textId="77777777" w:rsidR="00013D84" w:rsidRPr="001A1AA1" w:rsidRDefault="00013D84" w:rsidP="00DF7B5B">
      <w:pPr>
        <w:widowControl w:val="0"/>
        <w:jc w:val="both"/>
        <w:rPr>
          <w:rFonts w:ascii="Verdana" w:hAnsi="Verdana"/>
          <w:sz w:val="18"/>
          <w:szCs w:val="18"/>
        </w:rPr>
      </w:pPr>
      <w:r w:rsidRPr="001A1AA1">
        <w:rPr>
          <w:rFonts w:ascii="Verdana" w:hAnsi="Verdana"/>
          <w:sz w:val="18"/>
          <w:szCs w:val="18"/>
        </w:rPr>
        <w:t>The Audit Committee responsibility includes: assessment of nominees of the Auditor, assessment of the Auditor’s reports, assessment of the internal control procedure efficiency and development of recommendations for their improvement.</w:t>
      </w:r>
    </w:p>
    <w:p w14:paraId="65D7E161" w14:textId="77777777" w:rsidR="005275BE" w:rsidRPr="001A1AA1" w:rsidRDefault="00013D84" w:rsidP="00DF7B5B">
      <w:pPr>
        <w:widowControl w:val="0"/>
        <w:jc w:val="both"/>
        <w:rPr>
          <w:rFonts w:ascii="Verdana" w:hAnsi="Verdana"/>
          <w:i/>
          <w:sz w:val="18"/>
          <w:szCs w:val="18"/>
        </w:rPr>
      </w:pPr>
      <w:r w:rsidRPr="001A1AA1">
        <w:rPr>
          <w:rFonts w:ascii="Verdana" w:hAnsi="Verdana"/>
          <w:sz w:val="18"/>
          <w:szCs w:val="18"/>
        </w:rPr>
        <w:t xml:space="preserve">The Committee consists of minimum two members. Only members of the </w:t>
      </w:r>
      <w:r w:rsidR="00440564" w:rsidRPr="001A1AA1">
        <w:rPr>
          <w:rFonts w:ascii="Verdana" w:hAnsi="Verdana"/>
          <w:sz w:val="18"/>
          <w:szCs w:val="18"/>
        </w:rPr>
        <w:t>Board of</w:t>
      </w:r>
      <w:r w:rsidRPr="001A1AA1">
        <w:rPr>
          <w:rFonts w:ascii="Verdana" w:hAnsi="Verdana"/>
          <w:sz w:val="18"/>
          <w:szCs w:val="18"/>
        </w:rPr>
        <w:t xml:space="preserve"> Directors are entitled to be the members of the Committee.</w:t>
      </w:r>
      <w:r w:rsidR="003D6511" w:rsidRPr="001A1AA1">
        <w:rPr>
          <w:rStyle w:val="a5"/>
          <w:rFonts w:ascii="Verdana" w:hAnsi="Verdana"/>
          <w:sz w:val="18"/>
          <w:szCs w:val="18"/>
        </w:rPr>
        <w:footnoteReference w:id="14"/>
      </w:r>
      <w:r w:rsidRPr="001A1AA1">
        <w:rPr>
          <w:rFonts w:ascii="Verdana" w:hAnsi="Verdana"/>
          <w:sz w:val="18"/>
          <w:szCs w:val="18"/>
        </w:rPr>
        <w:t xml:space="preserve"> </w:t>
      </w:r>
    </w:p>
    <w:p w14:paraId="65D7E162" w14:textId="77777777" w:rsidR="00013D84" w:rsidRPr="001A1AA1" w:rsidRDefault="00013D84" w:rsidP="00DF7B5B">
      <w:pPr>
        <w:widowControl w:val="0"/>
        <w:jc w:val="both"/>
        <w:rPr>
          <w:rFonts w:ascii="Verdana" w:hAnsi="Verdana"/>
          <w:sz w:val="18"/>
          <w:szCs w:val="18"/>
        </w:rPr>
      </w:pPr>
    </w:p>
    <w:p w14:paraId="65D7E163" w14:textId="77777777" w:rsidR="005275BE" w:rsidRPr="001A1AA1" w:rsidRDefault="005275BE" w:rsidP="00DF7B5B">
      <w:pPr>
        <w:widowControl w:val="0"/>
        <w:jc w:val="both"/>
        <w:rPr>
          <w:rFonts w:ascii="Verdana" w:hAnsi="Verdana"/>
          <w:sz w:val="18"/>
          <w:szCs w:val="18"/>
        </w:rPr>
      </w:pPr>
    </w:p>
    <w:p w14:paraId="65D7E164" w14:textId="77777777" w:rsidR="0090636B" w:rsidRPr="001A1AA1" w:rsidRDefault="0090636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4.5. Interested Party Transactions. Major Transactions.</w:t>
      </w:r>
    </w:p>
    <w:p w14:paraId="65D7E165" w14:textId="77777777" w:rsidR="0090636B" w:rsidRPr="001A1AA1" w:rsidRDefault="0090636B" w:rsidP="00DF7B5B">
      <w:pPr>
        <w:widowControl w:val="0"/>
        <w:autoSpaceDE w:val="0"/>
        <w:autoSpaceDN w:val="0"/>
        <w:adjustRightInd w:val="0"/>
        <w:jc w:val="both"/>
        <w:rPr>
          <w:rFonts w:ascii="Verdana" w:hAnsi="Verdana"/>
          <w:color w:val="000000"/>
          <w:sz w:val="18"/>
          <w:szCs w:val="18"/>
        </w:rPr>
      </w:pPr>
    </w:p>
    <w:p w14:paraId="65D7E166" w14:textId="77777777" w:rsidR="0091211E" w:rsidRPr="001A1AA1" w:rsidRDefault="0091211E"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Pursuant to the legal requirements of the Russian Federation interested party transactions are subject to approval by the Company </w:t>
      </w:r>
      <w:r w:rsidR="00440564" w:rsidRPr="001A1AA1">
        <w:rPr>
          <w:rFonts w:ascii="Verdana" w:hAnsi="Verdana"/>
          <w:sz w:val="18"/>
          <w:szCs w:val="18"/>
        </w:rPr>
        <w:t>Board of</w:t>
      </w:r>
      <w:r w:rsidRPr="001A1AA1">
        <w:rPr>
          <w:rFonts w:ascii="Verdana" w:hAnsi="Verdana"/>
          <w:sz w:val="18"/>
          <w:szCs w:val="18"/>
        </w:rPr>
        <w:t xml:space="preserve"> Directors prior to their conclusion </w:t>
      </w:r>
      <w:r w:rsidR="00061A54" w:rsidRPr="001A1AA1">
        <w:rPr>
          <w:rFonts w:ascii="Verdana" w:hAnsi="Verdana"/>
          <w:sz w:val="18"/>
          <w:szCs w:val="18"/>
        </w:rPr>
        <w:t>—</w:t>
      </w:r>
      <w:r w:rsidRPr="001A1AA1">
        <w:rPr>
          <w:rFonts w:ascii="Verdana" w:hAnsi="Verdana"/>
          <w:sz w:val="18"/>
          <w:szCs w:val="18"/>
        </w:rPr>
        <w:t xml:space="preserve"> by the majority of votes of independent directors not interested in their conclusion. If all members of the </w:t>
      </w:r>
      <w:r w:rsidR="00440564" w:rsidRPr="001A1AA1">
        <w:rPr>
          <w:rFonts w:ascii="Verdana" w:hAnsi="Verdana"/>
          <w:sz w:val="18"/>
          <w:szCs w:val="18"/>
        </w:rPr>
        <w:t>Board of</w:t>
      </w:r>
      <w:r w:rsidRPr="001A1AA1">
        <w:rPr>
          <w:rFonts w:ascii="Verdana" w:hAnsi="Verdana"/>
          <w:sz w:val="18"/>
          <w:szCs w:val="18"/>
        </w:rPr>
        <w:t xml:space="preserve"> Directors</w:t>
      </w:r>
      <w:r w:rsidR="00061A54" w:rsidRPr="001A1AA1">
        <w:rPr>
          <w:rFonts w:ascii="Verdana" w:hAnsi="Verdana"/>
          <w:sz w:val="18"/>
          <w:szCs w:val="18"/>
        </w:rPr>
        <w:t xml:space="preserve"> are found interested</w:t>
      </w:r>
      <w:r w:rsidRPr="001A1AA1">
        <w:rPr>
          <w:rFonts w:ascii="Verdana" w:hAnsi="Verdana"/>
          <w:sz w:val="18"/>
          <w:szCs w:val="18"/>
        </w:rPr>
        <w:t xml:space="preserve"> or are not independent, or the transaction or several interrelated transactions subject is property, which cost subject to the accounting amounts to 2 and more per cent of the balance cost of E.ON Russia assets, and if by means of the transaction 2 and more </w:t>
      </w:r>
      <w:r w:rsidR="006A7CA3" w:rsidRPr="001A1AA1">
        <w:rPr>
          <w:rFonts w:ascii="Verdana" w:hAnsi="Verdana"/>
          <w:sz w:val="18"/>
          <w:szCs w:val="18"/>
        </w:rPr>
        <w:t>per cent</w:t>
      </w:r>
      <w:r w:rsidRPr="001A1AA1">
        <w:rPr>
          <w:rFonts w:ascii="Verdana" w:hAnsi="Verdana"/>
          <w:sz w:val="18"/>
          <w:szCs w:val="18"/>
        </w:rPr>
        <w:t xml:space="preserve"> of E.ON Russia shares or securities are placed (such securities can be converted into E.ON Russia shares) then such transaction conclusion is subject to approval by the resolution of the General Shareholders' Meeting by majority of votes of all shareholders not interested in the transaction.</w:t>
      </w:r>
    </w:p>
    <w:p w14:paraId="65D7E167" w14:textId="77777777" w:rsidR="0091211E" w:rsidRPr="001A1AA1" w:rsidRDefault="0091211E" w:rsidP="00DF7B5B">
      <w:pPr>
        <w:widowControl w:val="0"/>
        <w:autoSpaceDE w:val="0"/>
        <w:autoSpaceDN w:val="0"/>
        <w:adjustRightInd w:val="0"/>
        <w:jc w:val="both"/>
        <w:rPr>
          <w:rFonts w:ascii="Verdana" w:hAnsi="Verdana"/>
          <w:sz w:val="18"/>
          <w:szCs w:val="18"/>
        </w:rPr>
      </w:pPr>
    </w:p>
    <w:p w14:paraId="65D7E168" w14:textId="77777777" w:rsidR="0091211E" w:rsidRPr="001A1AA1" w:rsidRDefault="0091211E"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Transactions the subject of which is acquisition/alienation (possibility to alienate) by the company of the property, which cost exceeds 25% of the balance cost of the Company assets (except for transactions within ordinary business activity) are deemed to be major transactions subject to the effective laws and are subject to approval unanimously by all members of the </w:t>
      </w:r>
      <w:r w:rsidR="00440564" w:rsidRPr="001A1AA1">
        <w:rPr>
          <w:rFonts w:ascii="Verdana" w:hAnsi="Verdana"/>
          <w:sz w:val="18"/>
          <w:szCs w:val="18"/>
        </w:rPr>
        <w:t>Board</w:t>
      </w:r>
      <w:r w:rsidRPr="001A1AA1">
        <w:rPr>
          <w:rFonts w:ascii="Verdana" w:hAnsi="Verdana"/>
          <w:sz w:val="18"/>
          <w:szCs w:val="18"/>
        </w:rPr>
        <w:t xml:space="preserve"> of Directors, and if the property cost exceeds 50% of the assets balance cost then such transactions are subject to approval by the General Shareholders' Meeting by the majority of ¾ votes of the Company voting shares owners. </w:t>
      </w:r>
    </w:p>
    <w:p w14:paraId="65D7E169" w14:textId="77777777" w:rsidR="0091211E" w:rsidRPr="001A1AA1" w:rsidRDefault="0091211E" w:rsidP="00DF7B5B">
      <w:pPr>
        <w:widowControl w:val="0"/>
        <w:autoSpaceDE w:val="0"/>
        <w:autoSpaceDN w:val="0"/>
        <w:adjustRightInd w:val="0"/>
        <w:jc w:val="both"/>
        <w:rPr>
          <w:rFonts w:ascii="Verdana" w:hAnsi="Verdana"/>
          <w:sz w:val="18"/>
          <w:szCs w:val="18"/>
        </w:rPr>
      </w:pPr>
    </w:p>
    <w:p w14:paraId="65D7E16A" w14:textId="77777777" w:rsidR="0091211E" w:rsidRPr="001A1AA1" w:rsidRDefault="0091211E"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The Company shall track interested party transactions and major transactions by preliminary agreement of the transactions by the relevant Company structural units, weekly monitoring of the agreements signed, keeping register of all such transactions and maintaining the database subject to the data submitted by the members of the </w:t>
      </w:r>
      <w:r w:rsidR="00440564" w:rsidRPr="001A1AA1">
        <w:rPr>
          <w:rFonts w:ascii="Verdana" w:hAnsi="Verdana"/>
          <w:sz w:val="18"/>
          <w:szCs w:val="18"/>
        </w:rPr>
        <w:t>Board</w:t>
      </w:r>
      <w:r w:rsidRPr="001A1AA1">
        <w:rPr>
          <w:rFonts w:ascii="Verdana" w:hAnsi="Verdana"/>
          <w:sz w:val="18"/>
          <w:szCs w:val="18"/>
        </w:rPr>
        <w:t xml:space="preserve"> of Directors and Management Board of E.ON Russia on the companies, in which they occupy management positions or have share. The list of interested party transactions is</w:t>
      </w:r>
      <w:r w:rsidR="00762AB0" w:rsidRPr="001A1AA1">
        <w:rPr>
          <w:rFonts w:ascii="Verdana" w:hAnsi="Verdana"/>
          <w:sz w:val="18"/>
          <w:szCs w:val="18"/>
        </w:rPr>
        <w:t xml:space="preserve"> specified in Annex No. 3 hereto, </w:t>
      </w:r>
      <w:r w:rsidRPr="001A1AA1">
        <w:rPr>
          <w:rFonts w:ascii="Verdana" w:hAnsi="Verdana"/>
          <w:sz w:val="18"/>
          <w:szCs w:val="18"/>
        </w:rPr>
        <w:t xml:space="preserve">no major transactions were effected in 2012. </w:t>
      </w:r>
    </w:p>
    <w:p w14:paraId="65D7E16B" w14:textId="77777777" w:rsidR="0090636B" w:rsidRPr="001A1AA1" w:rsidRDefault="0090636B" w:rsidP="00DF7B5B">
      <w:pPr>
        <w:widowControl w:val="0"/>
        <w:autoSpaceDE w:val="0"/>
        <w:autoSpaceDN w:val="0"/>
        <w:adjustRightInd w:val="0"/>
        <w:jc w:val="both"/>
        <w:rPr>
          <w:sz w:val="20"/>
          <w:szCs w:val="20"/>
        </w:rPr>
      </w:pPr>
    </w:p>
    <w:p w14:paraId="65D7E16C" w14:textId="77777777" w:rsidR="00613960" w:rsidRPr="001A1AA1" w:rsidRDefault="00613960" w:rsidP="00DF7B5B">
      <w:pPr>
        <w:widowControl w:val="0"/>
        <w:jc w:val="both"/>
        <w:rPr>
          <w:rFonts w:ascii="Verdana" w:hAnsi="Verdana"/>
          <w:b/>
          <w:sz w:val="20"/>
          <w:szCs w:val="20"/>
        </w:rPr>
      </w:pPr>
      <w:r w:rsidRPr="001A1AA1">
        <w:rPr>
          <w:rFonts w:ascii="Verdana" w:hAnsi="Verdana"/>
          <w:b/>
          <w:sz w:val="20"/>
          <w:szCs w:val="20"/>
        </w:rPr>
        <w:t xml:space="preserve">4.6. Subsidiaries and Affiliates </w:t>
      </w:r>
      <w:r w:rsidRPr="001A1AA1">
        <w:rPr>
          <w:rFonts w:ascii="Verdana" w:hAnsi="Verdana"/>
          <w:b/>
          <w:sz w:val="20"/>
          <w:szCs w:val="20"/>
          <w:vertAlign w:val="superscript"/>
        </w:rPr>
        <w:footnoteReference w:id="15"/>
      </w:r>
    </w:p>
    <w:p w14:paraId="65D7E16D" w14:textId="77777777" w:rsidR="00613960" w:rsidRPr="001A1AA1" w:rsidRDefault="00613960" w:rsidP="00DF7B5B">
      <w:pPr>
        <w:widowControl w:val="0"/>
        <w:jc w:val="both"/>
        <w:rPr>
          <w:rFonts w:ascii="Verdana" w:hAnsi="Verdana"/>
          <w:b/>
          <w:sz w:val="20"/>
          <w:szCs w:val="20"/>
        </w:rPr>
      </w:pPr>
    </w:p>
    <w:tbl>
      <w:tblPr>
        <w:tblW w:w="9430" w:type="dxa"/>
        <w:tblCellMar>
          <w:left w:w="0" w:type="dxa"/>
          <w:right w:w="0" w:type="dxa"/>
        </w:tblCellMar>
        <w:tblLook w:val="04A0" w:firstRow="1" w:lastRow="0" w:firstColumn="1" w:lastColumn="0" w:noHBand="0" w:noVBand="1"/>
      </w:tblPr>
      <w:tblGrid>
        <w:gridCol w:w="1881"/>
        <w:gridCol w:w="2477"/>
        <w:gridCol w:w="2337"/>
        <w:gridCol w:w="2735"/>
      </w:tblGrid>
      <w:tr w:rsidR="00613960" w:rsidRPr="001A1AA1" w14:paraId="65D7E173" w14:textId="77777777" w:rsidTr="002257A8">
        <w:trPr>
          <w:trHeight w:val="218"/>
        </w:trPr>
        <w:tc>
          <w:tcPr>
            <w:tcW w:w="1917" w:type="dxa"/>
            <w:tcBorders>
              <w:top w:val="nil"/>
              <w:left w:val="nil"/>
              <w:bottom w:val="nil"/>
              <w:right w:val="nil"/>
            </w:tcBorders>
            <w:shd w:val="clear" w:color="auto" w:fill="FF0000"/>
            <w:tcMar>
              <w:top w:w="74" w:type="dxa"/>
              <w:left w:w="74" w:type="dxa"/>
              <w:bottom w:w="74" w:type="dxa"/>
              <w:right w:w="74" w:type="dxa"/>
            </w:tcMar>
            <w:vAlign w:val="center"/>
            <w:hideMark/>
          </w:tcPr>
          <w:p w14:paraId="65D7E16E" w14:textId="77777777" w:rsidR="00613960" w:rsidRPr="001A1AA1" w:rsidRDefault="00613960" w:rsidP="00DF7B5B">
            <w:pPr>
              <w:widowControl w:val="0"/>
              <w:jc w:val="both"/>
              <w:rPr>
                <w:rFonts w:ascii="Verdana" w:hAnsi="Verdana"/>
                <w:b/>
                <w:sz w:val="20"/>
                <w:szCs w:val="20"/>
              </w:rPr>
            </w:pPr>
            <w:r w:rsidRPr="001A1AA1">
              <w:rPr>
                <w:rFonts w:ascii="Verdana" w:hAnsi="Verdana"/>
                <w:b/>
                <w:bCs/>
                <w:sz w:val="20"/>
                <w:szCs w:val="20"/>
              </w:rPr>
              <w:t>Description</w:t>
            </w:r>
            <w:r w:rsidRPr="001A1AA1">
              <w:rPr>
                <w:rFonts w:ascii="Verdana" w:hAnsi="Verdana"/>
                <w:b/>
                <w:sz w:val="20"/>
                <w:szCs w:val="20"/>
              </w:rPr>
              <w:t xml:space="preserve"> </w:t>
            </w:r>
          </w:p>
        </w:tc>
        <w:tc>
          <w:tcPr>
            <w:tcW w:w="2552" w:type="dxa"/>
            <w:tcBorders>
              <w:top w:val="nil"/>
              <w:left w:val="nil"/>
              <w:bottom w:val="nil"/>
              <w:right w:val="nil"/>
            </w:tcBorders>
            <w:shd w:val="clear" w:color="auto" w:fill="FF0000"/>
            <w:tcMar>
              <w:top w:w="75" w:type="dxa"/>
              <w:left w:w="75" w:type="dxa"/>
              <w:bottom w:w="75" w:type="dxa"/>
              <w:right w:w="75" w:type="dxa"/>
            </w:tcMar>
            <w:vAlign w:val="center"/>
            <w:hideMark/>
          </w:tcPr>
          <w:p w14:paraId="65D7E16F" w14:textId="77777777" w:rsidR="00613960" w:rsidRPr="001A1AA1" w:rsidRDefault="00613960" w:rsidP="00DF7B5B">
            <w:pPr>
              <w:widowControl w:val="0"/>
              <w:jc w:val="both"/>
              <w:rPr>
                <w:rFonts w:ascii="Verdana" w:hAnsi="Verdana"/>
                <w:b/>
                <w:sz w:val="20"/>
                <w:szCs w:val="20"/>
              </w:rPr>
            </w:pPr>
            <w:r w:rsidRPr="001A1AA1">
              <w:rPr>
                <w:rFonts w:ascii="Verdana" w:hAnsi="Verdana"/>
                <w:b/>
                <w:bCs/>
                <w:sz w:val="20"/>
                <w:szCs w:val="20"/>
              </w:rPr>
              <w:t>Teplosbyt OOO</w:t>
            </w:r>
            <w:r w:rsidRPr="001A1AA1">
              <w:rPr>
                <w:rFonts w:ascii="Verdana" w:hAnsi="Verdana"/>
                <w:b/>
                <w:sz w:val="20"/>
                <w:szCs w:val="20"/>
              </w:rPr>
              <w:t xml:space="preserve"> </w:t>
            </w:r>
          </w:p>
        </w:tc>
        <w:tc>
          <w:tcPr>
            <w:tcW w:w="2126" w:type="dxa"/>
            <w:tcBorders>
              <w:top w:val="nil"/>
              <w:left w:val="nil"/>
              <w:bottom w:val="nil"/>
              <w:right w:val="nil"/>
            </w:tcBorders>
            <w:shd w:val="clear" w:color="auto" w:fill="FF0000"/>
            <w:tcMar>
              <w:top w:w="74" w:type="dxa"/>
              <w:left w:w="74" w:type="dxa"/>
              <w:bottom w:w="74" w:type="dxa"/>
              <w:right w:w="74" w:type="dxa"/>
            </w:tcMar>
            <w:vAlign w:val="center"/>
            <w:hideMark/>
          </w:tcPr>
          <w:p w14:paraId="65D7E170" w14:textId="77777777" w:rsidR="00613960" w:rsidRPr="001A1AA1" w:rsidRDefault="00613960" w:rsidP="00DF7B5B">
            <w:pPr>
              <w:widowControl w:val="0"/>
              <w:jc w:val="both"/>
              <w:rPr>
                <w:rFonts w:ascii="Verdana" w:hAnsi="Verdana"/>
                <w:b/>
                <w:sz w:val="20"/>
                <w:szCs w:val="20"/>
              </w:rPr>
            </w:pPr>
            <w:r w:rsidRPr="001A1AA1">
              <w:rPr>
                <w:rFonts w:ascii="Verdana" w:hAnsi="Verdana"/>
                <w:b/>
                <w:bCs/>
                <w:sz w:val="20"/>
                <w:szCs w:val="20"/>
              </w:rPr>
              <w:t xml:space="preserve">Shaturskaya </w:t>
            </w:r>
          </w:p>
          <w:p w14:paraId="65D7E171" w14:textId="77777777" w:rsidR="00613960" w:rsidRPr="001A1AA1" w:rsidRDefault="00613960" w:rsidP="00DF7B5B">
            <w:pPr>
              <w:widowControl w:val="0"/>
              <w:jc w:val="both"/>
              <w:rPr>
                <w:rFonts w:ascii="Verdana" w:hAnsi="Verdana"/>
                <w:b/>
                <w:sz w:val="20"/>
                <w:szCs w:val="20"/>
              </w:rPr>
            </w:pPr>
            <w:r w:rsidRPr="001A1AA1">
              <w:rPr>
                <w:rFonts w:ascii="Verdana" w:hAnsi="Verdana"/>
                <w:b/>
                <w:bCs/>
                <w:sz w:val="20"/>
                <w:szCs w:val="20"/>
              </w:rPr>
              <w:t xml:space="preserve">Upravlyayushchaya Kompaniya JSC </w:t>
            </w:r>
            <w:r w:rsidRPr="001A1AA1">
              <w:rPr>
                <w:rFonts w:ascii="Verdana" w:hAnsi="Verdana"/>
                <w:b/>
                <w:sz w:val="20"/>
                <w:szCs w:val="20"/>
              </w:rPr>
              <w:t xml:space="preserve"> </w:t>
            </w:r>
          </w:p>
        </w:tc>
        <w:tc>
          <w:tcPr>
            <w:tcW w:w="2835" w:type="dxa"/>
            <w:tcBorders>
              <w:top w:val="nil"/>
              <w:left w:val="nil"/>
              <w:bottom w:val="nil"/>
              <w:right w:val="nil"/>
            </w:tcBorders>
            <w:shd w:val="clear" w:color="auto" w:fill="FF0000"/>
            <w:tcMar>
              <w:top w:w="75" w:type="dxa"/>
              <w:left w:w="75" w:type="dxa"/>
              <w:bottom w:w="75" w:type="dxa"/>
              <w:right w:w="75" w:type="dxa"/>
            </w:tcMar>
            <w:vAlign w:val="center"/>
            <w:hideMark/>
          </w:tcPr>
          <w:p w14:paraId="65D7E172" w14:textId="77777777" w:rsidR="00613960" w:rsidRPr="001A1AA1" w:rsidRDefault="00613960" w:rsidP="00DF7B5B">
            <w:pPr>
              <w:widowControl w:val="0"/>
              <w:rPr>
                <w:rFonts w:ascii="Verdana" w:hAnsi="Verdana"/>
                <w:b/>
                <w:sz w:val="20"/>
                <w:szCs w:val="20"/>
              </w:rPr>
            </w:pPr>
            <w:r w:rsidRPr="001A1AA1">
              <w:rPr>
                <w:rFonts w:ascii="Verdana" w:hAnsi="Verdana"/>
                <w:b/>
                <w:bCs/>
                <w:sz w:val="20"/>
                <w:szCs w:val="20"/>
              </w:rPr>
              <w:t>E.ON Connecting Energy LLC</w:t>
            </w:r>
          </w:p>
        </w:tc>
      </w:tr>
      <w:tr w:rsidR="00613960" w:rsidRPr="001A1AA1" w14:paraId="65D7E17B" w14:textId="77777777" w:rsidTr="002257A8">
        <w:trPr>
          <w:trHeight w:val="532"/>
        </w:trPr>
        <w:tc>
          <w:tcPr>
            <w:tcW w:w="1917" w:type="dxa"/>
            <w:tcBorders>
              <w:top w:val="nil"/>
              <w:left w:val="nil"/>
              <w:bottom w:val="single" w:sz="8" w:space="0" w:color="000000"/>
              <w:right w:val="nil"/>
            </w:tcBorders>
            <w:shd w:val="clear" w:color="auto" w:fill="auto"/>
            <w:tcMar>
              <w:top w:w="74" w:type="dxa"/>
              <w:left w:w="74" w:type="dxa"/>
              <w:bottom w:w="74" w:type="dxa"/>
              <w:right w:w="74" w:type="dxa"/>
            </w:tcMar>
            <w:hideMark/>
          </w:tcPr>
          <w:p w14:paraId="65D7E174" w14:textId="77777777" w:rsidR="00613960" w:rsidRPr="001A1AA1" w:rsidRDefault="00613960" w:rsidP="00DF7B5B">
            <w:pPr>
              <w:widowControl w:val="0"/>
              <w:jc w:val="both"/>
              <w:rPr>
                <w:rFonts w:ascii="Verdana" w:hAnsi="Verdana"/>
                <w:b/>
                <w:sz w:val="18"/>
                <w:szCs w:val="18"/>
              </w:rPr>
            </w:pPr>
            <w:r w:rsidRPr="001A1AA1">
              <w:rPr>
                <w:rFonts w:ascii="Verdana" w:hAnsi="Verdana"/>
                <w:b/>
                <w:sz w:val="18"/>
                <w:szCs w:val="18"/>
              </w:rPr>
              <w:t>Location:</w:t>
            </w:r>
          </w:p>
        </w:tc>
        <w:tc>
          <w:tcPr>
            <w:tcW w:w="2552" w:type="dxa"/>
            <w:tcBorders>
              <w:top w:val="nil"/>
              <w:left w:val="nil"/>
              <w:bottom w:val="single" w:sz="8" w:space="0" w:color="000000"/>
              <w:right w:val="nil"/>
            </w:tcBorders>
            <w:shd w:val="clear" w:color="auto" w:fill="auto"/>
            <w:tcMar>
              <w:top w:w="75" w:type="dxa"/>
              <w:left w:w="75" w:type="dxa"/>
              <w:bottom w:w="75" w:type="dxa"/>
              <w:right w:w="75" w:type="dxa"/>
            </w:tcMar>
            <w:hideMark/>
          </w:tcPr>
          <w:p w14:paraId="65D7E175" w14:textId="77777777" w:rsidR="00613960" w:rsidRPr="001A1AA1" w:rsidRDefault="00613960" w:rsidP="00DF7B5B">
            <w:pPr>
              <w:widowControl w:val="0"/>
              <w:rPr>
                <w:rFonts w:ascii="Verdana" w:hAnsi="Verdana"/>
                <w:sz w:val="18"/>
                <w:szCs w:val="18"/>
              </w:rPr>
            </w:pPr>
            <w:r w:rsidRPr="001A1AA1">
              <w:rPr>
                <w:rFonts w:ascii="Verdana" w:hAnsi="Verdana"/>
                <w:sz w:val="18"/>
                <w:szCs w:val="18"/>
              </w:rPr>
              <w:t xml:space="preserve">Chernoozerskiy proezd 5, </w:t>
            </w:r>
          </w:p>
          <w:p w14:paraId="65D7E176" w14:textId="77777777" w:rsidR="00613960" w:rsidRPr="001A1AA1" w:rsidRDefault="00613960" w:rsidP="00DF7B5B">
            <w:pPr>
              <w:widowControl w:val="0"/>
              <w:rPr>
                <w:rFonts w:ascii="Verdana" w:hAnsi="Verdana"/>
                <w:sz w:val="18"/>
                <w:szCs w:val="18"/>
              </w:rPr>
            </w:pPr>
            <w:r w:rsidRPr="001A1AA1">
              <w:rPr>
                <w:rFonts w:ascii="Verdana" w:hAnsi="Verdana"/>
                <w:sz w:val="18"/>
                <w:szCs w:val="18"/>
              </w:rPr>
              <w:t xml:space="preserve">Shatura 140700, </w:t>
            </w:r>
          </w:p>
          <w:p w14:paraId="65D7E177"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Moscow Region, RF</w:t>
            </w:r>
          </w:p>
        </w:tc>
        <w:tc>
          <w:tcPr>
            <w:tcW w:w="2126" w:type="dxa"/>
            <w:tcBorders>
              <w:top w:val="nil"/>
              <w:left w:val="nil"/>
              <w:bottom w:val="single" w:sz="8" w:space="0" w:color="000000"/>
              <w:right w:val="nil"/>
            </w:tcBorders>
            <w:shd w:val="clear" w:color="auto" w:fill="auto"/>
            <w:tcMar>
              <w:top w:w="74" w:type="dxa"/>
              <w:left w:w="74" w:type="dxa"/>
              <w:bottom w:w="74" w:type="dxa"/>
              <w:right w:w="74" w:type="dxa"/>
            </w:tcMar>
            <w:hideMark/>
          </w:tcPr>
          <w:p w14:paraId="65D7E178"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4 Konny proezd, Shatura 140700, </w:t>
            </w:r>
          </w:p>
          <w:p w14:paraId="65D7E179"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Moscow Region, RF</w:t>
            </w:r>
          </w:p>
        </w:tc>
        <w:tc>
          <w:tcPr>
            <w:tcW w:w="2835" w:type="dxa"/>
            <w:tcBorders>
              <w:top w:val="nil"/>
              <w:left w:val="nil"/>
              <w:bottom w:val="single" w:sz="8" w:space="0" w:color="000000"/>
              <w:right w:val="nil"/>
            </w:tcBorders>
            <w:shd w:val="clear" w:color="auto" w:fill="auto"/>
            <w:tcMar>
              <w:top w:w="75" w:type="dxa"/>
              <w:left w:w="75" w:type="dxa"/>
              <w:bottom w:w="75" w:type="dxa"/>
              <w:right w:w="75" w:type="dxa"/>
            </w:tcMar>
            <w:hideMark/>
          </w:tcPr>
          <w:p w14:paraId="65D7E17A"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10 Presnenskaya naberezhnaya, Moscow 123317, RF </w:t>
            </w:r>
            <w:r w:rsidR="003C5839" w:rsidRPr="001A1AA1">
              <w:rPr>
                <w:rStyle w:val="a5"/>
                <w:rFonts w:ascii="Verdana" w:hAnsi="Verdana"/>
                <w:sz w:val="18"/>
                <w:szCs w:val="18"/>
              </w:rPr>
              <w:footnoteReference w:id="16"/>
            </w:r>
          </w:p>
        </w:tc>
      </w:tr>
      <w:tr w:rsidR="00613960" w:rsidRPr="001A1AA1" w14:paraId="65D7E180" w14:textId="77777777" w:rsidTr="002257A8">
        <w:trPr>
          <w:trHeight w:val="532"/>
        </w:trPr>
        <w:tc>
          <w:tcPr>
            <w:tcW w:w="1917" w:type="dxa"/>
            <w:tcBorders>
              <w:top w:val="single" w:sz="8" w:space="0" w:color="000000"/>
              <w:left w:val="nil"/>
              <w:bottom w:val="single" w:sz="8" w:space="0" w:color="000000"/>
              <w:right w:val="nil"/>
            </w:tcBorders>
            <w:shd w:val="clear" w:color="auto" w:fill="auto"/>
            <w:tcMar>
              <w:top w:w="74" w:type="dxa"/>
              <w:left w:w="74" w:type="dxa"/>
              <w:bottom w:w="74" w:type="dxa"/>
              <w:right w:w="74" w:type="dxa"/>
            </w:tcMar>
            <w:hideMark/>
          </w:tcPr>
          <w:p w14:paraId="65D7E17C" w14:textId="77777777" w:rsidR="00613960" w:rsidRPr="001A1AA1" w:rsidRDefault="00613960" w:rsidP="00DF7B5B">
            <w:pPr>
              <w:widowControl w:val="0"/>
              <w:jc w:val="both"/>
              <w:rPr>
                <w:rFonts w:ascii="Verdana" w:hAnsi="Verdana"/>
                <w:b/>
                <w:sz w:val="18"/>
                <w:szCs w:val="18"/>
              </w:rPr>
            </w:pPr>
            <w:r w:rsidRPr="001A1AA1">
              <w:rPr>
                <w:rFonts w:ascii="Verdana" w:hAnsi="Verdana"/>
                <w:b/>
                <w:sz w:val="18"/>
                <w:szCs w:val="18"/>
              </w:rPr>
              <w:t>Core business:</w:t>
            </w:r>
          </w:p>
        </w:tc>
        <w:tc>
          <w:tcPr>
            <w:tcW w:w="2552" w:type="dxa"/>
            <w:tcBorders>
              <w:top w:val="single" w:sz="8" w:space="0" w:color="000000"/>
              <w:left w:val="nil"/>
              <w:bottom w:val="single" w:sz="8" w:space="0" w:color="000000"/>
              <w:right w:val="nil"/>
            </w:tcBorders>
            <w:shd w:val="clear" w:color="auto" w:fill="auto"/>
            <w:tcMar>
              <w:top w:w="75" w:type="dxa"/>
              <w:left w:w="75" w:type="dxa"/>
              <w:bottom w:w="75" w:type="dxa"/>
              <w:right w:w="75" w:type="dxa"/>
            </w:tcMar>
            <w:hideMark/>
          </w:tcPr>
          <w:p w14:paraId="65D7E17D"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Participation, jointly with administration of the GRES areas of presence in managing organizations for management of apartment houses.</w:t>
            </w:r>
          </w:p>
        </w:tc>
        <w:tc>
          <w:tcPr>
            <w:tcW w:w="2126" w:type="dxa"/>
            <w:tcBorders>
              <w:top w:val="single" w:sz="8" w:space="0" w:color="000000"/>
              <w:left w:val="nil"/>
              <w:bottom w:val="single" w:sz="8" w:space="0" w:color="000000"/>
              <w:right w:val="nil"/>
            </w:tcBorders>
            <w:shd w:val="clear" w:color="auto" w:fill="auto"/>
            <w:tcMar>
              <w:top w:w="74" w:type="dxa"/>
              <w:left w:w="74" w:type="dxa"/>
              <w:bottom w:w="74" w:type="dxa"/>
              <w:right w:w="74" w:type="dxa"/>
            </w:tcMar>
            <w:hideMark/>
          </w:tcPr>
          <w:p w14:paraId="65D7E17E"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Providing of housing and public utility services, maintenance of the housing stock</w:t>
            </w:r>
          </w:p>
        </w:tc>
        <w:tc>
          <w:tcPr>
            <w:tcW w:w="2835" w:type="dxa"/>
            <w:tcBorders>
              <w:top w:val="single" w:sz="8" w:space="0" w:color="000000"/>
              <w:left w:val="nil"/>
              <w:bottom w:val="single" w:sz="8" w:space="0" w:color="000000"/>
              <w:right w:val="nil"/>
            </w:tcBorders>
            <w:shd w:val="clear" w:color="auto" w:fill="auto"/>
            <w:tcMar>
              <w:top w:w="75" w:type="dxa"/>
              <w:left w:w="75" w:type="dxa"/>
              <w:bottom w:w="75" w:type="dxa"/>
              <w:right w:w="75" w:type="dxa"/>
            </w:tcMar>
            <w:hideMark/>
          </w:tcPr>
          <w:p w14:paraId="65D7E17F"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Submission of distributed energy solutions, in particular: development, engineering, installation, operation, maintenance and optimization of distributed energy assets. </w:t>
            </w:r>
          </w:p>
        </w:tc>
      </w:tr>
      <w:tr w:rsidR="00613960" w:rsidRPr="001A1AA1" w14:paraId="65D7E186" w14:textId="77777777" w:rsidTr="002257A8">
        <w:trPr>
          <w:trHeight w:val="532"/>
        </w:trPr>
        <w:tc>
          <w:tcPr>
            <w:tcW w:w="1917" w:type="dxa"/>
            <w:tcBorders>
              <w:top w:val="single" w:sz="8" w:space="0" w:color="000000"/>
              <w:left w:val="nil"/>
              <w:bottom w:val="single" w:sz="8" w:space="0" w:color="000000"/>
              <w:right w:val="nil"/>
            </w:tcBorders>
            <w:shd w:val="clear" w:color="auto" w:fill="auto"/>
            <w:tcMar>
              <w:top w:w="74" w:type="dxa"/>
              <w:left w:w="74" w:type="dxa"/>
              <w:bottom w:w="74" w:type="dxa"/>
              <w:right w:w="74" w:type="dxa"/>
            </w:tcMar>
            <w:hideMark/>
          </w:tcPr>
          <w:p w14:paraId="65D7E181" w14:textId="77777777" w:rsidR="00613960" w:rsidRPr="001A1AA1" w:rsidRDefault="00613960" w:rsidP="00DF7B5B">
            <w:pPr>
              <w:widowControl w:val="0"/>
              <w:jc w:val="both"/>
              <w:rPr>
                <w:rFonts w:ascii="Verdana" w:hAnsi="Verdana"/>
                <w:b/>
                <w:sz w:val="18"/>
                <w:szCs w:val="18"/>
              </w:rPr>
            </w:pPr>
            <w:r w:rsidRPr="001A1AA1">
              <w:rPr>
                <w:rFonts w:ascii="Verdana" w:hAnsi="Verdana"/>
                <w:b/>
                <w:sz w:val="18"/>
                <w:szCs w:val="18"/>
              </w:rPr>
              <w:t>Share of participation in the authorized capital, %</w:t>
            </w:r>
          </w:p>
        </w:tc>
        <w:tc>
          <w:tcPr>
            <w:tcW w:w="2552" w:type="dxa"/>
            <w:tcBorders>
              <w:top w:val="single" w:sz="8" w:space="0" w:color="000000"/>
              <w:left w:val="nil"/>
              <w:bottom w:val="single" w:sz="8" w:space="0" w:color="000000"/>
              <w:right w:val="nil"/>
            </w:tcBorders>
            <w:shd w:val="clear" w:color="auto" w:fill="auto"/>
            <w:tcMar>
              <w:top w:w="75" w:type="dxa"/>
              <w:left w:w="75" w:type="dxa"/>
              <w:bottom w:w="75" w:type="dxa"/>
              <w:right w:w="75" w:type="dxa"/>
            </w:tcMar>
            <w:hideMark/>
          </w:tcPr>
          <w:p w14:paraId="65D7E182"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100</w:t>
            </w:r>
          </w:p>
        </w:tc>
        <w:tc>
          <w:tcPr>
            <w:tcW w:w="2126" w:type="dxa"/>
            <w:tcBorders>
              <w:top w:val="single" w:sz="8" w:space="0" w:color="000000"/>
              <w:left w:val="nil"/>
              <w:bottom w:val="single" w:sz="8" w:space="0" w:color="000000"/>
              <w:right w:val="nil"/>
            </w:tcBorders>
            <w:shd w:val="clear" w:color="auto" w:fill="auto"/>
            <w:tcMar>
              <w:top w:w="74" w:type="dxa"/>
              <w:left w:w="74" w:type="dxa"/>
              <w:bottom w:w="74" w:type="dxa"/>
              <w:right w:w="74" w:type="dxa"/>
            </w:tcMar>
            <w:hideMark/>
          </w:tcPr>
          <w:p w14:paraId="65D7E183"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51 </w:t>
            </w:r>
          </w:p>
          <w:p w14:paraId="65D7E184" w14:textId="77777777" w:rsidR="00613960" w:rsidRPr="001A1AA1" w:rsidRDefault="00613960" w:rsidP="00260EFC">
            <w:pPr>
              <w:widowControl w:val="0"/>
              <w:rPr>
                <w:rFonts w:ascii="Verdana" w:hAnsi="Verdana"/>
                <w:sz w:val="18"/>
                <w:szCs w:val="18"/>
              </w:rPr>
            </w:pPr>
            <w:r w:rsidRPr="001A1AA1">
              <w:rPr>
                <w:rFonts w:ascii="Verdana" w:hAnsi="Verdana"/>
                <w:sz w:val="18"/>
                <w:szCs w:val="18"/>
              </w:rPr>
              <w:t>(indirectly, via Teplosbyt OOO)</w:t>
            </w:r>
          </w:p>
        </w:tc>
        <w:tc>
          <w:tcPr>
            <w:tcW w:w="2835" w:type="dxa"/>
            <w:tcBorders>
              <w:top w:val="single" w:sz="8" w:space="0" w:color="000000"/>
              <w:left w:val="nil"/>
              <w:bottom w:val="single" w:sz="8" w:space="0" w:color="000000"/>
              <w:right w:val="nil"/>
            </w:tcBorders>
            <w:shd w:val="clear" w:color="auto" w:fill="auto"/>
            <w:tcMar>
              <w:top w:w="75" w:type="dxa"/>
              <w:left w:w="75" w:type="dxa"/>
              <w:bottom w:w="75" w:type="dxa"/>
              <w:right w:w="75" w:type="dxa"/>
            </w:tcMar>
            <w:hideMark/>
          </w:tcPr>
          <w:p w14:paraId="65D7E185"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100 </w:t>
            </w:r>
          </w:p>
        </w:tc>
      </w:tr>
      <w:tr w:rsidR="00613960" w:rsidRPr="001A1AA1" w14:paraId="65D7E18C" w14:textId="77777777" w:rsidTr="002257A8">
        <w:trPr>
          <w:trHeight w:val="532"/>
        </w:trPr>
        <w:tc>
          <w:tcPr>
            <w:tcW w:w="1917" w:type="dxa"/>
            <w:tcBorders>
              <w:top w:val="single" w:sz="8" w:space="0" w:color="000000"/>
              <w:left w:val="nil"/>
              <w:bottom w:val="single" w:sz="8" w:space="0" w:color="000000"/>
              <w:right w:val="nil"/>
            </w:tcBorders>
            <w:shd w:val="clear" w:color="auto" w:fill="auto"/>
            <w:tcMar>
              <w:top w:w="74" w:type="dxa"/>
              <w:left w:w="74" w:type="dxa"/>
              <w:bottom w:w="74" w:type="dxa"/>
              <w:right w:w="74" w:type="dxa"/>
            </w:tcMar>
            <w:hideMark/>
          </w:tcPr>
          <w:p w14:paraId="65D7E187" w14:textId="77777777" w:rsidR="00613960" w:rsidRPr="001A1AA1" w:rsidRDefault="00613960" w:rsidP="00DF7B5B">
            <w:pPr>
              <w:widowControl w:val="0"/>
              <w:jc w:val="both"/>
              <w:rPr>
                <w:rFonts w:ascii="Verdana" w:hAnsi="Verdana"/>
                <w:b/>
                <w:sz w:val="18"/>
                <w:szCs w:val="18"/>
              </w:rPr>
            </w:pPr>
            <w:r w:rsidRPr="001A1AA1">
              <w:rPr>
                <w:rFonts w:ascii="Verdana" w:hAnsi="Verdana"/>
                <w:b/>
                <w:sz w:val="18"/>
                <w:szCs w:val="18"/>
              </w:rPr>
              <w:lastRenderedPageBreak/>
              <w:t>Date of state</w:t>
            </w:r>
          </w:p>
          <w:p w14:paraId="65D7E188" w14:textId="77777777" w:rsidR="00613960" w:rsidRPr="001A1AA1" w:rsidRDefault="00613960" w:rsidP="00DF7B5B">
            <w:pPr>
              <w:widowControl w:val="0"/>
              <w:jc w:val="both"/>
              <w:rPr>
                <w:rFonts w:ascii="Verdana" w:hAnsi="Verdana"/>
                <w:sz w:val="18"/>
                <w:szCs w:val="18"/>
              </w:rPr>
            </w:pPr>
            <w:r w:rsidRPr="001A1AA1">
              <w:rPr>
                <w:rFonts w:ascii="Verdana" w:hAnsi="Verdana"/>
                <w:b/>
                <w:sz w:val="18"/>
                <w:szCs w:val="18"/>
              </w:rPr>
              <w:t>registration:</w:t>
            </w:r>
          </w:p>
        </w:tc>
        <w:tc>
          <w:tcPr>
            <w:tcW w:w="2552" w:type="dxa"/>
            <w:tcBorders>
              <w:top w:val="single" w:sz="8" w:space="0" w:color="000000"/>
              <w:left w:val="nil"/>
              <w:bottom w:val="single" w:sz="8" w:space="0" w:color="000000"/>
              <w:right w:val="nil"/>
            </w:tcBorders>
            <w:shd w:val="clear" w:color="auto" w:fill="auto"/>
            <w:tcMar>
              <w:top w:w="75" w:type="dxa"/>
              <w:left w:w="75" w:type="dxa"/>
              <w:bottom w:w="75" w:type="dxa"/>
              <w:right w:w="75" w:type="dxa"/>
            </w:tcMar>
            <w:hideMark/>
          </w:tcPr>
          <w:p w14:paraId="65D7E189"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28.11.2007</w:t>
            </w:r>
          </w:p>
        </w:tc>
        <w:tc>
          <w:tcPr>
            <w:tcW w:w="2126" w:type="dxa"/>
            <w:tcBorders>
              <w:top w:val="single" w:sz="8" w:space="0" w:color="000000"/>
              <w:left w:val="nil"/>
              <w:bottom w:val="single" w:sz="8" w:space="0" w:color="000000"/>
              <w:right w:val="nil"/>
            </w:tcBorders>
            <w:shd w:val="clear" w:color="auto" w:fill="auto"/>
            <w:tcMar>
              <w:top w:w="74" w:type="dxa"/>
              <w:left w:w="74" w:type="dxa"/>
              <w:bottom w:w="74" w:type="dxa"/>
              <w:right w:w="74" w:type="dxa"/>
            </w:tcMar>
            <w:hideMark/>
          </w:tcPr>
          <w:p w14:paraId="65D7E18A"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31.03.2008</w:t>
            </w:r>
          </w:p>
        </w:tc>
        <w:tc>
          <w:tcPr>
            <w:tcW w:w="2835" w:type="dxa"/>
            <w:tcBorders>
              <w:top w:val="single" w:sz="8" w:space="0" w:color="000000"/>
              <w:left w:val="nil"/>
              <w:bottom w:val="single" w:sz="8" w:space="0" w:color="000000"/>
              <w:right w:val="nil"/>
            </w:tcBorders>
            <w:shd w:val="clear" w:color="auto" w:fill="auto"/>
            <w:tcMar>
              <w:top w:w="75" w:type="dxa"/>
              <w:left w:w="75" w:type="dxa"/>
              <w:bottom w:w="75" w:type="dxa"/>
              <w:right w:w="75" w:type="dxa"/>
            </w:tcMar>
            <w:hideMark/>
          </w:tcPr>
          <w:p w14:paraId="65D7E18B"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16.11.2012 </w:t>
            </w:r>
          </w:p>
        </w:tc>
      </w:tr>
    </w:tbl>
    <w:p w14:paraId="65D7E18D" w14:textId="77777777" w:rsidR="00613960" w:rsidRPr="001A1AA1" w:rsidRDefault="00613960" w:rsidP="00DF7B5B">
      <w:pPr>
        <w:widowControl w:val="0"/>
        <w:jc w:val="both"/>
        <w:rPr>
          <w:rFonts w:ascii="Verdana" w:hAnsi="Verdana"/>
          <w:b/>
          <w:sz w:val="20"/>
          <w:szCs w:val="20"/>
        </w:rPr>
      </w:pPr>
    </w:p>
    <w:p w14:paraId="65D7E18E" w14:textId="77777777" w:rsidR="00613960" w:rsidRPr="001A1AA1" w:rsidRDefault="00613960" w:rsidP="00DF7B5B">
      <w:pPr>
        <w:widowControl w:val="0"/>
        <w:jc w:val="both"/>
        <w:rPr>
          <w:rFonts w:ascii="Verdana" w:hAnsi="Verdana"/>
          <w:b/>
          <w:sz w:val="20"/>
          <w:szCs w:val="20"/>
        </w:rPr>
      </w:pPr>
      <w:r w:rsidRPr="001A1AA1">
        <w:rPr>
          <w:rFonts w:ascii="Verdana" w:hAnsi="Verdana"/>
          <w:b/>
          <w:sz w:val="20"/>
          <w:szCs w:val="20"/>
        </w:rPr>
        <w:t>4.7. Participation in non-profit organizations</w:t>
      </w:r>
    </w:p>
    <w:p w14:paraId="65D7E18F" w14:textId="77777777" w:rsidR="003E406D" w:rsidRPr="001A1AA1" w:rsidRDefault="003E406D" w:rsidP="00DF7B5B">
      <w:pPr>
        <w:widowControl w:val="0"/>
        <w:jc w:val="both"/>
        <w:rPr>
          <w:rFonts w:ascii="Verdana" w:hAnsi="Verdana"/>
          <w:b/>
          <w:sz w:val="20"/>
          <w:szCs w:val="20"/>
        </w:rPr>
      </w:pPr>
    </w:p>
    <w:p w14:paraId="65D7E190" w14:textId="77777777" w:rsidR="00613960" w:rsidRPr="001A1AA1" w:rsidRDefault="00613960" w:rsidP="00DF7B5B">
      <w:pPr>
        <w:widowControl w:val="0"/>
        <w:jc w:val="both"/>
        <w:rPr>
          <w:rFonts w:ascii="Verdana" w:hAnsi="Verdana"/>
          <w:b/>
          <w:sz w:val="20"/>
          <w:szCs w:val="20"/>
        </w:rPr>
      </w:pPr>
      <w:r w:rsidRPr="001A1AA1">
        <w:rPr>
          <w:rFonts w:ascii="Verdana" w:hAnsi="Verdana"/>
          <w:b/>
          <w:sz w:val="20"/>
          <w:szCs w:val="20"/>
        </w:rPr>
        <w:t>The Company’s membership in non-profit organizations is presented below:</w:t>
      </w:r>
    </w:p>
    <w:p w14:paraId="65D7E191" w14:textId="77777777" w:rsidR="003E406D" w:rsidRPr="001A1AA1" w:rsidRDefault="003E406D" w:rsidP="00DF7B5B">
      <w:pPr>
        <w:widowControl w:val="0"/>
        <w:jc w:val="both"/>
        <w:rPr>
          <w:rFonts w:ascii="Verdana" w:hAnsi="Verdana"/>
          <w:b/>
          <w:sz w:val="20"/>
          <w:szCs w:val="20"/>
        </w:rPr>
      </w:pPr>
    </w:p>
    <w:tbl>
      <w:tblPr>
        <w:tblW w:w="8780" w:type="dxa"/>
        <w:tblCellMar>
          <w:left w:w="0" w:type="dxa"/>
          <w:right w:w="0" w:type="dxa"/>
        </w:tblCellMar>
        <w:tblLook w:val="04A0" w:firstRow="1" w:lastRow="0" w:firstColumn="1" w:lastColumn="0" w:noHBand="0" w:noVBand="1"/>
      </w:tblPr>
      <w:tblGrid>
        <w:gridCol w:w="2540"/>
        <w:gridCol w:w="2160"/>
        <w:gridCol w:w="4080"/>
      </w:tblGrid>
      <w:tr w:rsidR="00613960" w:rsidRPr="001A1AA1" w14:paraId="65D7E195" w14:textId="77777777" w:rsidTr="002257A8">
        <w:trPr>
          <w:trHeight w:val="730"/>
        </w:trPr>
        <w:tc>
          <w:tcPr>
            <w:tcW w:w="2540" w:type="dxa"/>
            <w:tcBorders>
              <w:top w:val="nil"/>
              <w:left w:val="nil"/>
              <w:bottom w:val="nil"/>
              <w:right w:val="nil"/>
            </w:tcBorders>
            <w:shd w:val="clear" w:color="auto" w:fill="FF0000"/>
            <w:tcMar>
              <w:top w:w="67" w:type="dxa"/>
              <w:left w:w="67" w:type="dxa"/>
              <w:bottom w:w="67" w:type="dxa"/>
              <w:right w:w="67" w:type="dxa"/>
            </w:tcMar>
            <w:vAlign w:val="center"/>
            <w:hideMark/>
          </w:tcPr>
          <w:p w14:paraId="65D7E192" w14:textId="77777777" w:rsidR="00613960" w:rsidRPr="001A1AA1" w:rsidRDefault="00613960" w:rsidP="00DF7B5B">
            <w:pPr>
              <w:widowControl w:val="0"/>
              <w:jc w:val="both"/>
              <w:rPr>
                <w:rFonts w:ascii="Verdana" w:hAnsi="Verdana"/>
                <w:b/>
                <w:bCs/>
                <w:sz w:val="20"/>
                <w:szCs w:val="20"/>
              </w:rPr>
            </w:pPr>
            <w:r w:rsidRPr="001A1AA1">
              <w:rPr>
                <w:rFonts w:ascii="Verdana" w:hAnsi="Verdana"/>
                <w:b/>
                <w:bCs/>
                <w:sz w:val="20"/>
                <w:szCs w:val="20"/>
              </w:rPr>
              <w:t xml:space="preserve">Name of the non-profit organization </w:t>
            </w:r>
          </w:p>
        </w:tc>
        <w:tc>
          <w:tcPr>
            <w:tcW w:w="2160" w:type="dxa"/>
            <w:tcBorders>
              <w:top w:val="nil"/>
              <w:left w:val="nil"/>
              <w:bottom w:val="nil"/>
              <w:right w:val="nil"/>
            </w:tcBorders>
            <w:shd w:val="clear" w:color="auto" w:fill="FF0000"/>
            <w:tcMar>
              <w:top w:w="67" w:type="dxa"/>
              <w:left w:w="67" w:type="dxa"/>
              <w:bottom w:w="67" w:type="dxa"/>
              <w:right w:w="67" w:type="dxa"/>
            </w:tcMar>
            <w:vAlign w:val="center"/>
            <w:hideMark/>
          </w:tcPr>
          <w:p w14:paraId="65D7E193" w14:textId="77777777" w:rsidR="00613960" w:rsidRPr="001A1AA1" w:rsidRDefault="00613960" w:rsidP="00DF7B5B">
            <w:pPr>
              <w:widowControl w:val="0"/>
              <w:jc w:val="both"/>
              <w:rPr>
                <w:rFonts w:ascii="Verdana" w:hAnsi="Verdana"/>
                <w:b/>
                <w:bCs/>
                <w:sz w:val="20"/>
                <w:szCs w:val="20"/>
              </w:rPr>
            </w:pPr>
            <w:r w:rsidRPr="001A1AA1">
              <w:rPr>
                <w:rFonts w:ascii="Verdana" w:hAnsi="Verdana"/>
                <w:b/>
                <w:bCs/>
                <w:sz w:val="20"/>
                <w:szCs w:val="20"/>
              </w:rPr>
              <w:t xml:space="preserve">Grounds of participation </w:t>
            </w:r>
          </w:p>
        </w:tc>
        <w:tc>
          <w:tcPr>
            <w:tcW w:w="4080" w:type="dxa"/>
            <w:tcBorders>
              <w:top w:val="nil"/>
              <w:left w:val="nil"/>
              <w:bottom w:val="nil"/>
              <w:right w:val="nil"/>
            </w:tcBorders>
            <w:shd w:val="clear" w:color="auto" w:fill="FF0000"/>
            <w:tcMar>
              <w:top w:w="67" w:type="dxa"/>
              <w:left w:w="67" w:type="dxa"/>
              <w:bottom w:w="67" w:type="dxa"/>
              <w:right w:w="67" w:type="dxa"/>
            </w:tcMar>
            <w:vAlign w:val="center"/>
            <w:hideMark/>
          </w:tcPr>
          <w:p w14:paraId="65D7E194" w14:textId="77777777" w:rsidR="00613960" w:rsidRPr="001A1AA1" w:rsidRDefault="00613960" w:rsidP="00DF7B5B">
            <w:pPr>
              <w:widowControl w:val="0"/>
              <w:jc w:val="both"/>
              <w:rPr>
                <w:rFonts w:ascii="Verdana" w:hAnsi="Verdana"/>
                <w:b/>
                <w:bCs/>
                <w:sz w:val="20"/>
                <w:szCs w:val="20"/>
              </w:rPr>
            </w:pPr>
            <w:r w:rsidRPr="001A1AA1">
              <w:rPr>
                <w:rFonts w:ascii="Verdana" w:hAnsi="Verdana"/>
                <w:b/>
                <w:bCs/>
                <w:sz w:val="20"/>
                <w:szCs w:val="20"/>
              </w:rPr>
              <w:t xml:space="preserve">Purpose of participation </w:t>
            </w:r>
          </w:p>
        </w:tc>
      </w:tr>
      <w:tr w:rsidR="00613960" w:rsidRPr="001A1AA1" w14:paraId="65D7E199" w14:textId="77777777" w:rsidTr="002257A8">
        <w:trPr>
          <w:trHeight w:val="1027"/>
        </w:trPr>
        <w:tc>
          <w:tcPr>
            <w:tcW w:w="2540" w:type="dxa"/>
            <w:tcBorders>
              <w:top w:val="nil"/>
              <w:left w:val="nil"/>
              <w:bottom w:val="single" w:sz="8" w:space="0" w:color="000000"/>
              <w:right w:val="nil"/>
            </w:tcBorders>
            <w:shd w:val="clear" w:color="auto" w:fill="F2F2F2"/>
            <w:tcMar>
              <w:top w:w="67" w:type="dxa"/>
              <w:left w:w="67" w:type="dxa"/>
              <w:bottom w:w="67" w:type="dxa"/>
              <w:right w:w="67" w:type="dxa"/>
            </w:tcMar>
            <w:hideMark/>
          </w:tcPr>
          <w:p w14:paraId="65D7E196" w14:textId="77777777" w:rsidR="00613960" w:rsidRPr="001A1AA1" w:rsidRDefault="00613960" w:rsidP="00DF7B5B">
            <w:pPr>
              <w:widowControl w:val="0"/>
              <w:jc w:val="both"/>
              <w:rPr>
                <w:rFonts w:ascii="Verdana" w:hAnsi="Verdana"/>
                <w:b/>
                <w:sz w:val="18"/>
                <w:szCs w:val="18"/>
              </w:rPr>
            </w:pPr>
            <w:r w:rsidRPr="001A1AA1">
              <w:rPr>
                <w:rFonts w:ascii="Verdana" w:hAnsi="Verdana"/>
                <w:b/>
                <w:sz w:val="18"/>
                <w:szCs w:val="18"/>
              </w:rPr>
              <w:t>NP Market Council</w:t>
            </w:r>
            <w:r w:rsidR="00440564" w:rsidRPr="001A1AA1">
              <w:rPr>
                <w:rFonts w:ascii="Verdana" w:hAnsi="Verdana"/>
                <w:b/>
                <w:sz w:val="18"/>
                <w:szCs w:val="18"/>
              </w:rPr>
              <w:t xml:space="preserve"> </w:t>
            </w:r>
            <w:r w:rsidRPr="001A1AA1">
              <w:rPr>
                <w:rFonts w:ascii="Verdana" w:hAnsi="Verdana"/>
                <w:b/>
                <w:sz w:val="18"/>
                <w:szCs w:val="18"/>
              </w:rPr>
              <w:t xml:space="preserve"> </w:t>
            </w:r>
          </w:p>
        </w:tc>
        <w:tc>
          <w:tcPr>
            <w:tcW w:w="2160" w:type="dxa"/>
            <w:tcBorders>
              <w:top w:val="nil"/>
              <w:left w:val="nil"/>
              <w:bottom w:val="single" w:sz="8" w:space="0" w:color="000000"/>
              <w:right w:val="nil"/>
            </w:tcBorders>
            <w:shd w:val="clear" w:color="auto" w:fill="auto"/>
            <w:tcMar>
              <w:top w:w="67" w:type="dxa"/>
              <w:left w:w="67" w:type="dxa"/>
              <w:bottom w:w="67" w:type="dxa"/>
              <w:right w:w="67" w:type="dxa"/>
            </w:tcMar>
            <w:hideMark/>
          </w:tcPr>
          <w:p w14:paraId="65D7E197" w14:textId="77777777" w:rsidR="00613960" w:rsidRPr="001A1AA1" w:rsidRDefault="00061A54" w:rsidP="00260EFC">
            <w:pPr>
              <w:widowControl w:val="0"/>
              <w:jc w:val="both"/>
              <w:rPr>
                <w:rFonts w:ascii="Verdana" w:hAnsi="Verdana"/>
                <w:sz w:val="18"/>
                <w:szCs w:val="18"/>
              </w:rPr>
            </w:pPr>
            <w:r w:rsidRPr="001A1AA1">
              <w:rPr>
                <w:rFonts w:ascii="Verdana" w:hAnsi="Verdana"/>
                <w:sz w:val="18"/>
                <w:szCs w:val="18"/>
              </w:rPr>
              <w:t>Resolution</w:t>
            </w:r>
            <w:r w:rsidR="00440564" w:rsidRPr="001A1AA1">
              <w:rPr>
                <w:rFonts w:ascii="Verdana" w:hAnsi="Verdana"/>
                <w:sz w:val="18"/>
                <w:szCs w:val="18"/>
              </w:rPr>
              <w:t xml:space="preserve"> of the Board of Directors</w:t>
            </w:r>
            <w:r w:rsidR="00613960" w:rsidRPr="001A1AA1">
              <w:rPr>
                <w:rFonts w:ascii="Verdana" w:hAnsi="Verdana"/>
                <w:sz w:val="18"/>
                <w:szCs w:val="18"/>
              </w:rPr>
              <w:t xml:space="preserve"> dated January 29, 2007 </w:t>
            </w:r>
          </w:p>
        </w:tc>
        <w:tc>
          <w:tcPr>
            <w:tcW w:w="4080" w:type="dxa"/>
            <w:tcBorders>
              <w:top w:val="nil"/>
              <w:left w:val="nil"/>
              <w:bottom w:val="single" w:sz="8" w:space="0" w:color="000000"/>
              <w:right w:val="nil"/>
            </w:tcBorders>
            <w:shd w:val="clear" w:color="auto" w:fill="auto"/>
            <w:tcMar>
              <w:top w:w="67" w:type="dxa"/>
              <w:left w:w="67" w:type="dxa"/>
              <w:bottom w:w="67" w:type="dxa"/>
              <w:right w:w="67" w:type="dxa"/>
            </w:tcMar>
            <w:hideMark/>
          </w:tcPr>
          <w:p w14:paraId="65D7E198"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A prerequisite for obtaining the status of the wholesale market participant; status of the entity acting in the wholesale electricity market. </w:t>
            </w:r>
          </w:p>
        </w:tc>
      </w:tr>
      <w:tr w:rsidR="00613960" w:rsidRPr="001A1AA1" w14:paraId="65D7E19D" w14:textId="77777777" w:rsidTr="002257A8">
        <w:trPr>
          <w:trHeight w:val="1920"/>
        </w:trPr>
        <w:tc>
          <w:tcPr>
            <w:tcW w:w="2540" w:type="dxa"/>
            <w:tcBorders>
              <w:top w:val="single" w:sz="8" w:space="0" w:color="000000"/>
              <w:left w:val="nil"/>
              <w:bottom w:val="single" w:sz="8" w:space="0" w:color="000000"/>
              <w:right w:val="nil"/>
            </w:tcBorders>
            <w:shd w:val="clear" w:color="auto" w:fill="F2F2F2"/>
            <w:tcMar>
              <w:top w:w="67" w:type="dxa"/>
              <w:left w:w="67" w:type="dxa"/>
              <w:bottom w:w="67" w:type="dxa"/>
              <w:right w:w="67" w:type="dxa"/>
            </w:tcMar>
            <w:hideMark/>
          </w:tcPr>
          <w:p w14:paraId="65D7E19A" w14:textId="77777777" w:rsidR="00613960" w:rsidRPr="001A1AA1" w:rsidRDefault="00613960" w:rsidP="00DF7B5B">
            <w:pPr>
              <w:widowControl w:val="0"/>
              <w:rPr>
                <w:rFonts w:ascii="Verdana" w:hAnsi="Verdana"/>
                <w:b/>
                <w:sz w:val="18"/>
                <w:szCs w:val="18"/>
              </w:rPr>
            </w:pPr>
            <w:r w:rsidRPr="001A1AA1">
              <w:rPr>
                <w:rFonts w:ascii="Verdana" w:hAnsi="Verdana"/>
                <w:b/>
                <w:sz w:val="18"/>
                <w:szCs w:val="18"/>
              </w:rPr>
              <w:t xml:space="preserve">NP Building Union of the Capital Self-regulating organization </w:t>
            </w:r>
          </w:p>
        </w:tc>
        <w:tc>
          <w:tcPr>
            <w:tcW w:w="2160" w:type="dxa"/>
            <w:tcBorders>
              <w:top w:val="single" w:sz="8" w:space="0" w:color="000000"/>
              <w:left w:val="nil"/>
              <w:bottom w:val="single" w:sz="8" w:space="0" w:color="000000"/>
              <w:right w:val="nil"/>
            </w:tcBorders>
            <w:shd w:val="clear" w:color="auto" w:fill="auto"/>
            <w:tcMar>
              <w:top w:w="67" w:type="dxa"/>
              <w:left w:w="67" w:type="dxa"/>
              <w:bottom w:w="67" w:type="dxa"/>
              <w:right w:w="67" w:type="dxa"/>
            </w:tcMar>
            <w:hideMark/>
          </w:tcPr>
          <w:p w14:paraId="65D7E19B" w14:textId="77777777" w:rsidR="00613960" w:rsidRPr="001A1AA1" w:rsidRDefault="00061A54" w:rsidP="00260EFC">
            <w:pPr>
              <w:widowControl w:val="0"/>
              <w:jc w:val="both"/>
              <w:rPr>
                <w:rFonts w:ascii="Verdana" w:hAnsi="Verdana"/>
                <w:sz w:val="18"/>
                <w:szCs w:val="18"/>
              </w:rPr>
            </w:pPr>
            <w:r w:rsidRPr="001A1AA1">
              <w:rPr>
                <w:rFonts w:ascii="Verdana" w:hAnsi="Verdana"/>
                <w:sz w:val="18"/>
                <w:szCs w:val="18"/>
              </w:rPr>
              <w:t>Resolution</w:t>
            </w:r>
            <w:r w:rsidR="00440564" w:rsidRPr="001A1AA1">
              <w:rPr>
                <w:rFonts w:ascii="Verdana" w:hAnsi="Verdana"/>
                <w:sz w:val="18"/>
                <w:szCs w:val="18"/>
              </w:rPr>
              <w:t xml:space="preserve"> of the Board of Directors</w:t>
            </w:r>
            <w:r w:rsidR="00613960" w:rsidRPr="001A1AA1">
              <w:rPr>
                <w:rFonts w:ascii="Verdana" w:hAnsi="Verdana"/>
                <w:sz w:val="18"/>
                <w:szCs w:val="18"/>
              </w:rPr>
              <w:t xml:space="preserve"> dated December 16, 2009 </w:t>
            </w:r>
          </w:p>
        </w:tc>
        <w:tc>
          <w:tcPr>
            <w:tcW w:w="4080" w:type="dxa"/>
            <w:tcBorders>
              <w:top w:val="single" w:sz="8" w:space="0" w:color="000000"/>
              <w:left w:val="nil"/>
              <w:bottom w:val="single" w:sz="8" w:space="0" w:color="000000"/>
              <w:right w:val="nil"/>
            </w:tcBorders>
            <w:shd w:val="clear" w:color="auto" w:fill="auto"/>
            <w:tcMar>
              <w:top w:w="67" w:type="dxa"/>
              <w:left w:w="67" w:type="dxa"/>
              <w:bottom w:w="67" w:type="dxa"/>
              <w:right w:w="67" w:type="dxa"/>
            </w:tcMar>
            <w:hideMark/>
          </w:tcPr>
          <w:p w14:paraId="65D7E19C"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Necessity to receive the access certificate issued by a self-regulating organization, with the purpose of carrying out organization of construction, reconstruction and overhaul of the capital structures</w:t>
            </w:r>
            <w:r w:rsidR="00061A54" w:rsidRPr="001A1AA1">
              <w:rPr>
                <w:rFonts w:ascii="Verdana" w:hAnsi="Verdana"/>
                <w:sz w:val="18"/>
                <w:szCs w:val="18"/>
              </w:rPr>
              <w:t>.</w:t>
            </w:r>
            <w:r w:rsidRPr="001A1AA1">
              <w:rPr>
                <w:rFonts w:ascii="Verdana" w:hAnsi="Verdana"/>
                <w:sz w:val="18"/>
                <w:szCs w:val="18"/>
              </w:rPr>
              <w:t xml:space="preserve"> </w:t>
            </w:r>
          </w:p>
        </w:tc>
      </w:tr>
      <w:tr w:rsidR="00613960" w:rsidRPr="001A1AA1" w14:paraId="65D7E1A1" w14:textId="77777777" w:rsidTr="00E16861">
        <w:trPr>
          <w:trHeight w:val="1560"/>
        </w:trPr>
        <w:tc>
          <w:tcPr>
            <w:tcW w:w="2540" w:type="dxa"/>
            <w:tcBorders>
              <w:top w:val="single" w:sz="8" w:space="0" w:color="000000"/>
              <w:left w:val="single" w:sz="4" w:space="0" w:color="auto"/>
              <w:bottom w:val="single" w:sz="4" w:space="0" w:color="auto"/>
              <w:right w:val="nil"/>
            </w:tcBorders>
            <w:shd w:val="clear" w:color="auto" w:fill="F2F2F2"/>
            <w:tcMar>
              <w:top w:w="67" w:type="dxa"/>
              <w:left w:w="67" w:type="dxa"/>
              <w:bottom w:w="67" w:type="dxa"/>
              <w:right w:w="67" w:type="dxa"/>
            </w:tcMar>
            <w:hideMark/>
          </w:tcPr>
          <w:p w14:paraId="65D7E19E" w14:textId="77777777" w:rsidR="00613960" w:rsidRPr="001A1AA1" w:rsidRDefault="00613960" w:rsidP="00DF7B5B">
            <w:pPr>
              <w:widowControl w:val="0"/>
              <w:rPr>
                <w:rFonts w:ascii="Verdana" w:hAnsi="Verdana"/>
                <w:b/>
                <w:sz w:val="18"/>
                <w:szCs w:val="18"/>
              </w:rPr>
            </w:pPr>
            <w:r w:rsidRPr="001A1AA1">
              <w:rPr>
                <w:rFonts w:ascii="Verdana" w:hAnsi="Verdana"/>
                <w:b/>
                <w:sz w:val="18"/>
                <w:szCs w:val="18"/>
              </w:rPr>
              <w:t>NP Council of Power Producers</w:t>
            </w:r>
            <w:r w:rsidR="00440564" w:rsidRPr="001A1AA1">
              <w:rPr>
                <w:rFonts w:ascii="Verdana" w:hAnsi="Verdana"/>
                <w:b/>
                <w:sz w:val="18"/>
                <w:szCs w:val="18"/>
              </w:rPr>
              <w:t xml:space="preserve"> </w:t>
            </w:r>
            <w:r w:rsidRPr="001A1AA1">
              <w:rPr>
                <w:rFonts w:ascii="Verdana" w:hAnsi="Verdana"/>
                <w:b/>
                <w:sz w:val="18"/>
                <w:szCs w:val="18"/>
              </w:rPr>
              <w:t xml:space="preserve"> </w:t>
            </w:r>
          </w:p>
        </w:tc>
        <w:tc>
          <w:tcPr>
            <w:tcW w:w="2160" w:type="dxa"/>
            <w:tcBorders>
              <w:top w:val="single" w:sz="8" w:space="0" w:color="000000"/>
              <w:left w:val="nil"/>
              <w:bottom w:val="single" w:sz="4" w:space="0" w:color="auto"/>
              <w:right w:val="nil"/>
            </w:tcBorders>
            <w:shd w:val="clear" w:color="auto" w:fill="auto"/>
            <w:tcMar>
              <w:top w:w="67" w:type="dxa"/>
              <w:left w:w="67" w:type="dxa"/>
              <w:bottom w:w="67" w:type="dxa"/>
              <w:right w:w="67" w:type="dxa"/>
            </w:tcMar>
            <w:hideMark/>
          </w:tcPr>
          <w:p w14:paraId="65D7E19F" w14:textId="77777777" w:rsidR="00613960" w:rsidRPr="001A1AA1" w:rsidRDefault="00061A54" w:rsidP="00260EFC">
            <w:pPr>
              <w:widowControl w:val="0"/>
              <w:jc w:val="both"/>
              <w:rPr>
                <w:rFonts w:ascii="Verdana" w:hAnsi="Verdana"/>
                <w:sz w:val="18"/>
                <w:szCs w:val="18"/>
              </w:rPr>
            </w:pPr>
            <w:r w:rsidRPr="001A1AA1">
              <w:rPr>
                <w:rFonts w:ascii="Verdana" w:hAnsi="Verdana"/>
                <w:sz w:val="18"/>
                <w:szCs w:val="18"/>
              </w:rPr>
              <w:t>Resolution</w:t>
            </w:r>
            <w:r w:rsidR="00440564" w:rsidRPr="001A1AA1">
              <w:rPr>
                <w:rFonts w:ascii="Verdana" w:hAnsi="Verdana"/>
                <w:sz w:val="18"/>
                <w:szCs w:val="18"/>
              </w:rPr>
              <w:t xml:space="preserve"> of the Board of Directors</w:t>
            </w:r>
            <w:r w:rsidR="00613960" w:rsidRPr="001A1AA1">
              <w:rPr>
                <w:rFonts w:ascii="Verdana" w:hAnsi="Verdana"/>
                <w:sz w:val="18"/>
                <w:szCs w:val="18"/>
              </w:rPr>
              <w:t xml:space="preserve"> dated January 27, 2011 </w:t>
            </w:r>
          </w:p>
        </w:tc>
        <w:tc>
          <w:tcPr>
            <w:tcW w:w="4080" w:type="dxa"/>
            <w:tcBorders>
              <w:top w:val="single" w:sz="8" w:space="0" w:color="000000"/>
              <w:left w:val="nil"/>
              <w:bottom w:val="single" w:sz="4" w:space="0" w:color="auto"/>
              <w:right w:val="nil"/>
            </w:tcBorders>
            <w:shd w:val="clear" w:color="auto" w:fill="auto"/>
            <w:tcMar>
              <w:top w:w="67" w:type="dxa"/>
              <w:left w:w="67" w:type="dxa"/>
              <w:bottom w:w="67" w:type="dxa"/>
              <w:right w:w="67" w:type="dxa"/>
            </w:tcMar>
            <w:hideMark/>
          </w:tcPr>
          <w:p w14:paraId="65D7E1A0"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 xml:space="preserve">Assistance to the members of the Partnership in performing the activity aimed at development of the electric power industry in the Russian Federation, improvement of the investment climate, introduction of new technologies. </w:t>
            </w:r>
          </w:p>
        </w:tc>
      </w:tr>
      <w:tr w:rsidR="00E16861" w:rsidRPr="001A1AA1" w14:paraId="65D7E1A5" w14:textId="77777777" w:rsidTr="00E16861">
        <w:trPr>
          <w:trHeight w:val="45"/>
        </w:trPr>
        <w:tc>
          <w:tcPr>
            <w:tcW w:w="2540" w:type="dxa"/>
            <w:tcBorders>
              <w:top w:val="single" w:sz="4" w:space="0" w:color="auto"/>
              <w:left w:val="single" w:sz="4" w:space="0" w:color="auto"/>
              <w:bottom w:val="nil"/>
              <w:right w:val="nil"/>
            </w:tcBorders>
            <w:shd w:val="clear" w:color="auto" w:fill="F2F2F2"/>
            <w:tcMar>
              <w:top w:w="67" w:type="dxa"/>
              <w:left w:w="67" w:type="dxa"/>
              <w:bottom w:w="67" w:type="dxa"/>
              <w:right w:w="67" w:type="dxa"/>
            </w:tcMar>
          </w:tcPr>
          <w:p w14:paraId="65D7E1A2" w14:textId="77777777" w:rsidR="00E16861" w:rsidRPr="001A1AA1" w:rsidRDefault="00E16861" w:rsidP="00DF7B5B">
            <w:pPr>
              <w:widowControl w:val="0"/>
              <w:rPr>
                <w:rFonts w:ascii="Verdana" w:hAnsi="Verdana"/>
                <w:b/>
                <w:sz w:val="18"/>
                <w:szCs w:val="18"/>
              </w:rPr>
            </w:pPr>
          </w:p>
        </w:tc>
        <w:tc>
          <w:tcPr>
            <w:tcW w:w="2160" w:type="dxa"/>
            <w:tcBorders>
              <w:top w:val="single" w:sz="4" w:space="0" w:color="auto"/>
              <w:left w:val="nil"/>
              <w:bottom w:val="nil"/>
              <w:right w:val="nil"/>
            </w:tcBorders>
            <w:shd w:val="clear" w:color="auto" w:fill="auto"/>
            <w:tcMar>
              <w:top w:w="67" w:type="dxa"/>
              <w:left w:w="67" w:type="dxa"/>
              <w:bottom w:w="67" w:type="dxa"/>
              <w:right w:w="67" w:type="dxa"/>
            </w:tcMar>
          </w:tcPr>
          <w:p w14:paraId="65D7E1A3" w14:textId="77777777" w:rsidR="00E16861" w:rsidRPr="001A1AA1" w:rsidRDefault="00E16861" w:rsidP="00DF7B5B">
            <w:pPr>
              <w:widowControl w:val="0"/>
              <w:jc w:val="both"/>
              <w:rPr>
                <w:rFonts w:ascii="Verdana" w:hAnsi="Verdana"/>
                <w:sz w:val="18"/>
                <w:szCs w:val="18"/>
              </w:rPr>
            </w:pPr>
          </w:p>
        </w:tc>
        <w:tc>
          <w:tcPr>
            <w:tcW w:w="4080" w:type="dxa"/>
            <w:tcBorders>
              <w:top w:val="single" w:sz="4" w:space="0" w:color="auto"/>
              <w:left w:val="nil"/>
              <w:bottom w:val="nil"/>
              <w:right w:val="nil"/>
            </w:tcBorders>
            <w:shd w:val="clear" w:color="auto" w:fill="auto"/>
            <w:tcMar>
              <w:top w:w="67" w:type="dxa"/>
              <w:left w:w="67" w:type="dxa"/>
              <w:bottom w:w="67" w:type="dxa"/>
              <w:right w:w="67" w:type="dxa"/>
            </w:tcMar>
          </w:tcPr>
          <w:p w14:paraId="65D7E1A4" w14:textId="77777777" w:rsidR="00E16861" w:rsidRPr="001A1AA1" w:rsidRDefault="00E16861" w:rsidP="00DF7B5B">
            <w:pPr>
              <w:widowControl w:val="0"/>
              <w:jc w:val="both"/>
              <w:rPr>
                <w:rFonts w:ascii="Verdana" w:hAnsi="Verdana"/>
                <w:sz w:val="18"/>
                <w:szCs w:val="18"/>
              </w:rPr>
            </w:pPr>
          </w:p>
        </w:tc>
      </w:tr>
      <w:tr w:rsidR="00613960" w:rsidRPr="001A1AA1" w14:paraId="65D7E1A9" w14:textId="77777777" w:rsidTr="002257A8">
        <w:trPr>
          <w:trHeight w:val="1250"/>
        </w:trPr>
        <w:tc>
          <w:tcPr>
            <w:tcW w:w="2540" w:type="dxa"/>
            <w:tcBorders>
              <w:top w:val="nil"/>
              <w:left w:val="nil"/>
              <w:bottom w:val="single" w:sz="8" w:space="0" w:color="000000"/>
              <w:right w:val="nil"/>
            </w:tcBorders>
            <w:shd w:val="clear" w:color="auto" w:fill="F2F2F2"/>
            <w:tcMar>
              <w:top w:w="67" w:type="dxa"/>
              <w:left w:w="67" w:type="dxa"/>
              <w:bottom w:w="67" w:type="dxa"/>
              <w:right w:w="67" w:type="dxa"/>
            </w:tcMar>
            <w:hideMark/>
          </w:tcPr>
          <w:p w14:paraId="65D7E1A6" w14:textId="77777777" w:rsidR="00613960" w:rsidRPr="001A1AA1" w:rsidRDefault="00613960" w:rsidP="00DF7B5B">
            <w:pPr>
              <w:widowControl w:val="0"/>
              <w:rPr>
                <w:rFonts w:ascii="Verdana" w:hAnsi="Verdana"/>
                <w:b/>
                <w:sz w:val="18"/>
                <w:szCs w:val="18"/>
              </w:rPr>
            </w:pPr>
            <w:r w:rsidRPr="001A1AA1">
              <w:rPr>
                <w:rFonts w:ascii="Verdana" w:hAnsi="Verdana"/>
                <w:b/>
                <w:sz w:val="18"/>
                <w:szCs w:val="18"/>
              </w:rPr>
              <w:t xml:space="preserve">Russian Union of Industrialists and Entrepreneurs Organizational Development Group </w:t>
            </w:r>
          </w:p>
        </w:tc>
        <w:tc>
          <w:tcPr>
            <w:tcW w:w="2160" w:type="dxa"/>
            <w:tcBorders>
              <w:top w:val="nil"/>
              <w:left w:val="nil"/>
              <w:bottom w:val="single" w:sz="8" w:space="0" w:color="000000"/>
              <w:right w:val="nil"/>
            </w:tcBorders>
            <w:shd w:val="clear" w:color="auto" w:fill="auto"/>
            <w:tcMar>
              <w:top w:w="67" w:type="dxa"/>
              <w:left w:w="67" w:type="dxa"/>
              <w:bottom w:w="67" w:type="dxa"/>
              <w:right w:w="67" w:type="dxa"/>
            </w:tcMar>
            <w:hideMark/>
          </w:tcPr>
          <w:p w14:paraId="65D7E1A7" w14:textId="77777777" w:rsidR="00613960" w:rsidRPr="001A1AA1" w:rsidRDefault="00061A54" w:rsidP="00DF7B5B">
            <w:pPr>
              <w:widowControl w:val="0"/>
              <w:jc w:val="both"/>
              <w:rPr>
                <w:rFonts w:ascii="Verdana" w:hAnsi="Verdana"/>
                <w:sz w:val="18"/>
                <w:szCs w:val="18"/>
              </w:rPr>
            </w:pPr>
            <w:r w:rsidRPr="001A1AA1">
              <w:rPr>
                <w:rFonts w:ascii="Verdana" w:hAnsi="Verdana"/>
                <w:sz w:val="18"/>
                <w:szCs w:val="18"/>
              </w:rPr>
              <w:t>Resolution</w:t>
            </w:r>
            <w:r w:rsidR="00440564" w:rsidRPr="001A1AA1">
              <w:rPr>
                <w:rFonts w:ascii="Verdana" w:hAnsi="Verdana"/>
                <w:sz w:val="18"/>
                <w:szCs w:val="18"/>
              </w:rPr>
              <w:t xml:space="preserve"> of the Board of Directors</w:t>
            </w:r>
            <w:r w:rsidR="00613960" w:rsidRPr="001A1AA1">
              <w:rPr>
                <w:rFonts w:ascii="Verdana" w:hAnsi="Verdana"/>
                <w:sz w:val="18"/>
                <w:szCs w:val="18"/>
              </w:rPr>
              <w:t xml:space="preserve"> dated September 27, 2012 </w:t>
            </w:r>
          </w:p>
        </w:tc>
        <w:tc>
          <w:tcPr>
            <w:tcW w:w="4080" w:type="dxa"/>
            <w:tcBorders>
              <w:top w:val="nil"/>
              <w:left w:val="nil"/>
              <w:bottom w:val="single" w:sz="8" w:space="0" w:color="000000"/>
              <w:right w:val="nil"/>
            </w:tcBorders>
            <w:shd w:val="clear" w:color="auto" w:fill="auto"/>
            <w:tcMar>
              <w:top w:w="67" w:type="dxa"/>
              <w:left w:w="67" w:type="dxa"/>
              <w:bottom w:w="67" w:type="dxa"/>
              <w:right w:w="67" w:type="dxa"/>
            </w:tcMar>
            <w:hideMark/>
          </w:tcPr>
          <w:p w14:paraId="65D7E1A8" w14:textId="77777777" w:rsidR="00613960" w:rsidRPr="001A1AA1" w:rsidRDefault="00613960" w:rsidP="00DF7B5B">
            <w:pPr>
              <w:widowControl w:val="0"/>
              <w:jc w:val="both"/>
              <w:rPr>
                <w:rFonts w:ascii="Verdana" w:hAnsi="Verdana"/>
                <w:sz w:val="18"/>
                <w:szCs w:val="18"/>
              </w:rPr>
            </w:pPr>
            <w:r w:rsidRPr="001A1AA1">
              <w:rPr>
                <w:rFonts w:ascii="Verdana" w:hAnsi="Verdana"/>
                <w:sz w:val="18"/>
                <w:szCs w:val="18"/>
              </w:rPr>
              <w:t>Consolidation of the efforts of industrialists and entrepreneurs of Russia aimed at improvement of the business environment, increase of the Russian business status in the country and in the world, support of the balance of interests of the Company, authorities and business.</w:t>
            </w:r>
          </w:p>
        </w:tc>
      </w:tr>
    </w:tbl>
    <w:p w14:paraId="65D7E1AA" w14:textId="77777777" w:rsidR="0007229B" w:rsidRPr="001A1AA1" w:rsidRDefault="0007229B" w:rsidP="00DF7B5B">
      <w:pPr>
        <w:widowControl w:val="0"/>
        <w:jc w:val="both"/>
        <w:rPr>
          <w:rFonts w:ascii="Verdana" w:hAnsi="Verdana"/>
          <w:sz w:val="18"/>
          <w:szCs w:val="18"/>
        </w:rPr>
      </w:pPr>
    </w:p>
    <w:p w14:paraId="65D7E1AB" w14:textId="77777777" w:rsidR="00DB7F77" w:rsidRPr="001A1AA1" w:rsidRDefault="000D2EEE" w:rsidP="00DF7B5B">
      <w:pPr>
        <w:pStyle w:val="4"/>
        <w:keepNext w:val="0"/>
        <w:widowControl w:val="0"/>
        <w:rPr>
          <w:color w:val="FF0000"/>
          <w:sz w:val="24"/>
          <w:szCs w:val="24"/>
        </w:rPr>
      </w:pPr>
      <w:r w:rsidRPr="001A1AA1">
        <w:rPr>
          <w:szCs w:val="20"/>
        </w:rPr>
        <w:br w:type="page"/>
      </w:r>
      <w:bookmarkStart w:id="6" w:name="_Toc321133155"/>
      <w:r w:rsidRPr="001A1AA1">
        <w:rPr>
          <w:color w:val="FF0000"/>
        </w:rPr>
        <w:lastRenderedPageBreak/>
        <w:t>5. SHARES AND STOCK MARKET</w:t>
      </w:r>
      <w:bookmarkEnd w:id="6"/>
    </w:p>
    <w:p w14:paraId="65D7E1AC" w14:textId="77777777" w:rsidR="00E532DF" w:rsidRPr="001A1AA1" w:rsidRDefault="00E532DF" w:rsidP="00DF7B5B">
      <w:pPr>
        <w:widowControl w:val="0"/>
        <w:ind w:left="360"/>
        <w:jc w:val="both"/>
        <w:rPr>
          <w:rFonts w:ascii="Verdana" w:hAnsi="Verdana"/>
          <w:b/>
          <w:sz w:val="20"/>
          <w:szCs w:val="20"/>
        </w:rPr>
      </w:pPr>
    </w:p>
    <w:p w14:paraId="65D7E1AD" w14:textId="77777777" w:rsidR="00E532DF" w:rsidRPr="001A1AA1" w:rsidRDefault="00B74E51"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 xml:space="preserve">5.1. </w:t>
      </w:r>
      <w:r w:rsidR="00E532DF" w:rsidRPr="001A1AA1">
        <w:rPr>
          <w:rFonts w:ascii="Verdana" w:hAnsi="Verdana"/>
          <w:b/>
          <w:sz w:val="20"/>
          <w:szCs w:val="20"/>
        </w:rPr>
        <w:t>Structure of the Share Capital</w:t>
      </w:r>
    </w:p>
    <w:p w14:paraId="65D7E1AE" w14:textId="77777777" w:rsidR="00CB4B87" w:rsidRPr="001A1AA1" w:rsidRDefault="00CB4B87" w:rsidP="00DF7B5B">
      <w:pPr>
        <w:widowControl w:val="0"/>
        <w:jc w:val="both"/>
        <w:rPr>
          <w:rFonts w:ascii="Verdana" w:hAnsi="Verdana"/>
          <w:sz w:val="18"/>
          <w:szCs w:val="18"/>
        </w:rPr>
      </w:pPr>
    </w:p>
    <w:p w14:paraId="65D7E1AF" w14:textId="77777777" w:rsidR="00CF4B6D" w:rsidRPr="001A1AA1" w:rsidRDefault="00CB4B87" w:rsidP="00DF7B5B">
      <w:pPr>
        <w:widowControl w:val="0"/>
        <w:jc w:val="both"/>
        <w:rPr>
          <w:rFonts w:ascii="Verdana" w:hAnsi="Verdana"/>
          <w:sz w:val="18"/>
          <w:szCs w:val="18"/>
        </w:rPr>
      </w:pPr>
      <w:r w:rsidRPr="001A1AA1">
        <w:rPr>
          <w:rFonts w:ascii="Verdana" w:hAnsi="Verdana"/>
          <w:sz w:val="18"/>
          <w:szCs w:val="18"/>
        </w:rPr>
        <w:t xml:space="preserve">For the last 3 years </w:t>
      </w:r>
      <w:r w:rsidR="00E532DF" w:rsidRPr="001A1AA1">
        <w:rPr>
          <w:rFonts w:ascii="Verdana" w:hAnsi="Verdana"/>
          <w:sz w:val="18"/>
          <w:szCs w:val="18"/>
        </w:rPr>
        <w:t>the Company share capital underwent no material changes.</w:t>
      </w:r>
      <w:r w:rsidR="00CF4B6D" w:rsidRPr="001A1AA1">
        <w:rPr>
          <w:rFonts w:ascii="Verdana" w:hAnsi="Verdana"/>
          <w:sz w:val="18"/>
          <w:szCs w:val="18"/>
        </w:rPr>
        <w:t xml:space="preserve"> Total number of </w:t>
      </w:r>
      <w:r w:rsidR="00531C25" w:rsidRPr="001A1AA1">
        <w:rPr>
          <w:rFonts w:ascii="Verdana" w:hAnsi="Verdana"/>
          <w:sz w:val="18"/>
          <w:szCs w:val="18"/>
        </w:rPr>
        <w:t xml:space="preserve"> </w:t>
      </w:r>
      <w:r w:rsidR="00CF4B6D" w:rsidRPr="001A1AA1">
        <w:rPr>
          <w:rFonts w:ascii="Verdana" w:hAnsi="Verdana"/>
          <w:sz w:val="18"/>
          <w:szCs w:val="18"/>
        </w:rPr>
        <w:t xml:space="preserve">persons registered in the shareholders register of </w:t>
      </w:r>
      <w:r w:rsidR="00052900" w:rsidRPr="001A1AA1">
        <w:rPr>
          <w:rFonts w:ascii="Verdana" w:hAnsi="Verdana"/>
          <w:sz w:val="18"/>
          <w:szCs w:val="18"/>
        </w:rPr>
        <w:t>E.ON Russia</w:t>
      </w:r>
      <w:r w:rsidR="00CF4B6D" w:rsidRPr="001A1AA1">
        <w:rPr>
          <w:rFonts w:ascii="Verdana" w:hAnsi="Verdana"/>
          <w:sz w:val="18"/>
          <w:szCs w:val="18"/>
        </w:rPr>
        <w:t xml:space="preserve"> as of December 31, 201</w:t>
      </w:r>
      <w:r w:rsidR="00A1290F" w:rsidRPr="001A1AA1">
        <w:rPr>
          <w:rFonts w:ascii="Verdana" w:hAnsi="Verdana"/>
          <w:sz w:val="18"/>
          <w:szCs w:val="18"/>
        </w:rPr>
        <w:t>2</w:t>
      </w:r>
      <w:r w:rsidR="00CF4B6D" w:rsidRPr="001A1AA1">
        <w:rPr>
          <w:rFonts w:ascii="Verdana" w:hAnsi="Verdana"/>
          <w:sz w:val="18"/>
          <w:szCs w:val="18"/>
        </w:rPr>
        <w:t xml:space="preserve"> amounted to </w:t>
      </w:r>
      <w:r w:rsidR="00A33199" w:rsidRPr="001A1AA1">
        <w:rPr>
          <w:rFonts w:ascii="Verdana" w:hAnsi="Verdana"/>
          <w:sz w:val="18"/>
          <w:szCs w:val="18"/>
        </w:rPr>
        <w:t>303,</w:t>
      </w:r>
      <w:r w:rsidR="00710534" w:rsidRPr="001A1AA1">
        <w:rPr>
          <w:rFonts w:ascii="Verdana" w:hAnsi="Verdana"/>
          <w:sz w:val="18"/>
          <w:szCs w:val="18"/>
        </w:rPr>
        <w:t xml:space="preserve"> </w:t>
      </w:r>
      <w:r w:rsidR="00A6563D" w:rsidRPr="001A1AA1">
        <w:rPr>
          <w:rFonts w:ascii="Verdana" w:hAnsi="Verdana"/>
          <w:sz w:val="18"/>
          <w:szCs w:val="18"/>
        </w:rPr>
        <w:t>120</w:t>
      </w:r>
      <w:r w:rsidR="00CF4B6D" w:rsidRPr="001A1AA1">
        <w:rPr>
          <w:rFonts w:ascii="Verdana" w:hAnsi="Verdana"/>
          <w:sz w:val="18"/>
          <w:szCs w:val="18"/>
        </w:rPr>
        <w:t>, including</w:t>
      </w:r>
      <w:r w:rsidR="00CF4B6D" w:rsidRPr="001A1AA1">
        <w:rPr>
          <w:rStyle w:val="a5"/>
          <w:rFonts w:ascii="Verdana" w:hAnsi="Verdana"/>
          <w:sz w:val="18"/>
          <w:szCs w:val="18"/>
        </w:rPr>
        <w:footnoteReference w:id="17"/>
      </w:r>
      <w:r w:rsidR="00CF4B6D" w:rsidRPr="001A1AA1">
        <w:rPr>
          <w:rFonts w:ascii="Verdana" w:hAnsi="Verdana"/>
          <w:sz w:val="18"/>
          <w:szCs w:val="18"/>
        </w:rPr>
        <w:t>:</w:t>
      </w:r>
    </w:p>
    <w:p w14:paraId="65D7E1B0" w14:textId="77777777" w:rsidR="007D0065" w:rsidRPr="001A1AA1" w:rsidRDefault="007D0065" w:rsidP="00DF7B5B">
      <w:pPr>
        <w:widowControl w:val="0"/>
        <w:jc w:val="both"/>
        <w:rPr>
          <w:rFonts w:ascii="Verdana" w:hAnsi="Verdana"/>
          <w:sz w:val="18"/>
          <w:szCs w:val="18"/>
        </w:rPr>
      </w:pPr>
    </w:p>
    <w:tbl>
      <w:tblPr>
        <w:tblW w:w="4908" w:type="pct"/>
        <w:tblCellSpacing w:w="7" w:type="dxa"/>
        <w:tblInd w:w="89" w:type="dxa"/>
        <w:shd w:val="clear" w:color="auto" w:fill="FFFFFF"/>
        <w:tblCellMar>
          <w:left w:w="0" w:type="dxa"/>
          <w:right w:w="0" w:type="dxa"/>
        </w:tblCellMar>
        <w:tblLook w:val="04A0" w:firstRow="1" w:lastRow="0" w:firstColumn="1" w:lastColumn="0" w:noHBand="0" w:noVBand="1"/>
      </w:tblPr>
      <w:tblGrid>
        <w:gridCol w:w="4528"/>
        <w:gridCol w:w="1276"/>
        <w:gridCol w:w="1276"/>
        <w:gridCol w:w="1277"/>
        <w:gridCol w:w="1278"/>
      </w:tblGrid>
      <w:tr w:rsidR="007D0065" w:rsidRPr="001A1AA1" w14:paraId="65D7E1BA" w14:textId="77777777" w:rsidTr="00577ABE">
        <w:trPr>
          <w:tblCellSpacing w:w="7" w:type="dxa"/>
        </w:trPr>
        <w:tc>
          <w:tcPr>
            <w:tcW w:w="2340" w:type="pct"/>
            <w:shd w:val="clear" w:color="auto" w:fill="FF0000"/>
            <w:tcMar>
              <w:top w:w="75" w:type="dxa"/>
              <w:left w:w="75" w:type="dxa"/>
              <w:bottom w:w="75" w:type="dxa"/>
              <w:right w:w="75" w:type="dxa"/>
            </w:tcMar>
            <w:vAlign w:val="center"/>
          </w:tcPr>
          <w:p w14:paraId="65D7E1B1"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Structure in terms of types of client accounts</w:t>
            </w:r>
          </w:p>
        </w:tc>
        <w:tc>
          <w:tcPr>
            <w:tcW w:w="655" w:type="pct"/>
            <w:shd w:val="clear" w:color="auto" w:fill="FF0000"/>
            <w:tcMar>
              <w:top w:w="75" w:type="dxa"/>
              <w:left w:w="75" w:type="dxa"/>
              <w:bottom w:w="75" w:type="dxa"/>
              <w:right w:w="75" w:type="dxa"/>
            </w:tcMar>
          </w:tcPr>
          <w:p w14:paraId="65D7E1B2"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2011,</w:t>
            </w:r>
          </w:p>
          <w:p w14:paraId="65D7E1B3"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pcs.</w:t>
            </w:r>
          </w:p>
        </w:tc>
        <w:tc>
          <w:tcPr>
            <w:tcW w:w="655" w:type="pct"/>
            <w:shd w:val="clear" w:color="auto" w:fill="FF0000"/>
            <w:tcMar>
              <w:top w:w="75" w:type="dxa"/>
              <w:left w:w="75" w:type="dxa"/>
              <w:bottom w:w="75" w:type="dxa"/>
              <w:right w:w="75" w:type="dxa"/>
            </w:tcMar>
          </w:tcPr>
          <w:p w14:paraId="65D7E1B4"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2012,</w:t>
            </w:r>
          </w:p>
          <w:p w14:paraId="65D7E1B5"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pcs.</w:t>
            </w:r>
          </w:p>
        </w:tc>
        <w:tc>
          <w:tcPr>
            <w:tcW w:w="655" w:type="pct"/>
            <w:shd w:val="clear" w:color="auto" w:fill="FF0000"/>
            <w:tcMar>
              <w:top w:w="75" w:type="dxa"/>
              <w:left w:w="75" w:type="dxa"/>
              <w:bottom w:w="75" w:type="dxa"/>
              <w:right w:w="75" w:type="dxa"/>
            </w:tcMar>
          </w:tcPr>
          <w:p w14:paraId="65D7E1B6"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2011,</w:t>
            </w:r>
          </w:p>
          <w:p w14:paraId="65D7E1B7"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Share, %</w:t>
            </w:r>
          </w:p>
        </w:tc>
        <w:tc>
          <w:tcPr>
            <w:tcW w:w="652" w:type="pct"/>
            <w:shd w:val="clear" w:color="auto" w:fill="FF0000"/>
            <w:tcMar>
              <w:top w:w="75" w:type="dxa"/>
              <w:left w:w="75" w:type="dxa"/>
              <w:bottom w:w="75" w:type="dxa"/>
              <w:right w:w="75" w:type="dxa"/>
            </w:tcMar>
            <w:vAlign w:val="center"/>
          </w:tcPr>
          <w:p w14:paraId="65D7E1B8"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2012,</w:t>
            </w:r>
          </w:p>
          <w:p w14:paraId="65D7E1B9"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Share, %</w:t>
            </w:r>
          </w:p>
        </w:tc>
      </w:tr>
      <w:tr w:rsidR="007D0065" w:rsidRPr="001A1AA1" w14:paraId="65D7E1C0" w14:textId="77777777" w:rsidTr="00577ABE">
        <w:trPr>
          <w:trHeight w:val="173"/>
          <w:tblCellSpacing w:w="7" w:type="dxa"/>
        </w:trPr>
        <w:tc>
          <w:tcPr>
            <w:tcW w:w="2340"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1BB"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Ultimate owners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BC"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303,080</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BD"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302,526</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BE"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80.20</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BF"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85.53</w:t>
            </w:r>
          </w:p>
        </w:tc>
      </w:tr>
      <w:tr w:rsidR="007D0065" w:rsidRPr="001A1AA1" w14:paraId="65D7E1C6"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C1" w14:textId="77777777" w:rsidR="007D0065" w:rsidRPr="001A1AA1" w:rsidRDefault="00061A54" w:rsidP="00DF7B5B">
            <w:pPr>
              <w:widowControl w:val="0"/>
              <w:jc w:val="both"/>
              <w:rPr>
                <w:rFonts w:ascii="Verdana" w:hAnsi="Verdana"/>
                <w:sz w:val="18"/>
                <w:szCs w:val="18"/>
              </w:rPr>
            </w:pPr>
            <w:r w:rsidRPr="001A1AA1">
              <w:rPr>
                <w:rFonts w:ascii="Verdana" w:hAnsi="Verdana"/>
                <w:sz w:val="18"/>
                <w:szCs w:val="18"/>
              </w:rPr>
              <w:t>Legal entities</w:t>
            </w:r>
            <w:r w:rsidR="007D0065" w:rsidRPr="001A1AA1">
              <w:rPr>
                <w:rFonts w:ascii="Verdana" w:hAnsi="Verdana"/>
                <w:sz w:val="18"/>
                <w:szCs w:val="18"/>
              </w:rPr>
              <w:t>, including:</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C2"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644</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C3"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648</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C4"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78.49</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C5"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83.92</w:t>
            </w:r>
          </w:p>
        </w:tc>
      </w:tr>
      <w:tr w:rsidR="007D0065" w:rsidRPr="001A1AA1" w14:paraId="65D7E1CC"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C7"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 xml:space="preserve">Commercial companies </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C8" w14:textId="77777777" w:rsidR="007D0065" w:rsidRPr="001A1AA1" w:rsidRDefault="007D0065" w:rsidP="00DF7B5B">
            <w:pPr>
              <w:widowControl w:val="0"/>
              <w:jc w:val="both"/>
              <w:rPr>
                <w:rFonts w:ascii="Verdana" w:hAnsi="Verdana"/>
                <w:i/>
                <w:iCs/>
                <w:sz w:val="18"/>
                <w:szCs w:val="18"/>
              </w:rPr>
            </w:pPr>
            <w:r w:rsidRPr="001A1AA1">
              <w:rPr>
                <w:rFonts w:ascii="Verdana" w:hAnsi="Verdana"/>
                <w:sz w:val="18"/>
                <w:szCs w:val="18"/>
              </w:rPr>
              <w:t>601</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C9" w14:textId="77777777" w:rsidR="007D0065" w:rsidRPr="001A1AA1" w:rsidRDefault="007D0065" w:rsidP="00DF7B5B">
            <w:pPr>
              <w:widowControl w:val="0"/>
              <w:jc w:val="both"/>
              <w:rPr>
                <w:rFonts w:ascii="Verdana" w:hAnsi="Verdana"/>
                <w:i/>
                <w:iCs/>
                <w:sz w:val="18"/>
                <w:szCs w:val="18"/>
              </w:rPr>
            </w:pPr>
            <w:r w:rsidRPr="001A1AA1">
              <w:rPr>
                <w:rFonts w:ascii="Verdana" w:hAnsi="Verdana"/>
                <w:sz w:val="18"/>
                <w:szCs w:val="18"/>
              </w:rPr>
              <w:t>467</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CA"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78.49</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CB"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83.74</w:t>
            </w:r>
          </w:p>
        </w:tc>
      </w:tr>
      <w:tr w:rsidR="007D0065" w:rsidRPr="001A1AA1" w14:paraId="65D7E1D2"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CD"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of them owned by Е.ОN Russia Holding GmbH</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center"/>
          </w:tcPr>
          <w:p w14:paraId="65D7E1CE"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w:t>
            </w:r>
          </w:p>
        </w:tc>
        <w:tc>
          <w:tcPr>
            <w:tcW w:w="655" w:type="pct"/>
            <w:tcBorders>
              <w:top w:val="nil"/>
              <w:left w:val="nil"/>
              <w:bottom w:val="single" w:sz="8" w:space="0" w:color="auto"/>
              <w:right w:val="nil"/>
            </w:tcBorders>
            <w:shd w:val="clear" w:color="auto" w:fill="FFFFFF"/>
            <w:tcMar>
              <w:top w:w="75" w:type="dxa"/>
              <w:left w:w="75" w:type="dxa"/>
              <w:bottom w:w="75" w:type="dxa"/>
              <w:right w:w="75" w:type="dxa"/>
            </w:tcMar>
            <w:vAlign w:val="center"/>
          </w:tcPr>
          <w:p w14:paraId="65D7E1CF"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center"/>
          </w:tcPr>
          <w:p w14:paraId="65D7E1D0"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78.31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center"/>
          </w:tcPr>
          <w:p w14:paraId="65D7E1D1"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83.73</w:t>
            </w:r>
          </w:p>
        </w:tc>
      </w:tr>
      <w:tr w:rsidR="007D0065" w:rsidRPr="001A1AA1" w14:paraId="65D7E1D8"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D3"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Financial and credit companies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D4"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25</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D5"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159</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D6"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less than 0.01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tcPr>
          <w:p w14:paraId="65D7E1D7"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less than 0.01</w:t>
            </w:r>
          </w:p>
        </w:tc>
      </w:tr>
      <w:tr w:rsidR="007D0065" w:rsidRPr="001A1AA1" w14:paraId="65D7E1DE"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D9" w14:textId="77777777" w:rsidR="007D0065" w:rsidRPr="001A1AA1" w:rsidRDefault="007D0065" w:rsidP="00DF7B5B">
            <w:pPr>
              <w:widowControl w:val="0"/>
              <w:jc w:val="both"/>
              <w:rPr>
                <w:rFonts w:ascii="Verdana" w:hAnsi="Verdana"/>
                <w:b/>
                <w:bCs/>
                <w:sz w:val="18"/>
                <w:szCs w:val="18"/>
              </w:rPr>
            </w:pPr>
            <w:r w:rsidRPr="001A1AA1">
              <w:rPr>
                <w:rFonts w:ascii="Verdana" w:hAnsi="Verdana"/>
                <w:i/>
                <w:iCs/>
                <w:sz w:val="18"/>
                <w:szCs w:val="18"/>
              </w:rPr>
              <w:t>Non-profit organizations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DA"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18</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DB"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14</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DC"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less than 0.01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tcPr>
          <w:p w14:paraId="65D7E1DD"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less than 0.01</w:t>
            </w:r>
          </w:p>
        </w:tc>
      </w:tr>
      <w:tr w:rsidR="007D0065" w:rsidRPr="001A1AA1" w14:paraId="65D7E1E4"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DF"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Federal Authorities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0"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2</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1"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3</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2"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less than 0.01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tcPr>
          <w:p w14:paraId="65D7E1E3"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less than 0.01</w:t>
            </w:r>
          </w:p>
        </w:tc>
      </w:tr>
      <w:tr w:rsidR="007D0065" w:rsidRPr="001A1AA1" w14:paraId="65D7E1EA"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E5"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Authorities of RF constituent entities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6"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5</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7"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5</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E8"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0.01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E9"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0.01</w:t>
            </w:r>
          </w:p>
        </w:tc>
      </w:tr>
      <w:tr w:rsidR="007D0065" w:rsidRPr="001A1AA1" w14:paraId="65D7E1F0"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EB"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Local Authorities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C"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ED"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EE"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EF"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w:t>
            </w:r>
          </w:p>
        </w:tc>
      </w:tr>
      <w:tr w:rsidR="007D0065" w:rsidRPr="001A1AA1" w14:paraId="65D7E1F6"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F1"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Physical Persons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F2"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302,429</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F3"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301,878</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F4"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1.70</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F5"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1.61</w:t>
            </w:r>
          </w:p>
        </w:tc>
      </w:tr>
      <w:tr w:rsidR="007D0065" w:rsidRPr="001A1AA1" w14:paraId="65D7E1FC" w14:textId="77777777" w:rsidTr="00577ABE">
        <w:trPr>
          <w:trHeight w:val="173"/>
          <w:tblCellSpacing w:w="7" w:type="dxa"/>
        </w:trPr>
        <w:tc>
          <w:tcPr>
            <w:tcW w:w="2340"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1F7"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Non-ultimate owners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F8"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588</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F9"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594</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FA"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19.80</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1FB"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14.47</w:t>
            </w:r>
          </w:p>
        </w:tc>
      </w:tr>
      <w:tr w:rsidR="007D0065" w:rsidRPr="001A1AA1" w14:paraId="65D7E202"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1FD"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 xml:space="preserve">Nominal holders </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FE"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30</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1FF"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26</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00"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19.79</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01"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14.46</w:t>
            </w:r>
          </w:p>
        </w:tc>
      </w:tr>
      <w:tr w:rsidR="007D0065" w:rsidRPr="001A1AA1" w14:paraId="65D7E208"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03"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of them owned by Е.ОN Russia Holding GmbH</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04"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05"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center"/>
          </w:tcPr>
          <w:p w14:paraId="65D7E206"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0.57</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center"/>
          </w:tcPr>
          <w:p w14:paraId="65D7E207" w14:textId="77777777" w:rsidR="007D0065" w:rsidRPr="001A1AA1" w:rsidRDefault="007D0065" w:rsidP="00DF7B5B">
            <w:pPr>
              <w:widowControl w:val="0"/>
              <w:jc w:val="both"/>
              <w:rPr>
                <w:rFonts w:ascii="Verdana" w:hAnsi="Verdana"/>
                <w:i/>
                <w:iCs/>
                <w:sz w:val="18"/>
                <w:szCs w:val="18"/>
              </w:rPr>
            </w:pPr>
            <w:r w:rsidRPr="001A1AA1">
              <w:rPr>
                <w:rFonts w:ascii="Verdana" w:hAnsi="Verdana"/>
                <w:i/>
                <w:iCs/>
                <w:sz w:val="18"/>
                <w:szCs w:val="18"/>
              </w:rPr>
              <w:t>-</w:t>
            </w:r>
            <w:r w:rsidRPr="001A1AA1">
              <w:rPr>
                <w:rFonts w:ascii="Verdana" w:hAnsi="Verdana"/>
                <w:i/>
                <w:iCs/>
                <w:sz w:val="18"/>
                <w:szCs w:val="18"/>
                <w:vertAlign w:val="superscript"/>
              </w:rPr>
              <w:footnoteReference w:id="18"/>
            </w:r>
          </w:p>
        </w:tc>
      </w:tr>
      <w:tr w:rsidR="007D0065" w:rsidRPr="001A1AA1" w14:paraId="65D7E20E"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09"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Trust managers</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0A"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3</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0B"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3</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0C"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less than 0.01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0D"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less than 0.01</w:t>
            </w:r>
          </w:p>
        </w:tc>
      </w:tr>
      <w:tr w:rsidR="007D0065" w:rsidRPr="001A1AA1" w14:paraId="65D7E214" w14:textId="77777777" w:rsidTr="00577ABE">
        <w:trPr>
          <w:trHeight w:val="173"/>
          <w:tblCellSpacing w:w="7" w:type="dxa"/>
        </w:trPr>
        <w:tc>
          <w:tcPr>
            <w:tcW w:w="2340"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0F"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Shares in common property</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10"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555</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11"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565</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12"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0.01</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13" w14:textId="77777777" w:rsidR="007D0065" w:rsidRPr="001A1AA1" w:rsidRDefault="007D0065" w:rsidP="00DF7B5B">
            <w:pPr>
              <w:widowControl w:val="0"/>
              <w:jc w:val="both"/>
              <w:rPr>
                <w:rFonts w:ascii="Verdana" w:hAnsi="Verdana"/>
                <w:sz w:val="18"/>
                <w:szCs w:val="18"/>
              </w:rPr>
            </w:pPr>
            <w:r w:rsidRPr="001A1AA1">
              <w:rPr>
                <w:rFonts w:ascii="Verdana" w:hAnsi="Verdana"/>
                <w:sz w:val="18"/>
                <w:szCs w:val="18"/>
              </w:rPr>
              <w:t>0.01</w:t>
            </w:r>
          </w:p>
        </w:tc>
      </w:tr>
      <w:tr w:rsidR="007D0065" w:rsidRPr="001A1AA1" w14:paraId="65D7E21A" w14:textId="77777777" w:rsidTr="00577ABE">
        <w:trPr>
          <w:tblCellSpacing w:w="7" w:type="dxa"/>
        </w:trPr>
        <w:tc>
          <w:tcPr>
            <w:tcW w:w="2340"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15"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Total</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16"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303,668</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tcPr>
          <w:p w14:paraId="65D7E217"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303,120</w:t>
            </w:r>
          </w:p>
        </w:tc>
        <w:tc>
          <w:tcPr>
            <w:tcW w:w="655"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18"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100</w:t>
            </w:r>
          </w:p>
        </w:tc>
        <w:tc>
          <w:tcPr>
            <w:tcW w:w="652" w:type="pct"/>
            <w:tcBorders>
              <w:top w:val="nil"/>
              <w:left w:val="nil"/>
              <w:bottom w:val="single" w:sz="8" w:space="0" w:color="auto"/>
              <w:right w:val="nil"/>
            </w:tcBorders>
            <w:shd w:val="clear" w:color="auto" w:fill="auto"/>
            <w:tcMar>
              <w:top w:w="75" w:type="dxa"/>
              <w:left w:w="75" w:type="dxa"/>
              <w:bottom w:w="75" w:type="dxa"/>
              <w:right w:w="75" w:type="dxa"/>
            </w:tcMar>
            <w:vAlign w:val="bottom"/>
          </w:tcPr>
          <w:p w14:paraId="65D7E219" w14:textId="77777777" w:rsidR="007D0065" w:rsidRPr="001A1AA1" w:rsidRDefault="007D0065" w:rsidP="00DF7B5B">
            <w:pPr>
              <w:widowControl w:val="0"/>
              <w:jc w:val="both"/>
              <w:rPr>
                <w:rFonts w:ascii="Verdana" w:hAnsi="Verdana"/>
                <w:b/>
                <w:bCs/>
                <w:sz w:val="18"/>
                <w:szCs w:val="18"/>
              </w:rPr>
            </w:pPr>
            <w:r w:rsidRPr="001A1AA1">
              <w:rPr>
                <w:rFonts w:ascii="Verdana" w:hAnsi="Verdana"/>
                <w:b/>
                <w:bCs/>
                <w:sz w:val="18"/>
                <w:szCs w:val="18"/>
              </w:rPr>
              <w:t>100</w:t>
            </w:r>
          </w:p>
        </w:tc>
      </w:tr>
    </w:tbl>
    <w:p w14:paraId="65D7E21B" w14:textId="77777777" w:rsidR="007D0065" w:rsidRPr="001A1AA1" w:rsidRDefault="007D0065" w:rsidP="00DF7B5B">
      <w:pPr>
        <w:widowControl w:val="0"/>
        <w:jc w:val="both"/>
        <w:rPr>
          <w:rFonts w:ascii="Verdana" w:hAnsi="Verdana"/>
          <w:sz w:val="18"/>
          <w:szCs w:val="18"/>
        </w:rPr>
      </w:pPr>
    </w:p>
    <w:p w14:paraId="65D7E21C" w14:textId="77777777" w:rsidR="007D0065" w:rsidRPr="001A1AA1" w:rsidRDefault="007D0065" w:rsidP="00DF7B5B">
      <w:pPr>
        <w:widowControl w:val="0"/>
        <w:jc w:val="both"/>
        <w:rPr>
          <w:rFonts w:ascii="Verdana" w:hAnsi="Verdana"/>
          <w:b/>
          <w:sz w:val="18"/>
          <w:szCs w:val="18"/>
        </w:rPr>
      </w:pPr>
      <w:r w:rsidRPr="001A1AA1">
        <w:rPr>
          <w:rFonts w:ascii="Verdana" w:hAnsi="Verdana"/>
          <w:sz w:val="18"/>
          <w:szCs w:val="18"/>
        </w:rPr>
        <w:t xml:space="preserve">Within 2012 the Company placed no additional shares issues. </w:t>
      </w:r>
    </w:p>
    <w:p w14:paraId="65D7E21D" w14:textId="77777777" w:rsidR="004E7D73" w:rsidRPr="001A1AA1" w:rsidRDefault="004E7D73" w:rsidP="00DF7B5B">
      <w:pPr>
        <w:widowControl w:val="0"/>
        <w:tabs>
          <w:tab w:val="left" w:pos="5557"/>
        </w:tabs>
        <w:jc w:val="both"/>
        <w:rPr>
          <w:rFonts w:ascii="Verdana" w:hAnsi="Verdana"/>
          <w:b/>
          <w:sz w:val="18"/>
          <w:szCs w:val="18"/>
          <w:highlight w:val="yellow"/>
        </w:rPr>
      </w:pPr>
    </w:p>
    <w:p w14:paraId="65D7E21E" w14:textId="77777777" w:rsidR="00E532DF" w:rsidRPr="001A1AA1" w:rsidRDefault="004A0F07"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 xml:space="preserve">5.2. </w:t>
      </w:r>
      <w:r w:rsidR="00E532DF" w:rsidRPr="001A1AA1">
        <w:rPr>
          <w:rFonts w:ascii="Verdana" w:hAnsi="Verdana"/>
          <w:b/>
          <w:sz w:val="20"/>
          <w:szCs w:val="20"/>
        </w:rPr>
        <w:t>Shares at Stock Exchange</w:t>
      </w:r>
    </w:p>
    <w:p w14:paraId="65D7E21F" w14:textId="77777777" w:rsidR="00CA26F0" w:rsidRPr="001A1AA1" w:rsidRDefault="00CA26F0" w:rsidP="00DF7B5B">
      <w:pPr>
        <w:widowControl w:val="0"/>
        <w:jc w:val="both"/>
        <w:rPr>
          <w:rFonts w:ascii="Verdana" w:hAnsi="Verdana"/>
          <w:sz w:val="18"/>
          <w:szCs w:val="18"/>
        </w:rPr>
      </w:pPr>
    </w:p>
    <w:tbl>
      <w:tblPr>
        <w:tblW w:w="489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3911"/>
        <w:gridCol w:w="5689"/>
      </w:tblGrid>
      <w:tr w:rsidR="00CA26F0" w:rsidRPr="001A1AA1" w14:paraId="65D7E221" w14:textId="77777777" w:rsidTr="00726138">
        <w:trPr>
          <w:tblCellSpacing w:w="7" w:type="dxa"/>
        </w:trPr>
        <w:tc>
          <w:tcPr>
            <w:tcW w:w="4985" w:type="pct"/>
            <w:gridSpan w:val="2"/>
            <w:shd w:val="clear" w:color="auto" w:fill="FF0000"/>
            <w:vAlign w:val="center"/>
          </w:tcPr>
          <w:p w14:paraId="65D7E220" w14:textId="77777777" w:rsidR="00CA26F0" w:rsidRPr="001A1AA1" w:rsidRDefault="00CA26F0" w:rsidP="00DF7B5B">
            <w:pPr>
              <w:widowControl w:val="0"/>
              <w:rPr>
                <w:rFonts w:ascii="Times New Roman" w:hAnsi="Times New Roman"/>
                <w:b/>
                <w:bCs/>
                <w:color w:val="FFFFFF"/>
                <w:sz w:val="16"/>
                <w:szCs w:val="16"/>
                <w:lang w:eastAsia="ru-RU" w:bidi="ar-SA"/>
              </w:rPr>
            </w:pPr>
            <w:r w:rsidRPr="001A1AA1">
              <w:rPr>
                <w:rFonts w:ascii="Verdana" w:hAnsi="Verdana"/>
                <w:b/>
                <w:bCs/>
                <w:iCs/>
                <w:color w:val="FFFFFF"/>
                <w:sz w:val="16"/>
                <w:szCs w:val="16"/>
                <w:lang w:eastAsia="ru-RU" w:bidi="ar-SA"/>
              </w:rPr>
              <w:t>Outstanding shares</w:t>
            </w:r>
          </w:p>
        </w:tc>
      </w:tr>
      <w:tr w:rsidR="00CA26F0" w:rsidRPr="001A1AA1" w14:paraId="65D7E224" w14:textId="77777777" w:rsidTr="00726138">
        <w:trPr>
          <w:trHeight w:val="173"/>
          <w:tblCellSpacing w:w="7" w:type="dxa"/>
        </w:trPr>
        <w:tc>
          <w:tcPr>
            <w:tcW w:w="2029" w:type="pct"/>
            <w:tcBorders>
              <w:bottom w:val="single" w:sz="2" w:space="0" w:color="auto"/>
            </w:tcBorders>
            <w:shd w:val="clear" w:color="auto" w:fill="FFFFFF"/>
            <w:vAlign w:val="center"/>
          </w:tcPr>
          <w:p w14:paraId="65D7E222"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 xml:space="preserve">Quantity, pcs </w:t>
            </w:r>
          </w:p>
        </w:tc>
        <w:tc>
          <w:tcPr>
            <w:tcW w:w="2949" w:type="pct"/>
            <w:tcBorders>
              <w:bottom w:val="single" w:sz="2" w:space="0" w:color="auto"/>
            </w:tcBorders>
            <w:shd w:val="clear" w:color="auto" w:fill="F2F2F2"/>
            <w:vAlign w:val="center"/>
          </w:tcPr>
          <w:p w14:paraId="65D7E223"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63,048,706,146 full and 4492504287/ 49130625974 fractional</w:t>
            </w:r>
          </w:p>
        </w:tc>
      </w:tr>
      <w:tr w:rsidR="00CA26F0" w:rsidRPr="001A1AA1" w14:paraId="65D7E227" w14:textId="77777777" w:rsidTr="00726138">
        <w:trPr>
          <w:trHeight w:val="173"/>
          <w:tblCellSpacing w:w="7" w:type="dxa"/>
        </w:trPr>
        <w:tc>
          <w:tcPr>
            <w:tcW w:w="2029" w:type="pct"/>
            <w:tcBorders>
              <w:bottom w:val="single" w:sz="2" w:space="0" w:color="auto"/>
            </w:tcBorders>
            <w:shd w:val="clear" w:color="auto" w:fill="FFFFFF"/>
            <w:vAlign w:val="center"/>
          </w:tcPr>
          <w:p w14:paraId="65D7E225"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with the nominal value, roubles</w:t>
            </w:r>
          </w:p>
        </w:tc>
        <w:tc>
          <w:tcPr>
            <w:tcW w:w="2949" w:type="pct"/>
            <w:tcBorders>
              <w:bottom w:val="single" w:sz="2" w:space="0" w:color="auto"/>
            </w:tcBorders>
            <w:shd w:val="clear" w:color="auto" w:fill="F2F2F2"/>
            <w:vAlign w:val="center"/>
          </w:tcPr>
          <w:p w14:paraId="65D7E226"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0.40</w:t>
            </w:r>
          </w:p>
        </w:tc>
      </w:tr>
      <w:tr w:rsidR="00CA26F0" w:rsidRPr="001A1AA1" w14:paraId="65D7E22A" w14:textId="77777777" w:rsidTr="00726138">
        <w:trPr>
          <w:trHeight w:val="173"/>
          <w:tblCellSpacing w:w="7" w:type="dxa"/>
        </w:trPr>
        <w:tc>
          <w:tcPr>
            <w:tcW w:w="2029" w:type="pct"/>
            <w:tcBorders>
              <w:bottom w:val="single" w:sz="2" w:space="0" w:color="auto"/>
            </w:tcBorders>
            <w:shd w:val="clear" w:color="auto" w:fill="FFFFFF"/>
            <w:vAlign w:val="center"/>
          </w:tcPr>
          <w:p w14:paraId="65D7E228"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State number of issue</w:t>
            </w:r>
          </w:p>
        </w:tc>
        <w:tc>
          <w:tcPr>
            <w:tcW w:w="2949" w:type="pct"/>
            <w:tcBorders>
              <w:bottom w:val="single" w:sz="2" w:space="0" w:color="auto"/>
            </w:tcBorders>
            <w:shd w:val="clear" w:color="auto" w:fill="F2F2F2"/>
            <w:vAlign w:val="center"/>
          </w:tcPr>
          <w:p w14:paraId="65D7E229"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1-02-65104-D</w:t>
            </w:r>
          </w:p>
        </w:tc>
      </w:tr>
      <w:tr w:rsidR="00CA26F0" w:rsidRPr="001A1AA1" w14:paraId="65D7E22D" w14:textId="77777777" w:rsidTr="00726138">
        <w:trPr>
          <w:trHeight w:val="173"/>
          <w:tblCellSpacing w:w="7" w:type="dxa"/>
        </w:trPr>
        <w:tc>
          <w:tcPr>
            <w:tcW w:w="2029" w:type="pct"/>
            <w:tcBorders>
              <w:bottom w:val="single" w:sz="2" w:space="0" w:color="auto"/>
            </w:tcBorders>
            <w:shd w:val="clear" w:color="auto" w:fill="FFFFFF"/>
            <w:vAlign w:val="center"/>
          </w:tcPr>
          <w:p w14:paraId="65D7E22B"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Date of state registration of issue</w:t>
            </w:r>
          </w:p>
        </w:tc>
        <w:tc>
          <w:tcPr>
            <w:tcW w:w="2949" w:type="pct"/>
            <w:tcBorders>
              <w:bottom w:val="single" w:sz="2" w:space="0" w:color="auto"/>
            </w:tcBorders>
            <w:shd w:val="clear" w:color="auto" w:fill="F2F2F2"/>
            <w:vAlign w:val="center"/>
          </w:tcPr>
          <w:p w14:paraId="65D7E22C"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April 19, 2007</w:t>
            </w:r>
          </w:p>
        </w:tc>
      </w:tr>
      <w:tr w:rsidR="00CA26F0" w:rsidRPr="001A1AA1" w14:paraId="65D7E230" w14:textId="77777777" w:rsidTr="00726138">
        <w:trPr>
          <w:trHeight w:val="173"/>
          <w:tblCellSpacing w:w="7" w:type="dxa"/>
        </w:trPr>
        <w:tc>
          <w:tcPr>
            <w:tcW w:w="2029" w:type="pct"/>
            <w:tcBorders>
              <w:bottom w:val="single" w:sz="2" w:space="0" w:color="auto"/>
            </w:tcBorders>
            <w:shd w:val="clear" w:color="auto" w:fill="FFFFFF"/>
            <w:vAlign w:val="center"/>
          </w:tcPr>
          <w:p w14:paraId="65D7E22E"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Authorized capital, roubles</w:t>
            </w:r>
          </w:p>
        </w:tc>
        <w:tc>
          <w:tcPr>
            <w:tcW w:w="2949" w:type="pct"/>
            <w:tcBorders>
              <w:bottom w:val="single" w:sz="2" w:space="0" w:color="auto"/>
            </w:tcBorders>
            <w:shd w:val="clear" w:color="auto" w:fill="F2F2F2"/>
            <w:vAlign w:val="center"/>
          </w:tcPr>
          <w:p w14:paraId="65D7E22F"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25,219,482,458.37</w:t>
            </w:r>
          </w:p>
        </w:tc>
      </w:tr>
    </w:tbl>
    <w:p w14:paraId="65D7E231" w14:textId="77777777" w:rsidR="00CA26F0" w:rsidRPr="001A1AA1" w:rsidRDefault="00CA26F0" w:rsidP="00DF7B5B">
      <w:pPr>
        <w:widowControl w:val="0"/>
        <w:jc w:val="both"/>
        <w:rPr>
          <w:rFonts w:ascii="Verdana" w:hAnsi="Verdana"/>
          <w:sz w:val="18"/>
          <w:szCs w:val="18"/>
          <w:highlight w:val="yellow"/>
        </w:rPr>
      </w:pPr>
    </w:p>
    <w:p w14:paraId="65D7E232" w14:textId="77777777" w:rsidR="00CA26F0" w:rsidRPr="001A1AA1" w:rsidRDefault="00CA26F0" w:rsidP="00DF7B5B">
      <w:pPr>
        <w:widowControl w:val="0"/>
        <w:jc w:val="both"/>
        <w:rPr>
          <w:rFonts w:ascii="Verdana" w:hAnsi="Verdana"/>
          <w:sz w:val="18"/>
          <w:szCs w:val="18"/>
        </w:rPr>
      </w:pPr>
      <w:r w:rsidRPr="001A1AA1">
        <w:rPr>
          <w:rFonts w:ascii="Verdana" w:hAnsi="Verdana"/>
          <w:sz w:val="18"/>
          <w:szCs w:val="18"/>
        </w:rPr>
        <w:t xml:space="preserve">Ordinary shares of E.ON Russia JSC are included into the List «Б» and are traded at trading platforms of </w:t>
      </w:r>
      <w:r w:rsidRPr="001A1AA1">
        <w:rPr>
          <w:rFonts w:ascii="Verdana" w:hAnsi="Verdana"/>
          <w:sz w:val="18"/>
          <w:szCs w:val="18"/>
        </w:rPr>
        <w:lastRenderedPageBreak/>
        <w:t xml:space="preserve">the stock exchange of MICEX-RTS group. </w:t>
      </w:r>
    </w:p>
    <w:p w14:paraId="65D7E233" w14:textId="77777777" w:rsidR="00CA26F0" w:rsidRPr="001A1AA1" w:rsidRDefault="00CA26F0" w:rsidP="00DF7B5B">
      <w:pPr>
        <w:widowControl w:val="0"/>
        <w:jc w:val="both"/>
        <w:rPr>
          <w:rFonts w:ascii="Verdana" w:hAnsi="Verdana"/>
          <w:sz w:val="18"/>
          <w:szCs w:val="18"/>
        </w:rPr>
      </w:pPr>
      <w:r w:rsidRPr="001A1AA1">
        <w:rPr>
          <w:rFonts w:ascii="Verdana" w:hAnsi="Verdana"/>
          <w:sz w:val="18"/>
          <w:szCs w:val="18"/>
        </w:rPr>
        <w:t>Stock exchange MICEX-RTS includes 3 market sectors - Primary market, Standard, Classica.</w:t>
      </w:r>
    </w:p>
    <w:p w14:paraId="65D7E234" w14:textId="77777777" w:rsidR="00CA26F0" w:rsidRPr="001A1AA1" w:rsidRDefault="00CA26F0" w:rsidP="00DF7B5B">
      <w:pPr>
        <w:widowControl w:val="0"/>
        <w:jc w:val="both"/>
        <w:rPr>
          <w:rFonts w:ascii="Verdana" w:hAnsi="Verdana"/>
          <w:sz w:val="18"/>
          <w:szCs w:val="18"/>
        </w:rPr>
      </w:pPr>
      <w:r w:rsidRPr="001A1AA1">
        <w:rPr>
          <w:rFonts w:ascii="Verdana" w:hAnsi="Verdana"/>
          <w:sz w:val="18"/>
          <w:szCs w:val="18"/>
        </w:rPr>
        <w:t>Moscow Interbank Currency Exchange CJSC organizes trade at the stock exchange MICEX-RTS.</w:t>
      </w:r>
    </w:p>
    <w:p w14:paraId="65D7E235" w14:textId="77777777" w:rsidR="0064383D" w:rsidRPr="001A1AA1" w:rsidRDefault="0064383D" w:rsidP="00DF7B5B">
      <w:pPr>
        <w:widowControl w:val="0"/>
        <w:jc w:val="both"/>
        <w:rPr>
          <w:rFonts w:ascii="Verdana" w:hAnsi="Verdana"/>
          <w:sz w:val="18"/>
          <w:szCs w:val="18"/>
        </w:rPr>
      </w:pPr>
    </w:p>
    <w:p w14:paraId="65D7E236" w14:textId="77777777" w:rsidR="00CA26F0" w:rsidRPr="001A1AA1" w:rsidRDefault="00CA26F0" w:rsidP="00DF7B5B">
      <w:pPr>
        <w:widowControl w:val="0"/>
        <w:jc w:val="both"/>
        <w:rPr>
          <w:rFonts w:ascii="Verdana" w:hAnsi="Verdana"/>
          <w:sz w:val="18"/>
          <w:szCs w:val="18"/>
        </w:rPr>
      </w:pPr>
    </w:p>
    <w:tbl>
      <w:tblPr>
        <w:tblW w:w="500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4218"/>
        <w:gridCol w:w="2936"/>
        <w:gridCol w:w="2662"/>
      </w:tblGrid>
      <w:tr w:rsidR="00CA26F0" w:rsidRPr="001A1AA1" w14:paraId="65D7E238" w14:textId="77777777" w:rsidTr="00726138">
        <w:trPr>
          <w:tblCellSpacing w:w="7" w:type="dxa"/>
        </w:trPr>
        <w:tc>
          <w:tcPr>
            <w:tcW w:w="4986" w:type="pct"/>
            <w:gridSpan w:val="3"/>
            <w:shd w:val="clear" w:color="auto" w:fill="FF0000"/>
            <w:vAlign w:val="center"/>
          </w:tcPr>
          <w:p w14:paraId="65D7E237" w14:textId="77777777" w:rsidR="00CA26F0" w:rsidRPr="001A1AA1" w:rsidRDefault="00CA26F0" w:rsidP="00DF7B5B">
            <w:pPr>
              <w:widowControl w:val="0"/>
              <w:rPr>
                <w:rFonts w:ascii="Times New Roman" w:hAnsi="Times New Roman"/>
                <w:b/>
                <w:bCs/>
                <w:color w:val="FFFFFF"/>
                <w:sz w:val="16"/>
                <w:szCs w:val="16"/>
                <w:lang w:eastAsia="ru-RU" w:bidi="ar-SA"/>
              </w:rPr>
            </w:pPr>
            <w:r w:rsidRPr="001A1AA1">
              <w:rPr>
                <w:rFonts w:ascii="Verdana" w:hAnsi="Verdana"/>
                <w:b/>
                <w:bCs/>
                <w:iCs/>
                <w:color w:val="FFFFFF"/>
                <w:sz w:val="16"/>
                <w:szCs w:val="16"/>
                <w:lang w:eastAsia="ru-RU" w:bidi="ar-SA"/>
              </w:rPr>
              <w:t>Codes of E.ON Russia shares in the trade systems</w:t>
            </w:r>
          </w:p>
        </w:tc>
      </w:tr>
      <w:tr w:rsidR="00CA26F0" w:rsidRPr="001A1AA1" w14:paraId="65D7E23C" w14:textId="77777777" w:rsidTr="00726138">
        <w:trPr>
          <w:trHeight w:val="161"/>
          <w:tblCellSpacing w:w="7" w:type="dxa"/>
        </w:trPr>
        <w:tc>
          <w:tcPr>
            <w:tcW w:w="2144" w:type="pct"/>
            <w:tcBorders>
              <w:bottom w:val="single" w:sz="4" w:space="0" w:color="auto"/>
            </w:tcBorders>
            <w:shd w:val="clear" w:color="auto" w:fill="F2F2F2"/>
            <w:vAlign w:val="center"/>
          </w:tcPr>
          <w:p w14:paraId="65D7E239"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Stock exchange</w:t>
            </w:r>
          </w:p>
        </w:tc>
        <w:tc>
          <w:tcPr>
            <w:tcW w:w="1493" w:type="pct"/>
            <w:tcBorders>
              <w:bottom w:val="single" w:sz="4" w:space="0" w:color="auto"/>
            </w:tcBorders>
            <w:shd w:val="clear" w:color="auto" w:fill="F2F2F2"/>
            <w:vAlign w:val="center"/>
          </w:tcPr>
          <w:p w14:paraId="65D7E23A" w14:textId="77777777" w:rsidR="00CA26F0" w:rsidRPr="001A1AA1" w:rsidRDefault="00CA26F0" w:rsidP="00DF7B5B">
            <w:pPr>
              <w:widowControl w:val="0"/>
              <w:ind w:left="325"/>
              <w:jc w:val="center"/>
              <w:rPr>
                <w:rFonts w:ascii="Verdana" w:hAnsi="Verdana"/>
                <w:sz w:val="16"/>
                <w:szCs w:val="16"/>
              </w:rPr>
            </w:pPr>
            <w:r w:rsidRPr="001A1AA1">
              <w:rPr>
                <w:rFonts w:ascii="Verdana" w:hAnsi="Verdana"/>
                <w:sz w:val="16"/>
                <w:szCs w:val="16"/>
              </w:rPr>
              <w:t>Ordinary shares</w:t>
            </w:r>
          </w:p>
        </w:tc>
        <w:tc>
          <w:tcPr>
            <w:tcW w:w="1334" w:type="pct"/>
            <w:tcBorders>
              <w:bottom w:val="single" w:sz="4" w:space="0" w:color="auto"/>
            </w:tcBorders>
            <w:shd w:val="clear" w:color="auto" w:fill="F2F2F2"/>
            <w:vAlign w:val="center"/>
          </w:tcPr>
          <w:p w14:paraId="65D7E23B"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Trading commencement date</w:t>
            </w:r>
          </w:p>
        </w:tc>
      </w:tr>
      <w:tr w:rsidR="00CA26F0" w:rsidRPr="001A1AA1" w14:paraId="65D7E240" w14:textId="77777777" w:rsidTr="00726138">
        <w:trPr>
          <w:trHeight w:val="161"/>
          <w:tblCellSpacing w:w="7" w:type="dxa"/>
        </w:trPr>
        <w:tc>
          <w:tcPr>
            <w:tcW w:w="2144" w:type="pct"/>
            <w:tcBorders>
              <w:bottom w:val="single" w:sz="2" w:space="0" w:color="auto"/>
            </w:tcBorders>
            <w:shd w:val="clear" w:color="auto" w:fill="FFFFFF"/>
            <w:vAlign w:val="center"/>
          </w:tcPr>
          <w:p w14:paraId="65D7E23D" w14:textId="77777777" w:rsidR="00CA26F0" w:rsidRPr="001A1AA1" w:rsidRDefault="00CA26F0" w:rsidP="00DF7B5B">
            <w:pPr>
              <w:widowControl w:val="0"/>
              <w:rPr>
                <w:rFonts w:ascii="Verdana" w:hAnsi="Verdana"/>
                <w:sz w:val="16"/>
                <w:szCs w:val="16"/>
              </w:rPr>
            </w:pPr>
            <w:r w:rsidRPr="001A1AA1">
              <w:rPr>
                <w:rFonts w:ascii="Verdana" w:hAnsi="Verdana"/>
                <w:sz w:val="16"/>
                <w:szCs w:val="16"/>
              </w:rPr>
              <w:t>Moscow Interbank Currency Exchange, (MICEX) CJSC</w:t>
            </w:r>
          </w:p>
        </w:tc>
        <w:tc>
          <w:tcPr>
            <w:tcW w:w="1493" w:type="pct"/>
            <w:tcBorders>
              <w:bottom w:val="single" w:sz="2" w:space="0" w:color="auto"/>
            </w:tcBorders>
            <w:shd w:val="clear" w:color="auto" w:fill="FFFFFF"/>
            <w:vAlign w:val="center"/>
          </w:tcPr>
          <w:p w14:paraId="65D7E23E" w14:textId="77777777" w:rsidR="00CA26F0" w:rsidRPr="001A1AA1" w:rsidRDefault="00CA26F0" w:rsidP="00DF7B5B">
            <w:pPr>
              <w:widowControl w:val="0"/>
              <w:ind w:left="325"/>
              <w:jc w:val="center"/>
              <w:rPr>
                <w:rFonts w:ascii="Verdana" w:hAnsi="Verdana"/>
                <w:sz w:val="16"/>
                <w:szCs w:val="16"/>
              </w:rPr>
            </w:pPr>
            <w:r w:rsidRPr="001A1AA1">
              <w:rPr>
                <w:rFonts w:ascii="Verdana" w:hAnsi="Verdana"/>
                <w:color w:val="000000"/>
                <w:sz w:val="16"/>
                <w:szCs w:val="16"/>
                <w:lang w:eastAsia="ru-RU" w:bidi="ar-SA"/>
              </w:rPr>
              <w:t>EONR/till 18.11.2011 OGK4</w:t>
            </w:r>
          </w:p>
        </w:tc>
        <w:tc>
          <w:tcPr>
            <w:tcW w:w="1334" w:type="pct"/>
            <w:tcBorders>
              <w:bottom w:val="single" w:sz="2" w:space="0" w:color="auto"/>
            </w:tcBorders>
            <w:shd w:val="clear" w:color="auto" w:fill="FFFFFF"/>
            <w:vAlign w:val="center"/>
          </w:tcPr>
          <w:p w14:paraId="65D7E23F"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August 2, 2006</w:t>
            </w:r>
          </w:p>
        </w:tc>
      </w:tr>
      <w:tr w:rsidR="00CA26F0" w:rsidRPr="001A1AA1" w14:paraId="65D7E244" w14:textId="77777777" w:rsidTr="00726138">
        <w:trPr>
          <w:trHeight w:val="161"/>
          <w:tblCellSpacing w:w="7" w:type="dxa"/>
        </w:trPr>
        <w:tc>
          <w:tcPr>
            <w:tcW w:w="2144" w:type="pct"/>
            <w:tcBorders>
              <w:bottom w:val="single" w:sz="2" w:space="0" w:color="auto"/>
            </w:tcBorders>
            <w:shd w:val="clear" w:color="auto" w:fill="FFFFFF"/>
            <w:vAlign w:val="center"/>
          </w:tcPr>
          <w:p w14:paraId="65D7E241" w14:textId="77777777" w:rsidR="00CA26F0" w:rsidRPr="001A1AA1" w:rsidRDefault="00CA26F0" w:rsidP="00DF7B5B">
            <w:pPr>
              <w:widowControl w:val="0"/>
              <w:rPr>
                <w:rFonts w:ascii="Verdana" w:hAnsi="Verdana"/>
                <w:sz w:val="16"/>
                <w:szCs w:val="16"/>
              </w:rPr>
            </w:pPr>
            <w:r w:rsidRPr="001A1AA1">
              <w:rPr>
                <w:rFonts w:ascii="Verdana" w:hAnsi="Verdana"/>
                <w:color w:val="000000"/>
                <w:sz w:val="16"/>
                <w:szCs w:val="16"/>
                <w:lang w:eastAsia="ru-RU" w:bidi="ar-SA"/>
              </w:rPr>
              <w:t>Standard</w:t>
            </w:r>
          </w:p>
        </w:tc>
        <w:tc>
          <w:tcPr>
            <w:tcW w:w="1493" w:type="pct"/>
            <w:tcBorders>
              <w:bottom w:val="single" w:sz="2" w:space="0" w:color="auto"/>
            </w:tcBorders>
            <w:shd w:val="clear" w:color="auto" w:fill="FFFFFF"/>
            <w:vAlign w:val="center"/>
          </w:tcPr>
          <w:p w14:paraId="65D7E242" w14:textId="77777777" w:rsidR="00CA26F0" w:rsidRPr="001A1AA1" w:rsidRDefault="00CA26F0" w:rsidP="00DF7B5B">
            <w:pPr>
              <w:widowControl w:val="0"/>
              <w:ind w:left="325"/>
              <w:jc w:val="center"/>
              <w:rPr>
                <w:rFonts w:ascii="Verdana" w:hAnsi="Verdana"/>
                <w:sz w:val="16"/>
                <w:szCs w:val="16"/>
              </w:rPr>
            </w:pPr>
            <w:r w:rsidRPr="001A1AA1">
              <w:rPr>
                <w:rFonts w:ascii="Verdana" w:hAnsi="Verdana"/>
                <w:color w:val="000000"/>
                <w:sz w:val="16"/>
                <w:szCs w:val="16"/>
                <w:lang w:eastAsia="ru-RU" w:bidi="ar-SA"/>
              </w:rPr>
              <w:t>EONR/earlier OGKDG</w:t>
            </w:r>
          </w:p>
        </w:tc>
        <w:tc>
          <w:tcPr>
            <w:tcW w:w="1334" w:type="pct"/>
            <w:tcBorders>
              <w:bottom w:val="single" w:sz="2" w:space="0" w:color="auto"/>
            </w:tcBorders>
            <w:shd w:val="clear" w:color="auto" w:fill="FFFFFF"/>
            <w:vAlign w:val="center"/>
          </w:tcPr>
          <w:p w14:paraId="65D7E243"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July 14, 2006</w:t>
            </w:r>
          </w:p>
        </w:tc>
      </w:tr>
      <w:tr w:rsidR="00CA26F0" w:rsidRPr="001A1AA1" w14:paraId="65D7E248" w14:textId="77777777" w:rsidTr="00726138">
        <w:trPr>
          <w:trHeight w:val="161"/>
          <w:tblCellSpacing w:w="7" w:type="dxa"/>
        </w:trPr>
        <w:tc>
          <w:tcPr>
            <w:tcW w:w="2144" w:type="pct"/>
            <w:tcBorders>
              <w:bottom w:val="single" w:sz="2" w:space="0" w:color="auto"/>
            </w:tcBorders>
            <w:shd w:val="clear" w:color="auto" w:fill="FFFFFF"/>
            <w:vAlign w:val="center"/>
          </w:tcPr>
          <w:p w14:paraId="65D7E245" w14:textId="77777777" w:rsidR="00CA26F0" w:rsidRPr="001A1AA1" w:rsidRDefault="00CA26F0" w:rsidP="00DF7B5B">
            <w:pPr>
              <w:widowControl w:val="0"/>
              <w:rPr>
                <w:rFonts w:ascii="Verdana" w:hAnsi="Verdana"/>
                <w:sz w:val="16"/>
                <w:szCs w:val="16"/>
              </w:rPr>
            </w:pPr>
            <w:r w:rsidRPr="001A1AA1">
              <w:rPr>
                <w:rFonts w:ascii="Verdana" w:hAnsi="Verdana"/>
                <w:color w:val="000000"/>
                <w:sz w:val="16"/>
                <w:szCs w:val="16"/>
                <w:lang w:eastAsia="ru-RU" w:bidi="ar-SA"/>
              </w:rPr>
              <w:t>Classica </w:t>
            </w:r>
          </w:p>
        </w:tc>
        <w:tc>
          <w:tcPr>
            <w:tcW w:w="1493" w:type="pct"/>
            <w:tcBorders>
              <w:bottom w:val="single" w:sz="2" w:space="0" w:color="auto"/>
            </w:tcBorders>
            <w:shd w:val="clear" w:color="auto" w:fill="FFFFFF"/>
            <w:vAlign w:val="center"/>
          </w:tcPr>
          <w:p w14:paraId="65D7E246" w14:textId="77777777" w:rsidR="00CA26F0" w:rsidRPr="001A1AA1" w:rsidRDefault="00CA26F0" w:rsidP="00DF7B5B">
            <w:pPr>
              <w:widowControl w:val="0"/>
              <w:ind w:left="325"/>
              <w:jc w:val="center"/>
              <w:rPr>
                <w:rFonts w:ascii="Verdana" w:hAnsi="Verdana"/>
                <w:sz w:val="16"/>
                <w:szCs w:val="16"/>
              </w:rPr>
            </w:pPr>
            <w:r w:rsidRPr="001A1AA1">
              <w:rPr>
                <w:rFonts w:ascii="Verdana" w:hAnsi="Verdana"/>
                <w:color w:val="000000"/>
                <w:sz w:val="16"/>
                <w:szCs w:val="16"/>
                <w:lang w:eastAsia="ru-RU" w:bidi="ar-SA"/>
              </w:rPr>
              <w:t>EONR/earlier OGKD </w:t>
            </w:r>
          </w:p>
        </w:tc>
        <w:tc>
          <w:tcPr>
            <w:tcW w:w="1334" w:type="pct"/>
            <w:tcBorders>
              <w:bottom w:val="single" w:sz="2" w:space="0" w:color="auto"/>
            </w:tcBorders>
            <w:shd w:val="clear" w:color="auto" w:fill="FFFFFF"/>
            <w:vAlign w:val="center"/>
          </w:tcPr>
          <w:p w14:paraId="65D7E247" w14:textId="77777777" w:rsidR="00CA26F0" w:rsidRPr="001A1AA1" w:rsidRDefault="00CA26F0" w:rsidP="00DF7B5B">
            <w:pPr>
              <w:widowControl w:val="0"/>
              <w:jc w:val="center"/>
              <w:rPr>
                <w:rFonts w:ascii="Verdana" w:hAnsi="Verdana"/>
                <w:sz w:val="16"/>
                <w:szCs w:val="16"/>
              </w:rPr>
            </w:pPr>
            <w:r w:rsidRPr="001A1AA1">
              <w:rPr>
                <w:rFonts w:ascii="Verdana" w:hAnsi="Verdana"/>
                <w:sz w:val="16"/>
                <w:szCs w:val="16"/>
              </w:rPr>
              <w:t>August 15, 2006</w:t>
            </w:r>
          </w:p>
        </w:tc>
      </w:tr>
    </w:tbl>
    <w:p w14:paraId="65D7E249" w14:textId="77777777" w:rsidR="00CA26F0" w:rsidRPr="001A1AA1" w:rsidRDefault="00CA26F0" w:rsidP="00DF7B5B">
      <w:pPr>
        <w:widowControl w:val="0"/>
        <w:jc w:val="both"/>
        <w:rPr>
          <w:rFonts w:ascii="Verdana" w:hAnsi="Verdana"/>
          <w:sz w:val="18"/>
          <w:szCs w:val="18"/>
        </w:rPr>
      </w:pPr>
    </w:p>
    <w:p w14:paraId="65D7E24A" w14:textId="77777777" w:rsidR="00DA7EF4" w:rsidRPr="001A1AA1" w:rsidRDefault="00DA7EF4" w:rsidP="00DF7B5B">
      <w:pPr>
        <w:widowControl w:val="0"/>
        <w:jc w:val="both"/>
        <w:rPr>
          <w:rFonts w:ascii="Verdana" w:hAnsi="Verdana"/>
          <w:sz w:val="18"/>
          <w:szCs w:val="18"/>
          <w:highlight w:val="yellow"/>
        </w:rPr>
      </w:pPr>
    </w:p>
    <w:p w14:paraId="65D7E24B" w14:textId="77777777" w:rsidR="00DA7EF4" w:rsidRPr="001A1AA1" w:rsidRDefault="003C1775" w:rsidP="00DF7B5B">
      <w:pPr>
        <w:widowControl w:val="0"/>
        <w:jc w:val="both"/>
        <w:rPr>
          <w:rFonts w:ascii="Verdana" w:hAnsi="Verdana"/>
          <w:sz w:val="18"/>
          <w:szCs w:val="18"/>
          <w:highlight w:val="yellow"/>
        </w:rPr>
      </w:pPr>
      <w:r>
        <w:rPr>
          <w:rFonts w:ascii="Verdana" w:hAnsi="Verdana"/>
          <w:sz w:val="18"/>
          <w:szCs w:val="18"/>
          <w:lang w:eastAsia="ru-RU" w:bidi="ar-SA"/>
        </w:rPr>
        <w:pict w14:anchorId="65D7FC8F">
          <v:shape id="_x0000_s1130" type="#_x0000_t202" style="position:absolute;left:0;text-align:left;margin-left:264.65pt;margin-top:169.2pt;width:7.35pt;height:49.45pt;z-index:251717632;mso-position-horizontal-relative:text;mso-position-vertical-relative:text" filled="f" stroked="f">
            <v:textbox style="layout-flow:vertical;mso-layout-flow-alt:bottom-to-top;mso-next-textbox:#_x0000_s1130" inset="0,0,0,0">
              <w:txbxContent>
                <w:p w14:paraId="65D7FD48" w14:textId="77777777" w:rsidR="00F12792" w:rsidRPr="000738FC" w:rsidRDefault="00F12792" w:rsidP="003A6DB9">
                  <w:pPr>
                    <w:jc w:val="right"/>
                    <w:rPr>
                      <w:rFonts w:ascii="Arial" w:hAnsi="Arial" w:cs="Arial"/>
                      <w:sz w:val="10"/>
                    </w:rPr>
                  </w:pPr>
                  <w:r w:rsidRPr="000738FC">
                    <w:rPr>
                      <w:rFonts w:ascii="Arial" w:hAnsi="Arial" w:cs="Arial"/>
                      <w:sz w:val="10"/>
                    </w:rPr>
                    <w:t>September 2011</w:t>
                  </w:r>
                </w:p>
              </w:txbxContent>
            </v:textbox>
          </v:shape>
        </w:pict>
      </w:r>
      <w:r>
        <w:rPr>
          <w:rFonts w:ascii="Verdana" w:hAnsi="Verdana"/>
          <w:sz w:val="18"/>
          <w:szCs w:val="18"/>
          <w:lang w:eastAsia="ru-RU" w:bidi="ar-SA"/>
        </w:rPr>
        <w:pict w14:anchorId="65D7FC90">
          <v:shape id="_x0000_s1117" type="#_x0000_t202" style="position:absolute;left:0;text-align:left;margin-left:121.6pt;margin-top:170.35pt;width:7.35pt;height:48.8pt;z-index:251704320;mso-position-horizontal-relative:text;mso-position-vertical-relative:text" filled="f" stroked="f">
            <v:textbox style="layout-flow:vertical;mso-layout-flow-alt:bottom-to-top;mso-next-textbox:#_x0000_s1117" inset="0,0,0,0">
              <w:txbxContent>
                <w:p w14:paraId="65D7FD49" w14:textId="77777777" w:rsidR="00F12792" w:rsidRPr="000738FC" w:rsidRDefault="00F12792" w:rsidP="003A6DB9">
                  <w:pPr>
                    <w:jc w:val="right"/>
                    <w:rPr>
                      <w:rFonts w:ascii="Arial" w:hAnsi="Arial" w:cs="Arial"/>
                      <w:sz w:val="10"/>
                    </w:rPr>
                  </w:pPr>
                  <w:r w:rsidRPr="000738FC">
                    <w:rPr>
                      <w:rFonts w:ascii="Arial" w:hAnsi="Arial" w:cs="Arial"/>
                      <w:sz w:val="10"/>
                    </w:rPr>
                    <w:t>September 2010</w:t>
                  </w:r>
                </w:p>
              </w:txbxContent>
            </v:textbox>
          </v:shape>
        </w:pict>
      </w:r>
      <w:r w:rsidR="003A6DB9" w:rsidRPr="001A1AA1">
        <w:rPr>
          <w:rFonts w:ascii="Verdana" w:hAnsi="Verdana"/>
          <w:noProof/>
          <w:sz w:val="18"/>
          <w:szCs w:val="18"/>
          <w:lang w:val="ru-RU" w:eastAsia="ru-RU" w:bidi="ar-SA"/>
        </w:rPr>
        <w:drawing>
          <wp:inline distT="0" distB="0" distL="0" distR="0" wp14:anchorId="65D7FC91" wp14:editId="65D7FC92">
            <wp:extent cx="6157106" cy="2796639"/>
            <wp:effectExtent l="0" t="0" r="0" b="0"/>
            <wp:docPr id="7" name="Рисунок 7" descr="E:\Accredited Translation Коля\2013\04 - апрель\240413_сн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Accredited Translation Коля\2013\04 - апрель\240413_сн2\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0556" cy="2802748"/>
                    </a:xfrm>
                    <a:prstGeom prst="rect">
                      <a:avLst/>
                    </a:prstGeom>
                    <a:noFill/>
                    <a:ln>
                      <a:noFill/>
                    </a:ln>
                  </pic:spPr>
                </pic:pic>
              </a:graphicData>
            </a:graphic>
          </wp:inline>
        </w:drawing>
      </w:r>
      <w:r>
        <w:rPr>
          <w:rFonts w:ascii="Verdana" w:hAnsi="Verdana"/>
          <w:sz w:val="18"/>
          <w:szCs w:val="18"/>
          <w:lang w:eastAsia="ru-RU" w:bidi="ar-SA"/>
        </w:rPr>
        <w:pict w14:anchorId="65D7FC93">
          <v:shape id="_x0000_s1145" type="#_x0000_t202" style="position:absolute;left:0;text-align:left;margin-left:444.75pt;margin-top:168.5pt;width:7.35pt;height:36.95pt;z-index:251732992;mso-position-horizontal-relative:text;mso-position-vertical-relative:text" filled="f" stroked="f">
            <v:textbox style="layout-flow:vertical;mso-layout-flow-alt:bottom-to-top;mso-next-textbox:#_x0000_s1145" inset="0,0,0,0">
              <w:txbxContent>
                <w:p w14:paraId="65D7FD4A" w14:textId="77777777" w:rsidR="00F12792" w:rsidRPr="000738FC" w:rsidRDefault="00F12792" w:rsidP="003A6DB9">
                  <w:pPr>
                    <w:jc w:val="right"/>
                    <w:rPr>
                      <w:rFonts w:ascii="Arial" w:hAnsi="Arial" w:cs="Arial"/>
                      <w:sz w:val="10"/>
                    </w:rPr>
                  </w:pPr>
                  <w:r w:rsidRPr="000738FC">
                    <w:rPr>
                      <w:rFonts w:ascii="Arial" w:hAnsi="Arial" w:cs="Arial"/>
                      <w:sz w:val="10"/>
                    </w:rPr>
                    <w:t>December 2012</w:t>
                  </w:r>
                </w:p>
              </w:txbxContent>
            </v:textbox>
          </v:shape>
        </w:pict>
      </w:r>
      <w:r>
        <w:rPr>
          <w:rFonts w:ascii="Verdana" w:hAnsi="Verdana"/>
          <w:sz w:val="18"/>
          <w:szCs w:val="18"/>
          <w:lang w:eastAsia="ru-RU" w:bidi="ar-SA"/>
        </w:rPr>
        <w:pict w14:anchorId="65D7FC94">
          <v:shape id="_x0000_s1144" type="#_x0000_t202" style="position:absolute;left:0;text-align:left;margin-left:433.05pt;margin-top:168.75pt;width:7.35pt;height:36.95pt;z-index:251731968;mso-position-horizontal-relative:text;mso-position-vertical-relative:text" filled="f" stroked="f">
            <v:textbox style="layout-flow:vertical;mso-layout-flow-alt:bottom-to-top;mso-next-textbox:#_x0000_s1144" inset="0,0,0,0">
              <w:txbxContent>
                <w:p w14:paraId="65D7FD4B" w14:textId="77777777" w:rsidR="00F12792" w:rsidRPr="000738FC" w:rsidRDefault="00F12792" w:rsidP="003A6DB9">
                  <w:pPr>
                    <w:jc w:val="right"/>
                    <w:rPr>
                      <w:rFonts w:ascii="Arial" w:hAnsi="Arial" w:cs="Arial"/>
                      <w:sz w:val="10"/>
                    </w:rPr>
                  </w:pPr>
                  <w:r w:rsidRPr="000738FC">
                    <w:rPr>
                      <w:rFonts w:ascii="Arial" w:hAnsi="Arial" w:cs="Arial"/>
                      <w:sz w:val="10"/>
                    </w:rPr>
                    <w:t>November 2012</w:t>
                  </w:r>
                </w:p>
              </w:txbxContent>
            </v:textbox>
          </v:shape>
        </w:pict>
      </w:r>
      <w:r>
        <w:rPr>
          <w:rFonts w:ascii="Verdana" w:hAnsi="Verdana"/>
          <w:sz w:val="18"/>
          <w:szCs w:val="18"/>
          <w:lang w:eastAsia="ru-RU" w:bidi="ar-SA"/>
        </w:rPr>
        <w:pict w14:anchorId="65D7FC95">
          <v:shape id="_x0000_s1143" type="#_x0000_t202" style="position:absolute;left:0;text-align:left;margin-left:420.15pt;margin-top:168.05pt;width:7.35pt;height:36.95pt;z-index:251730944;mso-position-horizontal-relative:text;mso-position-vertical-relative:text" filled="f" stroked="f">
            <v:textbox style="layout-flow:vertical;mso-layout-flow-alt:bottom-to-top;mso-next-textbox:#_x0000_s1143" inset="0,0,0,0">
              <w:txbxContent>
                <w:p w14:paraId="65D7FD4C" w14:textId="77777777" w:rsidR="00F12792" w:rsidRPr="000738FC" w:rsidRDefault="00F12792" w:rsidP="003A6DB9">
                  <w:pPr>
                    <w:jc w:val="right"/>
                    <w:rPr>
                      <w:rFonts w:ascii="Arial" w:hAnsi="Arial" w:cs="Arial"/>
                      <w:sz w:val="10"/>
                    </w:rPr>
                  </w:pPr>
                  <w:r w:rsidRPr="000738FC">
                    <w:rPr>
                      <w:rFonts w:ascii="Arial" w:hAnsi="Arial" w:cs="Arial"/>
                      <w:sz w:val="10"/>
                    </w:rPr>
                    <w:t>October 2012</w:t>
                  </w:r>
                </w:p>
              </w:txbxContent>
            </v:textbox>
          </v:shape>
        </w:pict>
      </w:r>
      <w:r>
        <w:rPr>
          <w:rFonts w:ascii="Verdana" w:hAnsi="Verdana"/>
          <w:sz w:val="18"/>
          <w:szCs w:val="18"/>
          <w:lang w:eastAsia="ru-RU" w:bidi="ar-SA"/>
        </w:rPr>
        <w:pict w14:anchorId="65D7FC96">
          <v:shape id="_x0000_s1142" type="#_x0000_t202" style="position:absolute;left:0;text-align:left;margin-left:408.9pt;margin-top:168.75pt;width:7.35pt;height:36.95pt;z-index:251729920;mso-position-horizontal-relative:text;mso-position-vertical-relative:text" filled="f" stroked="f">
            <v:textbox style="layout-flow:vertical;mso-layout-flow-alt:bottom-to-top;mso-next-textbox:#_x0000_s1142" inset="0,0,0,0">
              <w:txbxContent>
                <w:p w14:paraId="65D7FD4D" w14:textId="77777777" w:rsidR="00F12792" w:rsidRPr="000738FC" w:rsidRDefault="00F12792" w:rsidP="003A6DB9">
                  <w:pPr>
                    <w:jc w:val="right"/>
                    <w:rPr>
                      <w:rFonts w:ascii="Arial" w:hAnsi="Arial" w:cs="Arial"/>
                      <w:sz w:val="10"/>
                    </w:rPr>
                  </w:pPr>
                  <w:r w:rsidRPr="000738FC">
                    <w:rPr>
                      <w:rFonts w:ascii="Arial" w:hAnsi="Arial" w:cs="Arial"/>
                      <w:sz w:val="10"/>
                    </w:rPr>
                    <w:t>September 2012</w:t>
                  </w:r>
                </w:p>
              </w:txbxContent>
            </v:textbox>
          </v:shape>
        </w:pict>
      </w:r>
      <w:r>
        <w:rPr>
          <w:rFonts w:ascii="Verdana" w:hAnsi="Verdana"/>
          <w:sz w:val="18"/>
          <w:szCs w:val="18"/>
          <w:lang w:eastAsia="ru-RU" w:bidi="ar-SA"/>
        </w:rPr>
        <w:pict w14:anchorId="65D7FC97">
          <v:shape id="_x0000_s1141" type="#_x0000_t202" style="position:absolute;left:0;text-align:left;margin-left:395.5pt;margin-top:169.2pt;width:7.35pt;height:36.95pt;z-index:251728896;mso-position-horizontal-relative:text;mso-position-vertical-relative:text" filled="f" stroked="f">
            <v:textbox style="layout-flow:vertical;mso-layout-flow-alt:bottom-to-top;mso-next-textbox:#_x0000_s1141" inset="0,0,0,0">
              <w:txbxContent>
                <w:p w14:paraId="65D7FD4E" w14:textId="77777777" w:rsidR="00F12792" w:rsidRPr="000738FC" w:rsidRDefault="00F12792" w:rsidP="003A6DB9">
                  <w:pPr>
                    <w:jc w:val="right"/>
                    <w:rPr>
                      <w:rFonts w:ascii="Arial" w:hAnsi="Arial" w:cs="Arial"/>
                      <w:sz w:val="10"/>
                    </w:rPr>
                  </w:pPr>
                  <w:r w:rsidRPr="000738FC">
                    <w:rPr>
                      <w:rFonts w:ascii="Arial" w:hAnsi="Arial" w:cs="Arial"/>
                      <w:sz w:val="10"/>
                    </w:rPr>
                    <w:t>August 2012</w:t>
                  </w:r>
                </w:p>
              </w:txbxContent>
            </v:textbox>
          </v:shape>
        </w:pict>
      </w:r>
      <w:r>
        <w:rPr>
          <w:rFonts w:ascii="Verdana" w:hAnsi="Verdana"/>
          <w:sz w:val="18"/>
          <w:szCs w:val="18"/>
          <w:lang w:eastAsia="ru-RU" w:bidi="ar-SA"/>
        </w:rPr>
        <w:pict w14:anchorId="65D7FC98">
          <v:shape id="_x0000_s1140" type="#_x0000_t202" style="position:absolute;left:0;text-align:left;margin-left:384.5pt;margin-top:168.5pt;width:7.35pt;height:36.95pt;z-index:251727872;mso-position-horizontal-relative:text;mso-position-vertical-relative:text" filled="f" stroked="f">
            <v:textbox style="layout-flow:vertical;mso-layout-flow-alt:bottom-to-top;mso-next-textbox:#_x0000_s1140" inset="0,0,0,0">
              <w:txbxContent>
                <w:p w14:paraId="65D7FD4F" w14:textId="77777777" w:rsidR="00F12792" w:rsidRPr="000738FC" w:rsidRDefault="00F12792" w:rsidP="003A6DB9">
                  <w:pPr>
                    <w:jc w:val="right"/>
                    <w:rPr>
                      <w:rFonts w:ascii="Arial" w:hAnsi="Arial" w:cs="Arial"/>
                      <w:sz w:val="10"/>
                    </w:rPr>
                  </w:pPr>
                  <w:r w:rsidRPr="000738FC">
                    <w:rPr>
                      <w:rFonts w:ascii="Arial" w:hAnsi="Arial" w:cs="Arial"/>
                      <w:sz w:val="10"/>
                    </w:rPr>
                    <w:t>July 2012</w:t>
                  </w:r>
                </w:p>
              </w:txbxContent>
            </v:textbox>
          </v:shape>
        </w:pict>
      </w:r>
      <w:r>
        <w:rPr>
          <w:rFonts w:ascii="Verdana" w:hAnsi="Verdana"/>
          <w:sz w:val="18"/>
          <w:szCs w:val="18"/>
          <w:lang w:eastAsia="ru-RU" w:bidi="ar-SA"/>
        </w:rPr>
        <w:pict w14:anchorId="65D7FC99">
          <v:shape id="_x0000_s1139" type="#_x0000_t202" style="position:absolute;left:0;text-align:left;margin-left:372.75pt;margin-top:168.5pt;width:7.35pt;height:36.95pt;z-index:251726848;mso-position-horizontal-relative:text;mso-position-vertical-relative:text" filled="f" stroked="f">
            <v:textbox style="layout-flow:vertical;mso-layout-flow-alt:bottom-to-top;mso-next-textbox:#_x0000_s1139" inset="0,0,0,0">
              <w:txbxContent>
                <w:p w14:paraId="65D7FD50" w14:textId="77777777" w:rsidR="00F12792" w:rsidRPr="000738FC" w:rsidRDefault="00F12792" w:rsidP="003A6DB9">
                  <w:pPr>
                    <w:jc w:val="right"/>
                    <w:rPr>
                      <w:rFonts w:ascii="Arial" w:hAnsi="Arial" w:cs="Arial"/>
                      <w:sz w:val="10"/>
                    </w:rPr>
                  </w:pPr>
                  <w:r w:rsidRPr="000738FC">
                    <w:rPr>
                      <w:rFonts w:ascii="Arial" w:hAnsi="Arial" w:cs="Arial"/>
                      <w:sz w:val="10"/>
                    </w:rPr>
                    <w:t>June 2012</w:t>
                  </w:r>
                </w:p>
              </w:txbxContent>
            </v:textbox>
          </v:shape>
        </w:pict>
      </w:r>
      <w:r>
        <w:rPr>
          <w:rFonts w:ascii="Verdana" w:hAnsi="Verdana"/>
          <w:sz w:val="18"/>
          <w:szCs w:val="18"/>
          <w:lang w:eastAsia="ru-RU" w:bidi="ar-SA"/>
        </w:rPr>
        <w:pict w14:anchorId="65D7FC9A">
          <v:shape id="_x0000_s1138" type="#_x0000_t202" style="position:absolute;left:0;text-align:left;margin-left:349.1pt;margin-top:168.05pt;width:7.35pt;height:36.95pt;z-index:251725824;mso-position-horizontal-relative:text;mso-position-vertical-relative:text" filled="f" stroked="f">
            <v:textbox style="layout-flow:vertical;mso-layout-flow-alt:bottom-to-top;mso-next-textbox:#_x0000_s1138" inset="0,0,0,0">
              <w:txbxContent>
                <w:p w14:paraId="65D7FD51" w14:textId="77777777" w:rsidR="00F12792" w:rsidRPr="000738FC" w:rsidRDefault="00F12792" w:rsidP="003A6DB9">
                  <w:pPr>
                    <w:jc w:val="right"/>
                    <w:rPr>
                      <w:rFonts w:ascii="Arial" w:hAnsi="Arial" w:cs="Arial"/>
                      <w:sz w:val="10"/>
                    </w:rPr>
                  </w:pPr>
                  <w:r w:rsidRPr="000738FC">
                    <w:rPr>
                      <w:rFonts w:ascii="Arial" w:hAnsi="Arial" w:cs="Arial"/>
                      <w:sz w:val="10"/>
                    </w:rPr>
                    <w:t>April 2012</w:t>
                  </w:r>
                </w:p>
              </w:txbxContent>
            </v:textbox>
          </v:shape>
        </w:pict>
      </w:r>
      <w:r>
        <w:rPr>
          <w:rFonts w:ascii="Verdana" w:hAnsi="Verdana"/>
          <w:sz w:val="18"/>
          <w:szCs w:val="18"/>
          <w:lang w:eastAsia="ru-RU" w:bidi="ar-SA"/>
        </w:rPr>
        <w:pict w14:anchorId="65D7FC9B">
          <v:shape id="_x0000_s1137" type="#_x0000_t202" style="position:absolute;left:0;text-align:left;margin-left:337.1pt;margin-top:168.75pt;width:7.35pt;height:36.95pt;z-index:251724800;mso-position-horizontal-relative:text;mso-position-vertical-relative:text" filled="f" stroked="f">
            <v:textbox style="layout-flow:vertical;mso-layout-flow-alt:bottom-to-top;mso-next-textbox:#_x0000_s1137" inset="0,0,0,0">
              <w:txbxContent>
                <w:p w14:paraId="65D7FD52" w14:textId="77777777" w:rsidR="00F12792" w:rsidRPr="000738FC" w:rsidRDefault="00F12792" w:rsidP="003A6DB9">
                  <w:pPr>
                    <w:jc w:val="right"/>
                    <w:rPr>
                      <w:rFonts w:ascii="Arial" w:hAnsi="Arial" w:cs="Arial"/>
                      <w:sz w:val="10"/>
                    </w:rPr>
                  </w:pPr>
                  <w:r w:rsidRPr="000738FC">
                    <w:rPr>
                      <w:rFonts w:ascii="Arial" w:hAnsi="Arial" w:cs="Arial"/>
                      <w:sz w:val="10"/>
                    </w:rPr>
                    <w:t>March 2012</w:t>
                  </w:r>
                </w:p>
              </w:txbxContent>
            </v:textbox>
          </v:shape>
        </w:pict>
      </w:r>
      <w:r>
        <w:rPr>
          <w:rFonts w:ascii="Verdana" w:hAnsi="Verdana"/>
          <w:sz w:val="18"/>
          <w:szCs w:val="18"/>
          <w:lang w:eastAsia="ru-RU" w:bidi="ar-SA"/>
        </w:rPr>
        <w:pict w14:anchorId="65D7FC9C">
          <v:shape id="_x0000_s1136" type="#_x0000_t202" style="position:absolute;left:0;text-align:left;margin-left:325.85pt;margin-top:169.2pt;width:7.35pt;height:36.95pt;z-index:251723776;mso-position-horizontal-relative:text;mso-position-vertical-relative:text" filled="f" stroked="f">
            <v:textbox style="layout-flow:vertical;mso-layout-flow-alt:bottom-to-top;mso-next-textbox:#_x0000_s1136" inset="0,0,0,0">
              <w:txbxContent>
                <w:p w14:paraId="65D7FD53" w14:textId="77777777" w:rsidR="00F12792" w:rsidRPr="000738FC" w:rsidRDefault="00F12792" w:rsidP="003A6DB9">
                  <w:pPr>
                    <w:jc w:val="right"/>
                    <w:rPr>
                      <w:rFonts w:ascii="Arial" w:hAnsi="Arial" w:cs="Arial"/>
                      <w:sz w:val="10"/>
                    </w:rPr>
                  </w:pPr>
                  <w:r w:rsidRPr="000738FC">
                    <w:rPr>
                      <w:rFonts w:ascii="Arial" w:hAnsi="Arial" w:cs="Arial"/>
                      <w:sz w:val="10"/>
                    </w:rPr>
                    <w:t>February 2012</w:t>
                  </w:r>
                </w:p>
              </w:txbxContent>
            </v:textbox>
          </v:shape>
        </w:pict>
      </w:r>
      <w:r>
        <w:rPr>
          <w:rFonts w:ascii="Verdana" w:hAnsi="Verdana"/>
          <w:sz w:val="18"/>
          <w:szCs w:val="18"/>
          <w:lang w:eastAsia="ru-RU" w:bidi="ar-SA"/>
        </w:rPr>
        <w:pict w14:anchorId="65D7FC9D">
          <v:shape id="_x0000_s1135" type="#_x0000_t202" style="position:absolute;left:0;text-align:left;margin-left:315.05pt;margin-top:169.2pt;width:7.35pt;height:36.95pt;z-index:251722752;mso-position-horizontal-relative:text;mso-position-vertical-relative:text" filled="f" stroked="f">
            <v:textbox style="layout-flow:vertical;mso-layout-flow-alt:bottom-to-top;mso-next-textbox:#_x0000_s1135" inset="0,0,0,0">
              <w:txbxContent>
                <w:p w14:paraId="65D7FD54" w14:textId="77777777" w:rsidR="00F12792" w:rsidRPr="000738FC" w:rsidRDefault="00F12792" w:rsidP="003A6DB9">
                  <w:pPr>
                    <w:jc w:val="right"/>
                    <w:rPr>
                      <w:rFonts w:ascii="Arial" w:hAnsi="Arial" w:cs="Arial"/>
                      <w:sz w:val="10"/>
                    </w:rPr>
                  </w:pPr>
                  <w:r w:rsidRPr="000738FC">
                    <w:rPr>
                      <w:rFonts w:ascii="Arial" w:hAnsi="Arial" w:cs="Arial"/>
                      <w:sz w:val="10"/>
                    </w:rPr>
                    <w:t>January 2012</w:t>
                  </w:r>
                </w:p>
              </w:txbxContent>
            </v:textbox>
          </v:shape>
        </w:pict>
      </w:r>
      <w:r>
        <w:rPr>
          <w:rFonts w:ascii="Verdana" w:hAnsi="Verdana"/>
          <w:sz w:val="18"/>
          <w:szCs w:val="18"/>
          <w:lang w:eastAsia="ru-RU" w:bidi="ar-SA"/>
        </w:rPr>
        <w:pict w14:anchorId="65D7FC9E">
          <v:shape id="_x0000_s1146" type="#_x0000_t202" style="position:absolute;left:0;text-align:left;margin-left:361pt;margin-top:168.05pt;width:7.35pt;height:36.95pt;z-index:251734016;mso-position-horizontal-relative:text;mso-position-vertical-relative:text" filled="f" stroked="f">
            <v:textbox style="layout-flow:vertical;mso-layout-flow-alt:bottom-to-top;mso-next-textbox:#_x0000_s1146" inset="0,0,0,0">
              <w:txbxContent>
                <w:p w14:paraId="65D7FD55" w14:textId="77777777" w:rsidR="00F12792" w:rsidRPr="000738FC" w:rsidRDefault="00F12792" w:rsidP="003A6DB9">
                  <w:pPr>
                    <w:jc w:val="right"/>
                    <w:rPr>
                      <w:rFonts w:ascii="Arial" w:hAnsi="Arial" w:cs="Arial"/>
                      <w:sz w:val="10"/>
                    </w:rPr>
                  </w:pPr>
                  <w:r w:rsidRPr="000738FC">
                    <w:rPr>
                      <w:rFonts w:ascii="Arial" w:hAnsi="Arial" w:cs="Arial"/>
                      <w:sz w:val="10"/>
                    </w:rPr>
                    <w:t>May 2012</w:t>
                  </w:r>
                </w:p>
              </w:txbxContent>
            </v:textbox>
          </v:shape>
        </w:pict>
      </w:r>
      <w:r>
        <w:rPr>
          <w:rFonts w:ascii="Verdana" w:hAnsi="Verdana"/>
          <w:sz w:val="18"/>
          <w:szCs w:val="18"/>
          <w:lang w:eastAsia="ru-RU" w:bidi="ar-SA"/>
        </w:rPr>
        <w:pict w14:anchorId="65D7FC9F">
          <v:shape id="_x0000_s1133" type="#_x0000_t202" style="position:absolute;left:0;text-align:left;margin-left:300.5pt;margin-top:168.95pt;width:7.35pt;height:36.95pt;z-index:251720704;mso-position-horizontal-relative:text;mso-position-vertical-relative:text" filled="f" stroked="f">
            <v:textbox style="layout-flow:vertical;mso-layout-flow-alt:bottom-to-top;mso-next-textbox:#_x0000_s1133" inset="0,0,0,0">
              <w:txbxContent>
                <w:p w14:paraId="65D7FD56" w14:textId="77777777" w:rsidR="00F12792" w:rsidRPr="000738FC" w:rsidRDefault="00F12792" w:rsidP="003A6DB9">
                  <w:pPr>
                    <w:jc w:val="right"/>
                    <w:rPr>
                      <w:rFonts w:ascii="Arial" w:hAnsi="Arial" w:cs="Arial"/>
                      <w:sz w:val="10"/>
                    </w:rPr>
                  </w:pPr>
                  <w:r w:rsidRPr="000738FC">
                    <w:rPr>
                      <w:rFonts w:ascii="Arial" w:hAnsi="Arial" w:cs="Arial"/>
                      <w:sz w:val="10"/>
                    </w:rPr>
                    <w:t>December 2011</w:t>
                  </w:r>
                </w:p>
              </w:txbxContent>
            </v:textbox>
          </v:shape>
        </w:pict>
      </w:r>
      <w:r>
        <w:rPr>
          <w:rFonts w:ascii="Verdana" w:hAnsi="Verdana"/>
          <w:sz w:val="18"/>
          <w:szCs w:val="18"/>
          <w:lang w:eastAsia="ru-RU" w:bidi="ar-SA"/>
        </w:rPr>
        <w:pict w14:anchorId="65D7FCA0">
          <v:shape id="_x0000_s1132" type="#_x0000_t202" style="position:absolute;left:0;text-align:left;margin-left:288.8pt;margin-top:169.2pt;width:7.35pt;height:36.95pt;z-index:251719680;mso-position-horizontal-relative:text;mso-position-vertical-relative:text" filled="f" stroked="f">
            <v:textbox style="layout-flow:vertical;mso-layout-flow-alt:bottom-to-top;mso-next-textbox:#_x0000_s1132" inset="0,0,0,0">
              <w:txbxContent>
                <w:p w14:paraId="65D7FD57" w14:textId="77777777" w:rsidR="00F12792" w:rsidRPr="000738FC" w:rsidRDefault="00F12792" w:rsidP="003A6DB9">
                  <w:pPr>
                    <w:jc w:val="right"/>
                    <w:rPr>
                      <w:rFonts w:ascii="Arial" w:hAnsi="Arial" w:cs="Arial"/>
                      <w:sz w:val="10"/>
                    </w:rPr>
                  </w:pPr>
                  <w:r w:rsidRPr="000738FC">
                    <w:rPr>
                      <w:rFonts w:ascii="Arial" w:hAnsi="Arial" w:cs="Arial"/>
                      <w:sz w:val="10"/>
                    </w:rPr>
                    <w:t>November 2011</w:t>
                  </w:r>
                </w:p>
              </w:txbxContent>
            </v:textbox>
          </v:shape>
        </w:pict>
      </w:r>
      <w:r>
        <w:rPr>
          <w:rFonts w:ascii="Verdana" w:hAnsi="Verdana"/>
          <w:sz w:val="18"/>
          <w:szCs w:val="18"/>
          <w:lang w:eastAsia="ru-RU" w:bidi="ar-SA"/>
        </w:rPr>
        <w:pict w14:anchorId="65D7FCA1">
          <v:shape id="_x0000_s1131" type="#_x0000_t202" style="position:absolute;left:0;text-align:left;margin-left:275.9pt;margin-top:168.5pt;width:7.35pt;height:36.95pt;z-index:251718656;mso-position-horizontal-relative:text;mso-position-vertical-relative:text" filled="f" stroked="f">
            <v:textbox style="layout-flow:vertical;mso-layout-flow-alt:bottom-to-top;mso-next-textbox:#_x0000_s1131" inset="0,0,0,0">
              <w:txbxContent>
                <w:p w14:paraId="65D7FD58" w14:textId="77777777" w:rsidR="00F12792" w:rsidRPr="000738FC" w:rsidRDefault="00F12792" w:rsidP="003A6DB9">
                  <w:pPr>
                    <w:jc w:val="right"/>
                    <w:rPr>
                      <w:rFonts w:ascii="Arial" w:hAnsi="Arial" w:cs="Arial"/>
                      <w:sz w:val="10"/>
                    </w:rPr>
                  </w:pPr>
                  <w:r w:rsidRPr="000738FC">
                    <w:rPr>
                      <w:rFonts w:ascii="Arial" w:hAnsi="Arial" w:cs="Arial"/>
                      <w:sz w:val="10"/>
                    </w:rPr>
                    <w:t>October 2011</w:t>
                  </w:r>
                </w:p>
              </w:txbxContent>
            </v:textbox>
          </v:shape>
        </w:pict>
      </w:r>
      <w:r>
        <w:rPr>
          <w:rFonts w:ascii="Verdana" w:hAnsi="Verdana"/>
          <w:sz w:val="18"/>
          <w:szCs w:val="18"/>
          <w:lang w:eastAsia="ru-RU" w:bidi="ar-SA"/>
        </w:rPr>
        <w:pict w14:anchorId="65D7FCA2">
          <v:shape id="_x0000_s1129" type="#_x0000_t202" style="position:absolute;left:0;text-align:left;margin-left:251.25pt;margin-top:169.65pt;width:7.35pt;height:36.95pt;z-index:251716608;mso-position-horizontal-relative:text;mso-position-vertical-relative:text" filled="f" stroked="f">
            <v:textbox style="layout-flow:vertical;mso-layout-flow-alt:bottom-to-top;mso-next-textbox:#_x0000_s1129" inset="0,0,0,0">
              <w:txbxContent>
                <w:p w14:paraId="65D7FD59" w14:textId="77777777" w:rsidR="00F12792" w:rsidRPr="000738FC" w:rsidRDefault="00F12792" w:rsidP="003A6DB9">
                  <w:pPr>
                    <w:jc w:val="right"/>
                    <w:rPr>
                      <w:rFonts w:ascii="Arial" w:hAnsi="Arial" w:cs="Arial"/>
                      <w:sz w:val="10"/>
                    </w:rPr>
                  </w:pPr>
                  <w:r w:rsidRPr="000738FC">
                    <w:rPr>
                      <w:rFonts w:ascii="Arial" w:hAnsi="Arial" w:cs="Arial"/>
                      <w:sz w:val="10"/>
                    </w:rPr>
                    <w:t>August 2011</w:t>
                  </w:r>
                </w:p>
              </w:txbxContent>
            </v:textbox>
          </v:shape>
        </w:pict>
      </w:r>
      <w:r>
        <w:rPr>
          <w:rFonts w:ascii="Verdana" w:hAnsi="Verdana"/>
          <w:sz w:val="18"/>
          <w:szCs w:val="18"/>
          <w:lang w:eastAsia="ru-RU" w:bidi="ar-SA"/>
        </w:rPr>
        <w:pict w14:anchorId="65D7FCA3">
          <v:shape id="_x0000_s1128" type="#_x0000_t202" style="position:absolute;left:0;text-align:left;margin-left:240.25pt;margin-top:168.95pt;width:7.35pt;height:36.95pt;z-index:251715584;mso-position-horizontal-relative:text;mso-position-vertical-relative:text" filled="f" stroked="f">
            <v:textbox style="layout-flow:vertical;mso-layout-flow-alt:bottom-to-top;mso-next-textbox:#_x0000_s1128" inset="0,0,0,0">
              <w:txbxContent>
                <w:p w14:paraId="65D7FD5A" w14:textId="77777777" w:rsidR="00F12792" w:rsidRPr="000738FC" w:rsidRDefault="00F12792" w:rsidP="003A6DB9">
                  <w:pPr>
                    <w:jc w:val="right"/>
                    <w:rPr>
                      <w:rFonts w:ascii="Arial" w:hAnsi="Arial" w:cs="Arial"/>
                      <w:sz w:val="10"/>
                    </w:rPr>
                  </w:pPr>
                  <w:r w:rsidRPr="000738FC">
                    <w:rPr>
                      <w:rFonts w:ascii="Arial" w:hAnsi="Arial" w:cs="Arial"/>
                      <w:sz w:val="10"/>
                    </w:rPr>
                    <w:t>July 2011</w:t>
                  </w:r>
                </w:p>
              </w:txbxContent>
            </v:textbox>
          </v:shape>
        </w:pict>
      </w:r>
      <w:r>
        <w:rPr>
          <w:rFonts w:ascii="Verdana" w:hAnsi="Verdana"/>
          <w:sz w:val="18"/>
          <w:szCs w:val="18"/>
          <w:lang w:eastAsia="ru-RU" w:bidi="ar-SA"/>
        </w:rPr>
        <w:pict w14:anchorId="65D7FCA4">
          <v:shape id="_x0000_s1127" type="#_x0000_t202" style="position:absolute;left:0;text-align:left;margin-left:228.5pt;margin-top:168.95pt;width:7.35pt;height:36.95pt;z-index:251714560;mso-position-horizontal-relative:text;mso-position-vertical-relative:text" filled="f" stroked="f">
            <v:textbox style="layout-flow:vertical;mso-layout-flow-alt:bottom-to-top;mso-next-textbox:#_x0000_s1127" inset="0,0,0,0">
              <w:txbxContent>
                <w:p w14:paraId="65D7FD5B" w14:textId="77777777" w:rsidR="00F12792" w:rsidRPr="000738FC" w:rsidRDefault="00F12792" w:rsidP="003A6DB9">
                  <w:pPr>
                    <w:jc w:val="right"/>
                    <w:rPr>
                      <w:rFonts w:ascii="Arial" w:hAnsi="Arial" w:cs="Arial"/>
                      <w:sz w:val="10"/>
                    </w:rPr>
                  </w:pPr>
                  <w:r w:rsidRPr="000738FC">
                    <w:rPr>
                      <w:rFonts w:ascii="Arial" w:hAnsi="Arial" w:cs="Arial"/>
                      <w:sz w:val="10"/>
                    </w:rPr>
                    <w:t>June 2011</w:t>
                  </w:r>
                </w:p>
              </w:txbxContent>
            </v:textbox>
          </v:shape>
        </w:pict>
      </w:r>
      <w:r>
        <w:rPr>
          <w:rFonts w:ascii="Verdana" w:hAnsi="Verdana"/>
          <w:sz w:val="18"/>
          <w:szCs w:val="18"/>
          <w:lang w:eastAsia="ru-RU" w:bidi="ar-SA"/>
        </w:rPr>
        <w:pict w14:anchorId="65D7FCA5">
          <v:shape id="_x0000_s1126" type="#_x0000_t202" style="position:absolute;left:0;text-align:left;margin-left:204.85pt;margin-top:168.5pt;width:7.35pt;height:36.95pt;z-index:251713536;mso-position-horizontal-relative:text;mso-position-vertical-relative:text" filled="f" stroked="f">
            <v:textbox style="layout-flow:vertical;mso-layout-flow-alt:bottom-to-top;mso-next-textbox:#_x0000_s1126" inset="0,0,0,0">
              <w:txbxContent>
                <w:p w14:paraId="65D7FD5C" w14:textId="77777777" w:rsidR="00F12792" w:rsidRPr="000738FC" w:rsidRDefault="00F12792" w:rsidP="003A6DB9">
                  <w:pPr>
                    <w:jc w:val="right"/>
                    <w:rPr>
                      <w:rFonts w:ascii="Arial" w:hAnsi="Arial" w:cs="Arial"/>
                      <w:sz w:val="10"/>
                    </w:rPr>
                  </w:pPr>
                  <w:r w:rsidRPr="000738FC">
                    <w:rPr>
                      <w:rFonts w:ascii="Arial" w:hAnsi="Arial" w:cs="Arial"/>
                      <w:sz w:val="10"/>
                    </w:rPr>
                    <w:t>April 2011</w:t>
                  </w:r>
                </w:p>
              </w:txbxContent>
            </v:textbox>
          </v:shape>
        </w:pict>
      </w:r>
      <w:r>
        <w:rPr>
          <w:rFonts w:ascii="Verdana" w:hAnsi="Verdana"/>
          <w:sz w:val="18"/>
          <w:szCs w:val="18"/>
          <w:lang w:eastAsia="ru-RU" w:bidi="ar-SA"/>
        </w:rPr>
        <w:pict w14:anchorId="65D7FCA6">
          <v:shape id="_x0000_s1125" type="#_x0000_t202" style="position:absolute;left:0;text-align:left;margin-left:192.85pt;margin-top:169.2pt;width:7.35pt;height:36.95pt;z-index:251712512;mso-position-horizontal-relative:text;mso-position-vertical-relative:text" filled="f" stroked="f">
            <v:textbox style="layout-flow:vertical;mso-layout-flow-alt:bottom-to-top;mso-next-textbox:#_x0000_s1125" inset="0,0,0,0">
              <w:txbxContent>
                <w:p w14:paraId="65D7FD5D" w14:textId="77777777" w:rsidR="00F12792" w:rsidRPr="000738FC" w:rsidRDefault="00F12792" w:rsidP="003A6DB9">
                  <w:pPr>
                    <w:jc w:val="right"/>
                    <w:rPr>
                      <w:rFonts w:ascii="Arial" w:hAnsi="Arial" w:cs="Arial"/>
                      <w:sz w:val="10"/>
                    </w:rPr>
                  </w:pPr>
                  <w:r w:rsidRPr="000738FC">
                    <w:rPr>
                      <w:rFonts w:ascii="Arial" w:hAnsi="Arial" w:cs="Arial"/>
                      <w:sz w:val="10"/>
                    </w:rPr>
                    <w:t>March 2011</w:t>
                  </w:r>
                </w:p>
              </w:txbxContent>
            </v:textbox>
          </v:shape>
        </w:pict>
      </w:r>
      <w:r>
        <w:rPr>
          <w:rFonts w:ascii="Verdana" w:hAnsi="Verdana"/>
          <w:sz w:val="18"/>
          <w:szCs w:val="18"/>
          <w:lang w:eastAsia="ru-RU" w:bidi="ar-SA"/>
        </w:rPr>
        <w:pict w14:anchorId="65D7FCA7">
          <v:shape id="_x0000_s1124" type="#_x0000_t202" style="position:absolute;left:0;text-align:left;margin-left:181.6pt;margin-top:169.65pt;width:7.35pt;height:36.95pt;z-index:251711488;mso-position-horizontal-relative:text;mso-position-vertical-relative:text" filled="f" stroked="f">
            <v:textbox style="layout-flow:vertical;mso-layout-flow-alt:bottom-to-top;mso-next-textbox:#_x0000_s1124" inset="0,0,0,0">
              <w:txbxContent>
                <w:p w14:paraId="65D7FD5E" w14:textId="77777777" w:rsidR="00F12792" w:rsidRPr="000738FC" w:rsidRDefault="00F12792" w:rsidP="003A6DB9">
                  <w:pPr>
                    <w:jc w:val="right"/>
                    <w:rPr>
                      <w:rFonts w:ascii="Arial" w:hAnsi="Arial" w:cs="Arial"/>
                      <w:sz w:val="10"/>
                    </w:rPr>
                  </w:pPr>
                  <w:r w:rsidRPr="000738FC">
                    <w:rPr>
                      <w:rFonts w:ascii="Arial" w:hAnsi="Arial" w:cs="Arial"/>
                      <w:sz w:val="10"/>
                    </w:rPr>
                    <w:t>February 2011</w:t>
                  </w:r>
                </w:p>
              </w:txbxContent>
            </v:textbox>
          </v:shape>
        </w:pict>
      </w:r>
      <w:r>
        <w:rPr>
          <w:rFonts w:ascii="Verdana" w:hAnsi="Verdana"/>
          <w:sz w:val="18"/>
          <w:szCs w:val="18"/>
          <w:lang w:eastAsia="ru-RU" w:bidi="ar-SA"/>
        </w:rPr>
        <w:pict w14:anchorId="65D7FCA8">
          <v:shape id="_x0000_s1123" type="#_x0000_t202" style="position:absolute;left:0;text-align:left;margin-left:170.8pt;margin-top:169.65pt;width:7.35pt;height:36.95pt;z-index:251710464;mso-position-horizontal-relative:text;mso-position-vertical-relative:text" filled="f" stroked="f">
            <v:textbox style="layout-flow:vertical;mso-layout-flow-alt:bottom-to-top;mso-next-textbox:#_x0000_s1123" inset="0,0,0,0">
              <w:txbxContent>
                <w:p w14:paraId="65D7FD5F" w14:textId="77777777" w:rsidR="00F12792" w:rsidRPr="000738FC" w:rsidRDefault="00F12792" w:rsidP="003A6DB9">
                  <w:pPr>
                    <w:jc w:val="right"/>
                    <w:rPr>
                      <w:rFonts w:ascii="Arial" w:hAnsi="Arial" w:cs="Arial"/>
                      <w:sz w:val="10"/>
                    </w:rPr>
                  </w:pPr>
                  <w:r w:rsidRPr="000738FC">
                    <w:rPr>
                      <w:rFonts w:ascii="Arial" w:hAnsi="Arial" w:cs="Arial"/>
                      <w:sz w:val="10"/>
                    </w:rPr>
                    <w:t>January 2011</w:t>
                  </w:r>
                </w:p>
              </w:txbxContent>
            </v:textbox>
          </v:shape>
        </w:pict>
      </w:r>
      <w:r>
        <w:rPr>
          <w:rFonts w:ascii="Verdana" w:hAnsi="Verdana"/>
          <w:sz w:val="18"/>
          <w:szCs w:val="18"/>
          <w:lang w:eastAsia="ru-RU" w:bidi="ar-SA"/>
        </w:rPr>
        <w:pict w14:anchorId="65D7FCA9">
          <v:shape id="_x0000_s1134" type="#_x0000_t202" style="position:absolute;left:0;text-align:left;margin-left:216.75pt;margin-top:168.5pt;width:7.35pt;height:36.95pt;z-index:251721728;mso-position-horizontal-relative:text;mso-position-vertical-relative:text" filled="f" stroked="f">
            <v:textbox style="layout-flow:vertical;mso-layout-flow-alt:bottom-to-top;mso-next-textbox:#_x0000_s1134" inset="0,0,0,0">
              <w:txbxContent>
                <w:p w14:paraId="65D7FD60" w14:textId="77777777" w:rsidR="00F12792" w:rsidRPr="000738FC" w:rsidRDefault="00F12792" w:rsidP="003A6DB9">
                  <w:pPr>
                    <w:jc w:val="right"/>
                    <w:rPr>
                      <w:rFonts w:ascii="Arial" w:hAnsi="Arial" w:cs="Arial"/>
                      <w:sz w:val="10"/>
                    </w:rPr>
                  </w:pPr>
                  <w:r w:rsidRPr="000738FC">
                    <w:rPr>
                      <w:rFonts w:ascii="Arial" w:hAnsi="Arial" w:cs="Arial"/>
                      <w:sz w:val="10"/>
                    </w:rPr>
                    <w:t>May 2011</w:t>
                  </w:r>
                </w:p>
              </w:txbxContent>
            </v:textbox>
          </v:shape>
        </w:pict>
      </w:r>
      <w:r>
        <w:rPr>
          <w:rFonts w:ascii="Verdana" w:hAnsi="Verdana"/>
          <w:sz w:val="18"/>
          <w:szCs w:val="18"/>
          <w:lang w:eastAsia="ru-RU" w:bidi="ar-SA"/>
        </w:rPr>
        <w:pict w14:anchorId="65D7FCAA">
          <v:shape id="_x0000_s1122" type="#_x0000_t202" style="position:absolute;left:0;text-align:left;margin-left:73.7pt;margin-top:169.65pt;width:7.35pt;height:36.95pt;z-index:251709440;mso-position-horizontal-relative:text;mso-position-vertical-relative:text" filled="f" stroked="f">
            <v:textbox style="layout-flow:vertical;mso-layout-flow-alt:bottom-to-top;mso-next-textbox:#_x0000_s1122" inset="0,0,0,0">
              <w:txbxContent>
                <w:p w14:paraId="65D7FD61" w14:textId="77777777" w:rsidR="00F12792" w:rsidRPr="000738FC" w:rsidRDefault="00F12792" w:rsidP="003A6DB9">
                  <w:pPr>
                    <w:jc w:val="right"/>
                    <w:rPr>
                      <w:rFonts w:ascii="Arial" w:hAnsi="Arial" w:cs="Arial"/>
                      <w:sz w:val="10"/>
                    </w:rPr>
                  </w:pPr>
                  <w:r w:rsidRPr="000738FC">
                    <w:rPr>
                      <w:rFonts w:ascii="Arial" w:hAnsi="Arial" w:cs="Arial"/>
                      <w:sz w:val="10"/>
                    </w:rPr>
                    <w:t>May 2010</w:t>
                  </w:r>
                </w:p>
              </w:txbxContent>
            </v:textbox>
          </v:shape>
        </w:pict>
      </w:r>
      <w:r>
        <w:rPr>
          <w:rFonts w:ascii="Verdana" w:hAnsi="Verdana"/>
          <w:sz w:val="18"/>
          <w:szCs w:val="18"/>
          <w:lang w:eastAsia="ru-RU" w:bidi="ar-SA"/>
        </w:rPr>
        <w:pict w14:anchorId="65D7FCAB">
          <v:shape id="_x0000_s1114" type="#_x0000_t202" style="position:absolute;left:0;text-align:left;margin-left:85.45pt;margin-top:170.1pt;width:7.35pt;height:36.95pt;z-index:251701248;mso-position-horizontal-relative:text;mso-position-vertical-relative:text" filled="f" stroked="f">
            <v:textbox style="layout-flow:vertical;mso-layout-flow-alt:bottom-to-top;mso-next-textbox:#_x0000_s1114" inset="0,0,0,0">
              <w:txbxContent>
                <w:p w14:paraId="65D7FD62" w14:textId="77777777" w:rsidR="00F12792" w:rsidRPr="000738FC" w:rsidRDefault="00F12792" w:rsidP="003A6DB9">
                  <w:pPr>
                    <w:jc w:val="right"/>
                    <w:rPr>
                      <w:rFonts w:ascii="Arial" w:hAnsi="Arial" w:cs="Arial"/>
                      <w:sz w:val="10"/>
                    </w:rPr>
                  </w:pPr>
                  <w:r w:rsidRPr="000738FC">
                    <w:rPr>
                      <w:rFonts w:ascii="Arial" w:hAnsi="Arial" w:cs="Arial"/>
                      <w:sz w:val="10"/>
                    </w:rPr>
                    <w:t>June 2010</w:t>
                  </w:r>
                </w:p>
              </w:txbxContent>
            </v:textbox>
          </v:shape>
        </w:pict>
      </w:r>
      <w:r>
        <w:rPr>
          <w:rFonts w:ascii="Verdana" w:hAnsi="Verdana"/>
          <w:sz w:val="18"/>
          <w:szCs w:val="18"/>
          <w:lang w:eastAsia="ru-RU" w:bidi="ar-SA"/>
        </w:rPr>
        <w:pict w14:anchorId="65D7FCAC">
          <v:shape id="_x0000_s1115" type="#_x0000_t202" style="position:absolute;left:0;text-align:left;margin-left:97.2pt;margin-top:170.1pt;width:7.35pt;height:36.95pt;z-index:251702272;mso-position-horizontal-relative:text;mso-position-vertical-relative:text" filled="f" stroked="f">
            <v:textbox style="layout-flow:vertical;mso-layout-flow-alt:bottom-to-top;mso-next-textbox:#_x0000_s1115" inset="0,0,0,0">
              <w:txbxContent>
                <w:p w14:paraId="65D7FD63" w14:textId="77777777" w:rsidR="00F12792" w:rsidRPr="000738FC" w:rsidRDefault="00F12792" w:rsidP="003A6DB9">
                  <w:pPr>
                    <w:jc w:val="right"/>
                    <w:rPr>
                      <w:rFonts w:ascii="Arial" w:hAnsi="Arial" w:cs="Arial"/>
                      <w:sz w:val="10"/>
                    </w:rPr>
                  </w:pPr>
                  <w:r w:rsidRPr="000738FC">
                    <w:rPr>
                      <w:rFonts w:ascii="Arial" w:hAnsi="Arial" w:cs="Arial"/>
                      <w:sz w:val="10"/>
                    </w:rPr>
                    <w:t>July 2010</w:t>
                  </w:r>
                </w:p>
              </w:txbxContent>
            </v:textbox>
          </v:shape>
        </w:pict>
      </w:r>
      <w:r>
        <w:rPr>
          <w:rFonts w:ascii="Verdana" w:hAnsi="Verdana"/>
          <w:sz w:val="18"/>
          <w:szCs w:val="18"/>
          <w:lang w:eastAsia="ru-RU" w:bidi="ar-SA"/>
        </w:rPr>
        <w:pict w14:anchorId="65D7FCAD">
          <v:shape id="_x0000_s1116" type="#_x0000_t202" style="position:absolute;left:0;text-align:left;margin-left:108.2pt;margin-top:170.8pt;width:7.35pt;height:36.95pt;z-index:251703296;mso-position-horizontal-relative:text;mso-position-vertical-relative:text" filled="f" stroked="f">
            <v:textbox style="layout-flow:vertical;mso-layout-flow-alt:bottom-to-top;mso-next-textbox:#_x0000_s1116" inset="0,0,0,0">
              <w:txbxContent>
                <w:p w14:paraId="65D7FD64" w14:textId="77777777" w:rsidR="00F12792" w:rsidRPr="000738FC" w:rsidRDefault="00F12792" w:rsidP="003A6DB9">
                  <w:pPr>
                    <w:jc w:val="right"/>
                    <w:rPr>
                      <w:rFonts w:ascii="Arial" w:hAnsi="Arial" w:cs="Arial"/>
                      <w:sz w:val="10"/>
                    </w:rPr>
                  </w:pPr>
                  <w:r w:rsidRPr="000738FC">
                    <w:rPr>
                      <w:rFonts w:ascii="Arial" w:hAnsi="Arial" w:cs="Arial"/>
                      <w:sz w:val="10"/>
                    </w:rPr>
                    <w:t>August 2010</w:t>
                  </w:r>
                </w:p>
              </w:txbxContent>
            </v:textbox>
          </v:shape>
        </w:pict>
      </w:r>
      <w:r>
        <w:rPr>
          <w:rFonts w:ascii="Verdana" w:hAnsi="Verdana"/>
          <w:sz w:val="18"/>
          <w:szCs w:val="18"/>
          <w:lang w:eastAsia="ru-RU" w:bidi="ar-SA"/>
        </w:rPr>
        <w:pict w14:anchorId="65D7FCAE">
          <v:shape id="_x0000_s1118" type="#_x0000_t202" style="position:absolute;left:0;text-align:left;margin-left:132.85pt;margin-top:169.65pt;width:7.35pt;height:36.95pt;z-index:251705344;mso-position-horizontal-relative:text;mso-position-vertical-relative:text" filled="f" stroked="f">
            <v:textbox style="layout-flow:vertical;mso-layout-flow-alt:bottom-to-top;mso-next-textbox:#_x0000_s1118" inset="0,0,0,0">
              <w:txbxContent>
                <w:p w14:paraId="65D7FD65" w14:textId="77777777" w:rsidR="00F12792" w:rsidRPr="000738FC" w:rsidRDefault="00F12792" w:rsidP="003A6DB9">
                  <w:pPr>
                    <w:jc w:val="right"/>
                    <w:rPr>
                      <w:rFonts w:ascii="Arial" w:hAnsi="Arial" w:cs="Arial"/>
                      <w:sz w:val="10"/>
                    </w:rPr>
                  </w:pPr>
                  <w:r w:rsidRPr="000738FC">
                    <w:rPr>
                      <w:rFonts w:ascii="Arial" w:hAnsi="Arial" w:cs="Arial"/>
                      <w:sz w:val="10"/>
                    </w:rPr>
                    <w:t>October 2010</w:t>
                  </w:r>
                </w:p>
              </w:txbxContent>
            </v:textbox>
          </v:shape>
        </w:pict>
      </w:r>
      <w:r>
        <w:rPr>
          <w:rFonts w:ascii="Verdana" w:hAnsi="Verdana"/>
          <w:sz w:val="18"/>
          <w:szCs w:val="18"/>
          <w:lang w:eastAsia="ru-RU" w:bidi="ar-SA"/>
        </w:rPr>
        <w:pict w14:anchorId="65D7FCAF">
          <v:shape id="_x0000_s1121" type="#_x0000_t202" style="position:absolute;left:0;text-align:left;margin-left:157.45pt;margin-top:170.1pt;width:7.35pt;height:36.95pt;z-index:251708416;mso-position-horizontal-relative:text;mso-position-vertical-relative:text" filled="f" stroked="f">
            <v:textbox style="layout-flow:vertical;mso-layout-flow-alt:bottom-to-top;mso-next-textbox:#_x0000_s1121" inset="0,0,0,0">
              <w:txbxContent>
                <w:p w14:paraId="65D7FD66" w14:textId="77777777" w:rsidR="00F12792" w:rsidRPr="000738FC" w:rsidRDefault="00F12792" w:rsidP="003A6DB9">
                  <w:pPr>
                    <w:jc w:val="right"/>
                    <w:rPr>
                      <w:rFonts w:ascii="Arial" w:hAnsi="Arial" w:cs="Arial"/>
                      <w:sz w:val="10"/>
                    </w:rPr>
                  </w:pPr>
                  <w:r w:rsidRPr="000738FC">
                    <w:rPr>
                      <w:rFonts w:ascii="Arial" w:hAnsi="Arial" w:cs="Arial"/>
                      <w:sz w:val="10"/>
                    </w:rPr>
                    <w:t>December 2010</w:t>
                  </w:r>
                </w:p>
              </w:txbxContent>
            </v:textbox>
          </v:shape>
        </w:pict>
      </w:r>
      <w:r>
        <w:rPr>
          <w:rFonts w:ascii="Verdana" w:hAnsi="Verdana"/>
          <w:sz w:val="18"/>
          <w:szCs w:val="18"/>
          <w:lang w:eastAsia="ru-RU" w:bidi="ar-SA"/>
        </w:rPr>
        <w:pict w14:anchorId="65D7FCB0">
          <v:shape id="_x0000_s1120" type="#_x0000_t202" style="position:absolute;left:0;text-align:left;margin-left:145.75pt;margin-top:170.35pt;width:7.35pt;height:36.95pt;z-index:251707392;mso-position-horizontal-relative:text;mso-position-vertical-relative:text" filled="f" stroked="f">
            <v:textbox style="layout-flow:vertical;mso-layout-flow-alt:bottom-to-top;mso-next-textbox:#_x0000_s1120" inset="0,0,0,0">
              <w:txbxContent>
                <w:p w14:paraId="65D7FD67" w14:textId="77777777" w:rsidR="00F12792" w:rsidRPr="000738FC" w:rsidRDefault="00F12792" w:rsidP="003A6DB9">
                  <w:pPr>
                    <w:jc w:val="right"/>
                    <w:rPr>
                      <w:rFonts w:ascii="Arial" w:hAnsi="Arial" w:cs="Arial"/>
                      <w:sz w:val="10"/>
                    </w:rPr>
                  </w:pPr>
                  <w:r w:rsidRPr="000738FC">
                    <w:rPr>
                      <w:rFonts w:ascii="Arial" w:hAnsi="Arial" w:cs="Arial"/>
                      <w:sz w:val="10"/>
                    </w:rPr>
                    <w:t>November 2010</w:t>
                  </w:r>
                </w:p>
              </w:txbxContent>
            </v:textbox>
          </v:shape>
        </w:pict>
      </w:r>
      <w:r>
        <w:rPr>
          <w:rFonts w:ascii="Verdana" w:hAnsi="Verdana"/>
          <w:sz w:val="18"/>
          <w:szCs w:val="18"/>
          <w:lang w:eastAsia="ru-RU" w:bidi="ar-SA"/>
        </w:rPr>
        <w:pict w14:anchorId="65D7FCB1">
          <v:shape id="_x0000_s1119" type="#_x0000_t202" style="position:absolute;left:0;text-align:left;margin-left:145.75pt;margin-top:170.35pt;width:7.35pt;height:36.95pt;z-index:251706368;mso-position-horizontal-relative:text;mso-position-vertical-relative:text" filled="f" stroked="f">
            <v:textbox style="layout-flow:vertical;mso-layout-flow-alt:bottom-to-top;mso-next-textbox:#_x0000_s1119" inset="0,0,0,0">
              <w:txbxContent>
                <w:p w14:paraId="65D7FD68" w14:textId="77777777" w:rsidR="00F12792" w:rsidRPr="000738FC" w:rsidRDefault="00F12792" w:rsidP="003A6DB9">
                  <w:pPr>
                    <w:jc w:val="right"/>
                    <w:rPr>
                      <w:rFonts w:ascii="Arial" w:hAnsi="Arial" w:cs="Arial"/>
                      <w:sz w:val="10"/>
                    </w:rPr>
                  </w:pPr>
                  <w:r w:rsidRPr="000738FC">
                    <w:rPr>
                      <w:rFonts w:ascii="Arial" w:hAnsi="Arial" w:cs="Arial"/>
                      <w:sz w:val="10"/>
                    </w:rPr>
                    <w:t>November 2012</w:t>
                  </w:r>
                </w:p>
              </w:txbxContent>
            </v:textbox>
          </v:shape>
        </w:pict>
      </w:r>
      <w:r>
        <w:rPr>
          <w:rFonts w:ascii="Verdana" w:hAnsi="Verdana"/>
          <w:sz w:val="18"/>
          <w:szCs w:val="18"/>
          <w:lang w:eastAsia="ru-RU" w:bidi="ar-SA"/>
        </w:rPr>
        <w:pict w14:anchorId="65D7FCB2">
          <v:shape id="_x0000_s1113" type="#_x0000_t202" style="position:absolute;left:0;text-align:left;margin-left:61.8pt;margin-top:169.65pt;width:7.35pt;height:36.95pt;z-index:251700224;mso-position-horizontal-relative:text;mso-position-vertical-relative:text" filled="f" stroked="f">
            <v:textbox style="layout-flow:vertical;mso-layout-flow-alt:bottom-to-top;mso-next-textbox:#_x0000_s1113" inset="0,0,0,0">
              <w:txbxContent>
                <w:p w14:paraId="65D7FD69" w14:textId="77777777" w:rsidR="00F12792" w:rsidRPr="000738FC" w:rsidRDefault="00F12792" w:rsidP="003A6DB9">
                  <w:pPr>
                    <w:jc w:val="right"/>
                    <w:rPr>
                      <w:rFonts w:ascii="Arial" w:hAnsi="Arial" w:cs="Arial"/>
                      <w:sz w:val="10"/>
                    </w:rPr>
                  </w:pPr>
                  <w:r w:rsidRPr="000738FC">
                    <w:rPr>
                      <w:rFonts w:ascii="Arial" w:hAnsi="Arial" w:cs="Arial"/>
                      <w:sz w:val="10"/>
                    </w:rPr>
                    <w:t>April 2010</w:t>
                  </w:r>
                </w:p>
              </w:txbxContent>
            </v:textbox>
          </v:shape>
        </w:pict>
      </w:r>
      <w:r>
        <w:rPr>
          <w:rFonts w:ascii="Verdana" w:hAnsi="Verdana"/>
          <w:sz w:val="18"/>
          <w:szCs w:val="18"/>
          <w:lang w:eastAsia="ru-RU" w:bidi="ar-SA"/>
        </w:rPr>
        <w:pict w14:anchorId="65D7FCB3">
          <v:shape id="_x0000_s1112" type="#_x0000_t202" style="position:absolute;left:0;text-align:left;margin-left:49.8pt;margin-top:170.35pt;width:7.35pt;height:36.95pt;z-index:251699200;mso-position-horizontal-relative:text;mso-position-vertical-relative:text" filled="f" stroked="f">
            <v:textbox style="layout-flow:vertical;mso-layout-flow-alt:bottom-to-top;mso-next-textbox:#_x0000_s1112" inset="0,0,0,0">
              <w:txbxContent>
                <w:p w14:paraId="65D7FD6A" w14:textId="77777777" w:rsidR="00F12792" w:rsidRPr="000738FC" w:rsidRDefault="00F12792" w:rsidP="003A6DB9">
                  <w:pPr>
                    <w:jc w:val="right"/>
                    <w:rPr>
                      <w:rFonts w:ascii="Arial" w:hAnsi="Arial" w:cs="Arial"/>
                      <w:sz w:val="10"/>
                    </w:rPr>
                  </w:pPr>
                  <w:r w:rsidRPr="000738FC">
                    <w:rPr>
                      <w:rFonts w:ascii="Arial" w:hAnsi="Arial" w:cs="Arial"/>
                      <w:sz w:val="10"/>
                    </w:rPr>
                    <w:t>March 2010</w:t>
                  </w:r>
                </w:p>
              </w:txbxContent>
            </v:textbox>
          </v:shape>
        </w:pict>
      </w:r>
      <w:r>
        <w:rPr>
          <w:rFonts w:ascii="Verdana" w:hAnsi="Verdana"/>
          <w:sz w:val="18"/>
          <w:szCs w:val="18"/>
          <w:lang w:eastAsia="ru-RU" w:bidi="ar-SA"/>
        </w:rPr>
        <w:pict w14:anchorId="65D7FCB4">
          <v:shape id="_x0000_s1111" type="#_x0000_t202" style="position:absolute;left:0;text-align:left;margin-left:38.55pt;margin-top:170.8pt;width:7.35pt;height:36.95pt;z-index:251698176;mso-position-horizontal-relative:text;mso-position-vertical-relative:text" filled="f" stroked="f">
            <v:textbox style="layout-flow:vertical;mso-layout-flow-alt:bottom-to-top;mso-next-textbox:#_x0000_s1111" inset="0,0,0,0">
              <w:txbxContent>
                <w:p w14:paraId="65D7FD6B" w14:textId="77777777" w:rsidR="00F12792" w:rsidRPr="000738FC" w:rsidRDefault="00F12792" w:rsidP="003A6DB9">
                  <w:pPr>
                    <w:jc w:val="right"/>
                    <w:rPr>
                      <w:rFonts w:ascii="Arial" w:hAnsi="Arial" w:cs="Arial"/>
                      <w:sz w:val="10"/>
                    </w:rPr>
                  </w:pPr>
                  <w:r w:rsidRPr="000738FC">
                    <w:rPr>
                      <w:rFonts w:ascii="Arial" w:hAnsi="Arial" w:cs="Arial"/>
                      <w:sz w:val="10"/>
                    </w:rPr>
                    <w:t>February 2010</w:t>
                  </w:r>
                </w:p>
              </w:txbxContent>
            </v:textbox>
          </v:shape>
        </w:pict>
      </w:r>
      <w:r>
        <w:rPr>
          <w:rFonts w:ascii="Verdana" w:hAnsi="Verdana"/>
          <w:sz w:val="18"/>
          <w:szCs w:val="18"/>
          <w:lang w:eastAsia="ru-RU" w:bidi="ar-SA"/>
        </w:rPr>
        <w:pict w14:anchorId="65D7FCB5">
          <v:shape id="_x0000_s1110" type="#_x0000_t202" style="position:absolute;left:0;text-align:left;margin-left:27.75pt;margin-top:170.8pt;width:7.35pt;height:36.95pt;z-index:251697152;mso-position-horizontal-relative:text;mso-position-vertical-relative:text" filled="f" stroked="f">
            <v:textbox style="layout-flow:vertical;mso-layout-flow-alt:bottom-to-top;mso-next-textbox:#_x0000_s1110" inset="0,0,0,0">
              <w:txbxContent>
                <w:p w14:paraId="65D7FD6C" w14:textId="77777777" w:rsidR="00F12792" w:rsidRPr="000738FC" w:rsidRDefault="00F12792" w:rsidP="003A6DB9">
                  <w:pPr>
                    <w:jc w:val="right"/>
                    <w:rPr>
                      <w:rFonts w:ascii="Arial" w:hAnsi="Arial" w:cs="Arial"/>
                      <w:sz w:val="10"/>
                    </w:rPr>
                  </w:pPr>
                  <w:r w:rsidRPr="000738FC">
                    <w:rPr>
                      <w:rFonts w:ascii="Arial" w:hAnsi="Arial" w:cs="Arial"/>
                      <w:sz w:val="10"/>
                    </w:rPr>
                    <w:t>January 2010</w:t>
                  </w:r>
                </w:p>
              </w:txbxContent>
            </v:textbox>
          </v:shape>
        </w:pict>
      </w:r>
      <w:r>
        <w:rPr>
          <w:rFonts w:ascii="Verdana" w:hAnsi="Verdana"/>
          <w:sz w:val="18"/>
          <w:szCs w:val="18"/>
          <w:lang w:eastAsia="ru-RU" w:bidi="ar-SA"/>
        </w:rPr>
        <w:pict w14:anchorId="65D7FCB6">
          <v:shape id="_x0000_s1109" type="#_x0000_t202" style="position:absolute;left:0;text-align:left;margin-left:284.35pt;margin-top:206.1pt;width:73.85pt;height:12.55pt;z-index:251696128;mso-position-horizontal-relative:text;mso-position-vertical-relative:text" filled="f" stroked="f">
            <v:textbox style="mso-next-textbox:#_x0000_s1109" inset="0,0,0,0">
              <w:txbxContent>
                <w:p w14:paraId="65D7FD6D" w14:textId="77777777" w:rsidR="00F12792" w:rsidRPr="000738FC" w:rsidRDefault="00F12792" w:rsidP="003A6DB9">
                  <w:pPr>
                    <w:rPr>
                      <w:rFonts w:ascii="Arial" w:hAnsi="Arial" w:cs="Arial"/>
                      <w:sz w:val="14"/>
                    </w:rPr>
                  </w:pPr>
                  <w:r w:rsidRPr="000738FC">
                    <w:rPr>
                      <w:rFonts w:ascii="Arial" w:hAnsi="Arial" w:cs="Arial"/>
                      <w:sz w:val="14"/>
                    </w:rPr>
                    <w:t>MICEX E.ON Russia</w:t>
                  </w:r>
                </w:p>
              </w:txbxContent>
            </v:textbox>
          </v:shape>
        </w:pict>
      </w:r>
      <w:r>
        <w:rPr>
          <w:rFonts w:ascii="Verdana" w:hAnsi="Verdana"/>
          <w:sz w:val="18"/>
          <w:szCs w:val="18"/>
          <w:lang w:eastAsia="ru-RU" w:bidi="ar-SA"/>
        </w:rPr>
        <w:pict w14:anchorId="65D7FCB7">
          <v:shape id="_x0000_s1108" type="#_x0000_t202" style="position:absolute;left:0;text-align:left;margin-left:156.25pt;margin-top:206.6pt;width:73.85pt;height:12.55pt;z-index:251695104;mso-position-horizontal-relative:text;mso-position-vertical-relative:text" filled="f" stroked="f">
            <v:textbox style="mso-next-textbox:#_x0000_s1108" inset="0,0,0,0">
              <w:txbxContent>
                <w:p w14:paraId="65D7FD6E" w14:textId="77777777" w:rsidR="00F12792" w:rsidRPr="000738FC" w:rsidRDefault="00F12792" w:rsidP="003A6DB9">
                  <w:pPr>
                    <w:rPr>
                      <w:rFonts w:ascii="Arial" w:hAnsi="Arial" w:cs="Arial"/>
                      <w:sz w:val="14"/>
                    </w:rPr>
                  </w:pPr>
                  <w:r w:rsidRPr="000738FC">
                    <w:rPr>
                      <w:rFonts w:ascii="Arial" w:hAnsi="Arial" w:cs="Arial"/>
                      <w:sz w:val="14"/>
                    </w:rPr>
                    <w:t>MICEX Power industry</w:t>
                  </w:r>
                </w:p>
              </w:txbxContent>
            </v:textbox>
          </v:shape>
        </w:pict>
      </w:r>
      <w:r>
        <w:rPr>
          <w:rFonts w:ascii="Verdana" w:hAnsi="Verdana"/>
          <w:sz w:val="18"/>
          <w:szCs w:val="18"/>
          <w:lang w:eastAsia="ru-RU" w:bidi="ar-SA"/>
        </w:rPr>
        <w:pict w14:anchorId="65D7FCB8">
          <v:shape id="_x0000_s1107" type="#_x0000_t202" style="position:absolute;left:0;text-align:left;margin-left:346.55pt;margin-top:33.6pt;width:81.8pt;height:12.55pt;z-index:251694080;mso-position-horizontal-relative:text;mso-position-vertical-relative:text" filled="f" stroked="f">
            <v:textbox style="mso-next-textbox:#_x0000_s1107" inset="0,0,0,0">
              <w:txbxContent>
                <w:p w14:paraId="65D7FD6F" w14:textId="77777777" w:rsidR="00F12792" w:rsidRPr="000738FC" w:rsidRDefault="00F12792" w:rsidP="003A6DB9">
                  <w:pPr>
                    <w:jc w:val="center"/>
                    <w:rPr>
                      <w:rFonts w:ascii="Arial" w:hAnsi="Arial" w:cs="Arial"/>
                      <w:b/>
                      <w:sz w:val="14"/>
                    </w:rPr>
                  </w:pPr>
                  <w:r w:rsidRPr="000738FC">
                    <w:rPr>
                      <w:rFonts w:ascii="Arial" w:hAnsi="Arial" w:cs="Arial"/>
                      <w:b/>
                      <w:sz w:val="14"/>
                    </w:rPr>
                    <w:t>Recovery*</w:t>
                  </w:r>
                </w:p>
              </w:txbxContent>
            </v:textbox>
          </v:shape>
        </w:pict>
      </w:r>
      <w:r>
        <w:rPr>
          <w:rFonts w:ascii="Verdana" w:hAnsi="Verdana"/>
          <w:sz w:val="18"/>
          <w:szCs w:val="18"/>
          <w:lang w:eastAsia="ru-RU" w:bidi="ar-SA"/>
        </w:rPr>
        <w:pict w14:anchorId="65D7FCB9">
          <v:shape id="_x0000_s1106" type="#_x0000_t202" style="position:absolute;left:0;text-align:left;margin-left:198.8pt;margin-top:34.15pt;width:56.1pt;height:12.55pt;z-index:251693056;mso-position-horizontal-relative:text;mso-position-vertical-relative:text" filled="f" stroked="f">
            <v:textbox style="mso-next-textbox:#_x0000_s1106" inset="0,0,0,0">
              <w:txbxContent>
                <w:p w14:paraId="65D7FD70" w14:textId="77777777" w:rsidR="00F12792" w:rsidRPr="000738FC" w:rsidRDefault="00F12792" w:rsidP="003A6DB9">
                  <w:pPr>
                    <w:jc w:val="center"/>
                    <w:rPr>
                      <w:rFonts w:ascii="Arial" w:hAnsi="Arial" w:cs="Arial"/>
                      <w:b/>
                      <w:sz w:val="14"/>
                    </w:rPr>
                  </w:pPr>
                  <w:r w:rsidRPr="000738FC">
                    <w:rPr>
                      <w:rFonts w:ascii="Arial" w:hAnsi="Arial" w:cs="Arial"/>
                      <w:b/>
                      <w:sz w:val="14"/>
                    </w:rPr>
                    <w:t>Recession</w:t>
                  </w:r>
                </w:p>
              </w:txbxContent>
            </v:textbox>
          </v:shape>
        </w:pict>
      </w:r>
      <w:r>
        <w:rPr>
          <w:rFonts w:ascii="Verdana" w:hAnsi="Verdana"/>
          <w:sz w:val="18"/>
          <w:szCs w:val="18"/>
          <w:lang w:eastAsia="ru-RU" w:bidi="ar-SA"/>
        </w:rPr>
        <w:pict w14:anchorId="65D7FCBA">
          <v:shape id="_x0000_s1105" type="#_x0000_t202" style="position:absolute;left:0;text-align:left;margin-left:61.8pt;margin-top:34.15pt;width:56.1pt;height:12.55pt;z-index:251692032;mso-position-horizontal-relative:text;mso-position-vertical-relative:text" filled="f" stroked="f">
            <v:textbox style="mso-next-textbox:#_x0000_s1105" inset="0,0,0,0">
              <w:txbxContent>
                <w:p w14:paraId="65D7FD71" w14:textId="77777777" w:rsidR="00F12792" w:rsidRPr="000738FC" w:rsidRDefault="00F12792" w:rsidP="003A6DB9">
                  <w:pPr>
                    <w:jc w:val="center"/>
                    <w:rPr>
                      <w:rFonts w:ascii="Arial" w:hAnsi="Arial" w:cs="Arial"/>
                      <w:b/>
                      <w:sz w:val="14"/>
                    </w:rPr>
                  </w:pPr>
                  <w:r w:rsidRPr="000738FC">
                    <w:rPr>
                      <w:rFonts w:ascii="Arial" w:hAnsi="Arial" w:cs="Arial"/>
                      <w:b/>
                      <w:sz w:val="14"/>
                    </w:rPr>
                    <w:t>Growth</w:t>
                  </w:r>
                </w:p>
              </w:txbxContent>
            </v:textbox>
          </v:shape>
        </w:pict>
      </w:r>
      <w:r>
        <w:rPr>
          <w:rFonts w:ascii="Verdana" w:hAnsi="Verdana"/>
          <w:sz w:val="18"/>
          <w:szCs w:val="18"/>
          <w:lang w:eastAsia="ru-RU" w:bidi="ar-SA"/>
        </w:rPr>
        <w:pict w14:anchorId="65D7FCBB">
          <v:shape id="_x0000_s1104" type="#_x0000_t202" style="position:absolute;left:0;text-align:left;margin-left:117.45pt;margin-top:5pt;width:246.4pt;height:19.65pt;z-index:251691008;mso-position-horizontal-relative:text;mso-position-vertical-relative:text" filled="f" stroked="f">
            <v:textbox style="mso-next-textbox:#_x0000_s1104" inset="0,0,0,0">
              <w:txbxContent>
                <w:p w14:paraId="65D7FD72" w14:textId="77777777" w:rsidR="00F12792" w:rsidRPr="000738FC" w:rsidRDefault="00F12792" w:rsidP="003A6DB9">
                  <w:pPr>
                    <w:jc w:val="center"/>
                    <w:rPr>
                      <w:rFonts w:ascii="Arial" w:hAnsi="Arial" w:cs="Arial"/>
                      <w:b/>
                      <w:sz w:val="14"/>
                    </w:rPr>
                  </w:pPr>
                  <w:r w:rsidRPr="000738FC">
                    <w:rPr>
                      <w:rFonts w:ascii="Arial" w:hAnsi="Arial" w:cs="Arial"/>
                      <w:b/>
                      <w:sz w:val="14"/>
                    </w:rPr>
                    <w:t>Dynamics of the market of the power industry shares in 2010-2012</w:t>
                  </w:r>
                </w:p>
                <w:p w14:paraId="65D7FD73" w14:textId="77777777" w:rsidR="00F12792" w:rsidRPr="000738FC" w:rsidRDefault="00F12792" w:rsidP="003A6DB9">
                  <w:pPr>
                    <w:jc w:val="center"/>
                    <w:rPr>
                      <w:rFonts w:ascii="Arial" w:hAnsi="Arial" w:cs="Arial"/>
                      <w:b/>
                      <w:sz w:val="14"/>
                    </w:rPr>
                  </w:pPr>
                  <w:r w:rsidRPr="000738FC">
                    <w:rPr>
                      <w:rFonts w:ascii="Arial" w:hAnsi="Arial" w:cs="Arial"/>
                      <w:b/>
                      <w:sz w:val="14"/>
                    </w:rPr>
                    <w:t>(change is calculated December vs. December)</w:t>
                  </w:r>
                </w:p>
              </w:txbxContent>
            </v:textbox>
          </v:shape>
        </w:pict>
      </w:r>
    </w:p>
    <w:p w14:paraId="65D7E24C" w14:textId="77777777" w:rsidR="00DA7EF4" w:rsidRPr="001A1AA1" w:rsidRDefault="00DA7EF4" w:rsidP="00DF7B5B">
      <w:pPr>
        <w:widowControl w:val="0"/>
        <w:jc w:val="both"/>
        <w:rPr>
          <w:rFonts w:ascii="Verdana" w:hAnsi="Verdana"/>
          <w:sz w:val="18"/>
          <w:szCs w:val="18"/>
          <w:highlight w:val="yellow"/>
        </w:rPr>
      </w:pPr>
    </w:p>
    <w:p w14:paraId="65D7E24D"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 cycle stages are determined on the basis of E.ON Russia capitalization dynamics</w:t>
      </w:r>
    </w:p>
    <w:p w14:paraId="65D7E24E" w14:textId="77777777" w:rsidR="00DA7EF4" w:rsidRPr="001A1AA1" w:rsidRDefault="00DA7EF4" w:rsidP="00DF7B5B">
      <w:pPr>
        <w:widowControl w:val="0"/>
        <w:jc w:val="both"/>
        <w:rPr>
          <w:rFonts w:ascii="Verdana" w:hAnsi="Verdana"/>
          <w:sz w:val="18"/>
          <w:szCs w:val="18"/>
          <w:highlight w:val="yellow"/>
        </w:rPr>
      </w:pPr>
    </w:p>
    <w:p w14:paraId="65D7E24F"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Price dynamics of E.ON Russia shares in 2010-2012 inclusive is characterised by three classical stages of the cycle: growth in 2010, recession in 2011 and recovery in 2012.</w:t>
      </w:r>
    </w:p>
    <w:p w14:paraId="65D7E250"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 xml:space="preserve">Growth of 2010 as applied to the whole industry was connected with perspectives of the market liberalization, introduction of the long-term capacity market, expectations of the new system of tariff regulation for grid companies. </w:t>
      </w:r>
    </w:p>
    <w:p w14:paraId="65D7E251" w14:textId="77777777" w:rsidR="00DA7EF4" w:rsidRPr="001A1AA1" w:rsidRDefault="00DA7EF4" w:rsidP="00DF7B5B">
      <w:pPr>
        <w:widowControl w:val="0"/>
        <w:jc w:val="both"/>
        <w:rPr>
          <w:rFonts w:ascii="Verdana" w:hAnsi="Verdana"/>
          <w:sz w:val="18"/>
          <w:szCs w:val="18"/>
        </w:rPr>
      </w:pPr>
    </w:p>
    <w:p w14:paraId="65D7E252"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 xml:space="preserve">Commissioning of 400 MW CCGT at Shaturskaya GRES branch in November 2010 was a supplementary driver of growth for E.ON Russia capitalization. </w:t>
      </w:r>
    </w:p>
    <w:p w14:paraId="65D7E253" w14:textId="77777777" w:rsidR="00DA7EF4" w:rsidRPr="001A1AA1" w:rsidRDefault="00DA7EF4" w:rsidP="00DF7B5B">
      <w:pPr>
        <w:widowControl w:val="0"/>
        <w:jc w:val="both"/>
        <w:rPr>
          <w:rFonts w:ascii="Verdana" w:hAnsi="Verdana"/>
          <w:sz w:val="18"/>
          <w:szCs w:val="18"/>
        </w:rPr>
      </w:pPr>
    </w:p>
    <w:p w14:paraId="65D7E254"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 xml:space="preserve">Recession of 2011 was connected to exhaustion of the industry-wide fundamental factors of growth.               Actions of the Government aimed at control of the electric power prices growth rate adjusted capitalization of all the companies in the industry. MICEX Power industry index by December 2011 had decreased by 40%. Adjustment of capitalization of E.ON Russia amounted to only minus 27%. </w:t>
      </w:r>
    </w:p>
    <w:p w14:paraId="65D7E255" w14:textId="77777777" w:rsidR="00DA7EF4" w:rsidRPr="001A1AA1" w:rsidRDefault="00DA7EF4" w:rsidP="00DF7B5B">
      <w:pPr>
        <w:widowControl w:val="0"/>
        <w:jc w:val="both"/>
        <w:rPr>
          <w:rFonts w:ascii="Verdana" w:hAnsi="Verdana"/>
          <w:sz w:val="18"/>
          <w:szCs w:val="18"/>
        </w:rPr>
      </w:pPr>
    </w:p>
    <w:p w14:paraId="65D7E256"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 xml:space="preserve">Commissioning of two new more efficient power units at Surgutskaya GRES-2 and Yaivinskaya GRES were a driver for E.ON Russia capitalization growth in 2011. </w:t>
      </w:r>
    </w:p>
    <w:p w14:paraId="65D7E257" w14:textId="77777777" w:rsidR="00DA7EF4" w:rsidRPr="001A1AA1" w:rsidRDefault="00DA7EF4" w:rsidP="00DF7B5B">
      <w:pPr>
        <w:widowControl w:val="0"/>
        <w:jc w:val="both"/>
        <w:rPr>
          <w:rFonts w:ascii="Verdana" w:hAnsi="Verdana"/>
          <w:sz w:val="18"/>
          <w:szCs w:val="18"/>
        </w:rPr>
      </w:pPr>
    </w:p>
    <w:p w14:paraId="65D7E258" w14:textId="77777777" w:rsidR="00DA7EF4" w:rsidRPr="001A1AA1" w:rsidRDefault="00DA7EF4" w:rsidP="00DF7B5B">
      <w:pPr>
        <w:widowControl w:val="0"/>
        <w:jc w:val="both"/>
        <w:rPr>
          <w:rFonts w:ascii="Verdana" w:hAnsi="Verdana"/>
          <w:sz w:val="18"/>
          <w:szCs w:val="18"/>
        </w:rPr>
      </w:pPr>
      <w:r w:rsidRPr="001A1AA1">
        <w:rPr>
          <w:rFonts w:ascii="Verdana" w:hAnsi="Verdana"/>
          <w:sz w:val="18"/>
          <w:szCs w:val="18"/>
        </w:rPr>
        <w:t>In 2012 electric power industry of the Russian Federation disappointed investors a bit. The causes of the negative dynamics for the Company capitalization were: reform slowdown, assets consolidation and tariffs indexation were lower than expected. These factors led to MICEX Power industry index decrease by 17% following the results of 2012. At the same time in 2012 one can note start of E.ON Russia capitalization recovery. Continuous search for solutions on expenses optimization, which together with more efficient work in the changing circumstances promotes achievement of better operation results by E.ON Russia among OGKs, is a traditional driver for the Company cost growth within the last years.</w:t>
      </w:r>
    </w:p>
    <w:p w14:paraId="65D7E259" w14:textId="77777777" w:rsidR="00DA7EF4" w:rsidRPr="001A1AA1" w:rsidRDefault="00DA7EF4" w:rsidP="00DF7B5B">
      <w:pPr>
        <w:widowControl w:val="0"/>
        <w:jc w:val="both"/>
        <w:rPr>
          <w:rFonts w:ascii="Verdana" w:hAnsi="Verdana"/>
          <w:sz w:val="18"/>
          <w:szCs w:val="18"/>
          <w:highlight w:val="yellow"/>
        </w:rPr>
      </w:pPr>
    </w:p>
    <w:p w14:paraId="65D7E25A" w14:textId="77777777" w:rsidR="008D0158" w:rsidRPr="001A1AA1" w:rsidRDefault="008D0158" w:rsidP="00DF7B5B">
      <w:pPr>
        <w:widowControl w:val="0"/>
        <w:jc w:val="both"/>
        <w:rPr>
          <w:rFonts w:ascii="Verdana" w:hAnsi="Verdana"/>
          <w:sz w:val="18"/>
          <w:szCs w:val="18"/>
          <w:highlight w:val="yellow"/>
        </w:rPr>
      </w:pPr>
    </w:p>
    <w:p w14:paraId="65D7E25B" w14:textId="77777777" w:rsidR="008D0158" w:rsidRPr="001A1AA1" w:rsidRDefault="008D0158" w:rsidP="00DF7B5B">
      <w:pPr>
        <w:widowControl w:val="0"/>
        <w:jc w:val="both"/>
        <w:rPr>
          <w:rFonts w:ascii="Verdana" w:hAnsi="Verdana"/>
          <w:sz w:val="18"/>
          <w:szCs w:val="18"/>
          <w:highlight w:val="yellow"/>
        </w:rPr>
      </w:pPr>
    </w:p>
    <w:p w14:paraId="65D7E25C" w14:textId="77777777" w:rsidR="00DA7EF4" w:rsidRPr="001A1AA1" w:rsidRDefault="00DA7EF4" w:rsidP="00DF7B5B">
      <w:pPr>
        <w:widowControl w:val="0"/>
        <w:jc w:val="both"/>
        <w:rPr>
          <w:rFonts w:ascii="Verdana" w:hAnsi="Verdana"/>
          <w:sz w:val="18"/>
          <w:szCs w:val="18"/>
          <w:highlight w:val="yellow"/>
        </w:rPr>
      </w:pPr>
    </w:p>
    <w:p w14:paraId="65D7E25D" w14:textId="77777777" w:rsidR="00DA7EF4" w:rsidRPr="001A1AA1" w:rsidRDefault="00DA7EF4" w:rsidP="00DF7B5B">
      <w:pPr>
        <w:widowControl w:val="0"/>
        <w:jc w:val="both"/>
        <w:rPr>
          <w:rFonts w:ascii="Verdana" w:hAnsi="Verdana"/>
          <w:i/>
          <w:sz w:val="18"/>
          <w:szCs w:val="18"/>
          <w:highlight w:val="yellow"/>
        </w:rPr>
      </w:pPr>
    </w:p>
    <w:p w14:paraId="65D7E25E" w14:textId="77777777" w:rsidR="00DA7EF4" w:rsidRPr="001A1AA1" w:rsidRDefault="00DA7EF4" w:rsidP="00DF7B5B">
      <w:pPr>
        <w:widowControl w:val="0"/>
        <w:jc w:val="both"/>
        <w:rPr>
          <w:rFonts w:ascii="Verdana" w:hAnsi="Verdana"/>
          <w:sz w:val="18"/>
          <w:szCs w:val="18"/>
          <w:highlight w:val="yellow"/>
        </w:rPr>
      </w:pPr>
    </w:p>
    <w:p w14:paraId="65D7E25F" w14:textId="77777777" w:rsidR="00495425" w:rsidRPr="001A1AA1" w:rsidRDefault="00495425" w:rsidP="00DF7B5B">
      <w:pPr>
        <w:widowControl w:val="0"/>
        <w:jc w:val="both"/>
        <w:rPr>
          <w:rFonts w:ascii="Verdana" w:hAnsi="Verdana"/>
          <w:sz w:val="18"/>
          <w:szCs w:val="18"/>
        </w:rPr>
      </w:pPr>
    </w:p>
    <w:p w14:paraId="65D7E260" w14:textId="77777777" w:rsidR="00495425" w:rsidRPr="001A1AA1" w:rsidRDefault="00495425" w:rsidP="00DF7B5B">
      <w:pPr>
        <w:widowControl w:val="0"/>
        <w:jc w:val="both"/>
        <w:rPr>
          <w:rFonts w:ascii="Verdana" w:hAnsi="Verdana"/>
          <w:sz w:val="18"/>
          <w:szCs w:val="18"/>
        </w:rPr>
      </w:pPr>
    </w:p>
    <w:p w14:paraId="65D7E261" w14:textId="77777777" w:rsidR="00CA26F0" w:rsidRPr="001A1AA1" w:rsidRDefault="00CA26F0" w:rsidP="00DF7B5B">
      <w:pPr>
        <w:widowControl w:val="0"/>
        <w:jc w:val="both"/>
        <w:rPr>
          <w:rFonts w:ascii="Verdana" w:hAnsi="Verdana"/>
          <w:sz w:val="18"/>
          <w:szCs w:val="18"/>
        </w:rPr>
      </w:pPr>
      <w:r w:rsidRPr="001A1AA1">
        <w:rPr>
          <w:rFonts w:ascii="Verdana" w:hAnsi="Verdana"/>
          <w:sz w:val="18"/>
          <w:szCs w:val="18"/>
        </w:rPr>
        <w:t>Total market capitalization of E.ON Russia in the reporting period is shown in the table below.</w:t>
      </w:r>
    </w:p>
    <w:p w14:paraId="65D7E262" w14:textId="77777777" w:rsidR="00CA26F0" w:rsidRPr="001A1AA1" w:rsidRDefault="00CA26F0" w:rsidP="00DF7B5B">
      <w:pPr>
        <w:widowControl w:val="0"/>
        <w:jc w:val="both"/>
        <w:rPr>
          <w:rFonts w:ascii="Verdana" w:hAnsi="Verdana"/>
          <w:sz w:val="18"/>
          <w:szCs w:val="18"/>
        </w:rPr>
      </w:pPr>
    </w:p>
    <w:tbl>
      <w:tblPr>
        <w:tblW w:w="500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2159"/>
        <w:gridCol w:w="1673"/>
        <w:gridCol w:w="2805"/>
        <w:gridCol w:w="3179"/>
      </w:tblGrid>
      <w:tr w:rsidR="00CA26F0" w:rsidRPr="001A1AA1" w14:paraId="65D7E264" w14:textId="77777777" w:rsidTr="00726138">
        <w:trPr>
          <w:tblCellSpacing w:w="7" w:type="dxa"/>
        </w:trPr>
        <w:tc>
          <w:tcPr>
            <w:tcW w:w="4985" w:type="pct"/>
            <w:gridSpan w:val="4"/>
            <w:shd w:val="clear" w:color="auto" w:fill="FF0000"/>
            <w:vAlign w:val="center"/>
          </w:tcPr>
          <w:p w14:paraId="65D7E263" w14:textId="77777777" w:rsidR="00CA26F0" w:rsidRPr="001A1AA1" w:rsidRDefault="00CA26F0" w:rsidP="00DF7B5B">
            <w:pPr>
              <w:widowControl w:val="0"/>
              <w:rPr>
                <w:rFonts w:ascii="Verdana" w:hAnsi="Verdana"/>
                <w:b/>
                <w:color w:val="FFFFFF"/>
                <w:sz w:val="16"/>
                <w:szCs w:val="16"/>
              </w:rPr>
            </w:pPr>
            <w:r w:rsidRPr="001A1AA1">
              <w:rPr>
                <w:rFonts w:ascii="Verdana" w:hAnsi="Verdana"/>
                <w:b/>
                <w:color w:val="FFFFFF"/>
                <w:sz w:val="16"/>
                <w:szCs w:val="16"/>
              </w:rPr>
              <w:t xml:space="preserve">Market capitalization </w:t>
            </w:r>
            <w:r w:rsidR="004D2FAD" w:rsidRPr="001A1AA1">
              <w:rPr>
                <w:rFonts w:ascii="Verdana" w:hAnsi="Verdana"/>
                <w:b/>
                <w:color w:val="FFFFFF"/>
                <w:sz w:val="16"/>
                <w:szCs w:val="16"/>
              </w:rPr>
              <w:t xml:space="preserve">in </w:t>
            </w:r>
            <w:r w:rsidRPr="001A1AA1">
              <w:rPr>
                <w:rFonts w:ascii="Verdana" w:hAnsi="Verdana"/>
                <w:b/>
                <w:color w:val="FFFFFF"/>
                <w:sz w:val="16"/>
                <w:szCs w:val="16"/>
              </w:rPr>
              <w:t>201</w:t>
            </w:r>
            <w:r w:rsidR="0097147B" w:rsidRPr="001A1AA1">
              <w:rPr>
                <w:rFonts w:ascii="Verdana" w:hAnsi="Verdana"/>
                <w:b/>
                <w:color w:val="FFFFFF"/>
                <w:sz w:val="16"/>
                <w:szCs w:val="16"/>
              </w:rPr>
              <w:t>1</w:t>
            </w:r>
            <w:r w:rsidRPr="001A1AA1">
              <w:rPr>
                <w:rFonts w:ascii="Verdana" w:hAnsi="Verdana"/>
                <w:b/>
                <w:color w:val="FFFFFF"/>
                <w:sz w:val="16"/>
                <w:szCs w:val="16"/>
              </w:rPr>
              <w:t>-201</w:t>
            </w:r>
            <w:r w:rsidR="0097147B" w:rsidRPr="001A1AA1">
              <w:rPr>
                <w:rFonts w:ascii="Verdana" w:hAnsi="Verdana"/>
                <w:b/>
                <w:color w:val="FFFFFF"/>
                <w:sz w:val="16"/>
                <w:szCs w:val="16"/>
              </w:rPr>
              <w:t>2</w:t>
            </w:r>
          </w:p>
        </w:tc>
      </w:tr>
      <w:tr w:rsidR="00CA26F0" w:rsidRPr="001A1AA1" w14:paraId="65D7E269" w14:textId="77777777" w:rsidTr="00726138">
        <w:trPr>
          <w:tblCellSpacing w:w="7" w:type="dxa"/>
        </w:trPr>
        <w:tc>
          <w:tcPr>
            <w:tcW w:w="1094" w:type="pct"/>
            <w:tcBorders>
              <w:bottom w:val="single" w:sz="4" w:space="0" w:color="auto"/>
            </w:tcBorders>
            <w:shd w:val="clear" w:color="auto" w:fill="F2F2F2"/>
            <w:vAlign w:val="center"/>
          </w:tcPr>
          <w:p w14:paraId="65D7E265" w14:textId="77777777" w:rsidR="00CA26F0" w:rsidRPr="001A1AA1" w:rsidRDefault="00CA26F0" w:rsidP="00DF7B5B">
            <w:pPr>
              <w:widowControl w:val="0"/>
              <w:rPr>
                <w:rFonts w:ascii="Times New Roman" w:hAnsi="Times New Roman"/>
                <w:bCs/>
                <w:sz w:val="16"/>
                <w:szCs w:val="16"/>
                <w:lang w:eastAsia="ru-RU" w:bidi="ar-SA"/>
              </w:rPr>
            </w:pPr>
            <w:r w:rsidRPr="001A1AA1">
              <w:rPr>
                <w:rFonts w:ascii="Verdana" w:hAnsi="Verdana"/>
                <w:sz w:val="16"/>
                <w:szCs w:val="16"/>
              </w:rPr>
              <w:t>Date</w:t>
            </w:r>
          </w:p>
        </w:tc>
        <w:tc>
          <w:tcPr>
            <w:tcW w:w="848" w:type="pct"/>
            <w:tcBorders>
              <w:bottom w:val="single" w:sz="4" w:space="0" w:color="auto"/>
            </w:tcBorders>
            <w:shd w:val="clear" w:color="auto" w:fill="F2F2F2"/>
            <w:vAlign w:val="center"/>
          </w:tcPr>
          <w:p w14:paraId="65D7E266" w14:textId="77777777" w:rsidR="00CA26F0" w:rsidRPr="001A1AA1" w:rsidRDefault="00CA26F0">
            <w:pPr>
              <w:widowControl w:val="0"/>
              <w:autoSpaceDE w:val="0"/>
              <w:autoSpaceDN w:val="0"/>
              <w:adjustRightInd w:val="0"/>
              <w:jc w:val="center"/>
              <w:rPr>
                <w:rFonts w:ascii="Verdana" w:hAnsi="Verdana"/>
                <w:sz w:val="16"/>
                <w:szCs w:val="16"/>
              </w:rPr>
            </w:pPr>
            <w:r w:rsidRPr="001A1AA1">
              <w:rPr>
                <w:rFonts w:ascii="Verdana" w:hAnsi="Verdana"/>
                <w:sz w:val="16"/>
                <w:szCs w:val="16"/>
              </w:rPr>
              <w:t>Market value</w:t>
            </w:r>
          </w:p>
        </w:tc>
        <w:tc>
          <w:tcPr>
            <w:tcW w:w="1428" w:type="pct"/>
            <w:tcBorders>
              <w:bottom w:val="single" w:sz="4" w:space="0" w:color="auto"/>
            </w:tcBorders>
            <w:shd w:val="clear" w:color="auto" w:fill="F2F2F2"/>
            <w:vAlign w:val="center"/>
          </w:tcPr>
          <w:p w14:paraId="65D7E267" w14:textId="77777777" w:rsidR="00CA26F0" w:rsidRPr="001A1AA1" w:rsidRDefault="00CA26F0">
            <w:pPr>
              <w:widowControl w:val="0"/>
              <w:autoSpaceDE w:val="0"/>
              <w:autoSpaceDN w:val="0"/>
              <w:adjustRightInd w:val="0"/>
              <w:jc w:val="center"/>
              <w:rPr>
                <w:rFonts w:ascii="Verdana" w:hAnsi="Verdana"/>
                <w:sz w:val="16"/>
                <w:szCs w:val="16"/>
              </w:rPr>
            </w:pPr>
            <w:r w:rsidRPr="001A1AA1">
              <w:rPr>
                <w:rFonts w:ascii="Verdana" w:hAnsi="Verdana"/>
                <w:sz w:val="16"/>
                <w:szCs w:val="16"/>
              </w:rPr>
              <w:t>Number of outstanding shares</w:t>
            </w:r>
          </w:p>
        </w:tc>
        <w:tc>
          <w:tcPr>
            <w:tcW w:w="1593" w:type="pct"/>
            <w:tcBorders>
              <w:bottom w:val="single" w:sz="4" w:space="0" w:color="auto"/>
            </w:tcBorders>
            <w:shd w:val="clear" w:color="auto" w:fill="F2F2F2"/>
            <w:vAlign w:val="center"/>
          </w:tcPr>
          <w:p w14:paraId="65D7E268" w14:textId="77777777" w:rsidR="00CA26F0" w:rsidRPr="001A1AA1" w:rsidRDefault="00CA26F0">
            <w:pPr>
              <w:widowControl w:val="0"/>
              <w:autoSpaceDE w:val="0"/>
              <w:autoSpaceDN w:val="0"/>
              <w:adjustRightInd w:val="0"/>
              <w:rPr>
                <w:rFonts w:ascii="Verdana" w:hAnsi="Verdana"/>
                <w:sz w:val="16"/>
                <w:szCs w:val="16"/>
              </w:rPr>
            </w:pPr>
            <w:r w:rsidRPr="001A1AA1">
              <w:rPr>
                <w:rFonts w:ascii="Verdana" w:hAnsi="Verdana"/>
                <w:sz w:val="16"/>
                <w:szCs w:val="16"/>
              </w:rPr>
              <w:t>Market capitalization, roubles</w:t>
            </w:r>
          </w:p>
        </w:tc>
      </w:tr>
      <w:tr w:rsidR="00CA26F0" w:rsidRPr="001A1AA1" w14:paraId="65D7E26E" w14:textId="77777777" w:rsidTr="00726138">
        <w:trPr>
          <w:trHeight w:val="161"/>
          <w:tblCellSpacing w:w="7" w:type="dxa"/>
        </w:trPr>
        <w:tc>
          <w:tcPr>
            <w:tcW w:w="1094" w:type="pct"/>
            <w:tcBorders>
              <w:bottom w:val="single" w:sz="2" w:space="0" w:color="auto"/>
            </w:tcBorders>
            <w:shd w:val="clear" w:color="auto" w:fill="FFFFFF"/>
            <w:vAlign w:val="center"/>
          </w:tcPr>
          <w:p w14:paraId="65D7E26A" w14:textId="77777777" w:rsidR="00CA26F0" w:rsidRPr="001A1AA1" w:rsidRDefault="00CA26F0">
            <w:pPr>
              <w:widowControl w:val="0"/>
              <w:autoSpaceDE w:val="0"/>
              <w:autoSpaceDN w:val="0"/>
              <w:adjustRightInd w:val="0"/>
              <w:rPr>
                <w:rFonts w:ascii="Verdana" w:hAnsi="Verdana"/>
                <w:sz w:val="16"/>
                <w:szCs w:val="16"/>
              </w:rPr>
            </w:pPr>
            <w:r w:rsidRPr="001A1AA1">
              <w:rPr>
                <w:rFonts w:ascii="Verdana" w:hAnsi="Verdana"/>
                <w:sz w:val="16"/>
                <w:szCs w:val="16"/>
              </w:rPr>
              <w:t>31.12.201</w:t>
            </w:r>
            <w:r w:rsidR="00BC3B59" w:rsidRPr="001A1AA1">
              <w:rPr>
                <w:rFonts w:ascii="Verdana" w:hAnsi="Verdana"/>
                <w:sz w:val="16"/>
                <w:szCs w:val="16"/>
              </w:rPr>
              <w:t>1</w:t>
            </w:r>
          </w:p>
        </w:tc>
        <w:tc>
          <w:tcPr>
            <w:tcW w:w="848" w:type="pct"/>
            <w:tcBorders>
              <w:bottom w:val="single" w:sz="2" w:space="0" w:color="auto"/>
            </w:tcBorders>
            <w:shd w:val="clear" w:color="auto" w:fill="FFFFFF"/>
            <w:vAlign w:val="center"/>
          </w:tcPr>
          <w:p w14:paraId="65D7E26B" w14:textId="77777777" w:rsidR="00CA26F0" w:rsidRPr="001A1AA1" w:rsidRDefault="00BC3B59">
            <w:pPr>
              <w:widowControl w:val="0"/>
              <w:autoSpaceDE w:val="0"/>
              <w:autoSpaceDN w:val="0"/>
              <w:adjustRightInd w:val="0"/>
              <w:jc w:val="center"/>
              <w:rPr>
                <w:rFonts w:ascii="Verdana" w:hAnsi="Verdana"/>
                <w:sz w:val="16"/>
                <w:szCs w:val="16"/>
              </w:rPr>
            </w:pPr>
            <w:r w:rsidRPr="001A1AA1">
              <w:rPr>
                <w:rFonts w:ascii="Verdana" w:hAnsi="Verdana"/>
                <w:sz w:val="16"/>
                <w:szCs w:val="16"/>
              </w:rPr>
              <w:t>2.13</w:t>
            </w:r>
          </w:p>
        </w:tc>
        <w:tc>
          <w:tcPr>
            <w:tcW w:w="1428" w:type="pct"/>
            <w:tcBorders>
              <w:bottom w:val="single" w:sz="2" w:space="0" w:color="auto"/>
            </w:tcBorders>
            <w:shd w:val="clear" w:color="auto" w:fill="FFFFFF"/>
            <w:vAlign w:val="center"/>
          </w:tcPr>
          <w:p w14:paraId="65D7E26C" w14:textId="77777777" w:rsidR="00CA26F0" w:rsidRPr="001A1AA1" w:rsidRDefault="00CA26F0">
            <w:pPr>
              <w:widowControl w:val="0"/>
              <w:autoSpaceDE w:val="0"/>
              <w:autoSpaceDN w:val="0"/>
              <w:adjustRightInd w:val="0"/>
              <w:jc w:val="center"/>
              <w:rPr>
                <w:rFonts w:ascii="Verdana" w:hAnsi="Verdana"/>
                <w:sz w:val="16"/>
                <w:szCs w:val="16"/>
              </w:rPr>
            </w:pPr>
            <w:r w:rsidRPr="001A1AA1">
              <w:rPr>
                <w:rFonts w:ascii="Verdana" w:hAnsi="Verdana"/>
                <w:sz w:val="16"/>
                <w:szCs w:val="16"/>
              </w:rPr>
              <w:t>63,048,706,145</w:t>
            </w:r>
          </w:p>
        </w:tc>
        <w:tc>
          <w:tcPr>
            <w:tcW w:w="1593" w:type="pct"/>
            <w:tcBorders>
              <w:bottom w:val="single" w:sz="2" w:space="0" w:color="auto"/>
            </w:tcBorders>
            <w:shd w:val="clear" w:color="auto" w:fill="FFFFFF"/>
            <w:vAlign w:val="center"/>
          </w:tcPr>
          <w:p w14:paraId="65D7E26D" w14:textId="77777777" w:rsidR="00CA26F0" w:rsidRPr="001A1AA1" w:rsidRDefault="00BC3B59" w:rsidP="00DF7B5B">
            <w:pPr>
              <w:widowControl w:val="0"/>
              <w:rPr>
                <w:rFonts w:ascii="Verdana" w:hAnsi="Verdana"/>
                <w:sz w:val="16"/>
                <w:szCs w:val="16"/>
              </w:rPr>
            </w:pPr>
            <w:r w:rsidRPr="001A1AA1">
              <w:rPr>
                <w:rFonts w:ascii="Verdana" w:hAnsi="Verdana"/>
                <w:sz w:val="16"/>
                <w:szCs w:val="16"/>
              </w:rPr>
              <w:t>134,293,744,088</w:t>
            </w:r>
          </w:p>
        </w:tc>
      </w:tr>
      <w:tr w:rsidR="00CA26F0" w:rsidRPr="001A1AA1" w14:paraId="65D7E273" w14:textId="77777777" w:rsidTr="00726138">
        <w:trPr>
          <w:trHeight w:val="161"/>
          <w:tblCellSpacing w:w="7" w:type="dxa"/>
        </w:trPr>
        <w:tc>
          <w:tcPr>
            <w:tcW w:w="1094" w:type="pct"/>
            <w:tcBorders>
              <w:bottom w:val="single" w:sz="2" w:space="0" w:color="auto"/>
            </w:tcBorders>
            <w:shd w:val="clear" w:color="auto" w:fill="FFFFFF"/>
            <w:vAlign w:val="center"/>
          </w:tcPr>
          <w:p w14:paraId="65D7E26F" w14:textId="77777777" w:rsidR="00CA26F0" w:rsidRPr="001A1AA1" w:rsidRDefault="00CA26F0">
            <w:pPr>
              <w:widowControl w:val="0"/>
              <w:autoSpaceDE w:val="0"/>
              <w:autoSpaceDN w:val="0"/>
              <w:adjustRightInd w:val="0"/>
              <w:rPr>
                <w:rFonts w:ascii="Verdana" w:hAnsi="Verdana"/>
                <w:sz w:val="16"/>
                <w:szCs w:val="16"/>
              </w:rPr>
            </w:pPr>
            <w:r w:rsidRPr="001A1AA1">
              <w:rPr>
                <w:rFonts w:ascii="Verdana" w:hAnsi="Verdana"/>
                <w:sz w:val="16"/>
                <w:szCs w:val="16"/>
              </w:rPr>
              <w:t>31.03.201</w:t>
            </w:r>
            <w:r w:rsidR="00BC3B59" w:rsidRPr="001A1AA1">
              <w:rPr>
                <w:rFonts w:ascii="Verdana" w:hAnsi="Verdana"/>
                <w:sz w:val="16"/>
                <w:szCs w:val="16"/>
              </w:rPr>
              <w:t>2</w:t>
            </w:r>
          </w:p>
        </w:tc>
        <w:tc>
          <w:tcPr>
            <w:tcW w:w="848" w:type="pct"/>
            <w:tcBorders>
              <w:bottom w:val="single" w:sz="2" w:space="0" w:color="auto"/>
            </w:tcBorders>
            <w:shd w:val="clear" w:color="auto" w:fill="FFFFFF"/>
            <w:vAlign w:val="bottom"/>
          </w:tcPr>
          <w:p w14:paraId="65D7E270" w14:textId="77777777" w:rsidR="00CA26F0" w:rsidRPr="001A1AA1" w:rsidRDefault="00CA26F0">
            <w:pPr>
              <w:widowControl w:val="0"/>
              <w:autoSpaceDE w:val="0"/>
              <w:autoSpaceDN w:val="0"/>
              <w:adjustRightInd w:val="0"/>
              <w:jc w:val="center"/>
              <w:rPr>
                <w:rFonts w:ascii="Verdana" w:hAnsi="Verdana"/>
                <w:sz w:val="16"/>
                <w:szCs w:val="16"/>
              </w:rPr>
            </w:pPr>
            <w:r w:rsidRPr="001A1AA1">
              <w:rPr>
                <w:rFonts w:ascii="Verdana" w:hAnsi="Verdana"/>
                <w:sz w:val="16"/>
                <w:szCs w:val="16"/>
              </w:rPr>
              <w:t>2.</w:t>
            </w:r>
            <w:r w:rsidR="00BC3B59" w:rsidRPr="001A1AA1">
              <w:rPr>
                <w:rFonts w:ascii="Verdana" w:hAnsi="Verdana"/>
                <w:sz w:val="16"/>
                <w:szCs w:val="16"/>
              </w:rPr>
              <w:t>85</w:t>
            </w:r>
          </w:p>
        </w:tc>
        <w:tc>
          <w:tcPr>
            <w:tcW w:w="1428" w:type="pct"/>
            <w:tcBorders>
              <w:bottom w:val="single" w:sz="2" w:space="0" w:color="auto"/>
            </w:tcBorders>
            <w:shd w:val="clear" w:color="auto" w:fill="FFFFFF"/>
          </w:tcPr>
          <w:p w14:paraId="65D7E271" w14:textId="77777777" w:rsidR="00CA26F0" w:rsidRPr="001A1AA1" w:rsidRDefault="00CA26F0" w:rsidP="00DF7B5B">
            <w:pPr>
              <w:widowControl w:val="0"/>
              <w:jc w:val="center"/>
            </w:pPr>
            <w:r w:rsidRPr="001A1AA1">
              <w:rPr>
                <w:rFonts w:ascii="Verdana" w:hAnsi="Verdana"/>
                <w:sz w:val="16"/>
                <w:szCs w:val="16"/>
              </w:rPr>
              <w:t>63,048,706,145</w:t>
            </w:r>
          </w:p>
        </w:tc>
        <w:tc>
          <w:tcPr>
            <w:tcW w:w="1593" w:type="pct"/>
            <w:tcBorders>
              <w:bottom w:val="single" w:sz="2" w:space="0" w:color="auto"/>
            </w:tcBorders>
            <w:shd w:val="clear" w:color="auto" w:fill="FFFFFF"/>
            <w:vAlign w:val="bottom"/>
          </w:tcPr>
          <w:p w14:paraId="65D7E272" w14:textId="77777777" w:rsidR="00CA26F0" w:rsidRPr="001A1AA1" w:rsidRDefault="00710534">
            <w:pPr>
              <w:widowControl w:val="0"/>
              <w:autoSpaceDE w:val="0"/>
              <w:autoSpaceDN w:val="0"/>
              <w:adjustRightInd w:val="0"/>
              <w:rPr>
                <w:rFonts w:ascii="Verdana" w:hAnsi="Verdana"/>
                <w:sz w:val="16"/>
                <w:szCs w:val="16"/>
              </w:rPr>
            </w:pPr>
            <w:r w:rsidRPr="001A1AA1">
              <w:rPr>
                <w:rFonts w:ascii="Verdana" w:hAnsi="Verdana"/>
                <w:sz w:val="16"/>
                <w:szCs w:val="16"/>
              </w:rPr>
              <w:t>180,054,495,008</w:t>
            </w:r>
          </w:p>
        </w:tc>
      </w:tr>
      <w:tr w:rsidR="00CA26F0" w:rsidRPr="001A1AA1" w14:paraId="65D7E278" w14:textId="77777777" w:rsidTr="00726138">
        <w:trPr>
          <w:trHeight w:val="161"/>
          <w:tblCellSpacing w:w="7" w:type="dxa"/>
        </w:trPr>
        <w:tc>
          <w:tcPr>
            <w:tcW w:w="1094" w:type="pct"/>
            <w:tcBorders>
              <w:bottom w:val="single" w:sz="2" w:space="0" w:color="auto"/>
            </w:tcBorders>
            <w:shd w:val="clear" w:color="auto" w:fill="FFFFFF"/>
            <w:vAlign w:val="center"/>
          </w:tcPr>
          <w:p w14:paraId="65D7E274" w14:textId="77777777" w:rsidR="00CA26F0" w:rsidRPr="001A1AA1" w:rsidRDefault="00CA26F0">
            <w:pPr>
              <w:widowControl w:val="0"/>
              <w:autoSpaceDE w:val="0"/>
              <w:autoSpaceDN w:val="0"/>
              <w:adjustRightInd w:val="0"/>
              <w:rPr>
                <w:rFonts w:ascii="Verdana" w:hAnsi="Verdana"/>
                <w:sz w:val="16"/>
                <w:szCs w:val="16"/>
              </w:rPr>
            </w:pPr>
            <w:r w:rsidRPr="001A1AA1">
              <w:rPr>
                <w:rFonts w:ascii="Verdana" w:hAnsi="Verdana"/>
                <w:sz w:val="16"/>
                <w:szCs w:val="16"/>
              </w:rPr>
              <w:t>30.06.201</w:t>
            </w:r>
            <w:r w:rsidR="00BC3B59" w:rsidRPr="001A1AA1">
              <w:rPr>
                <w:rFonts w:ascii="Verdana" w:hAnsi="Verdana"/>
                <w:sz w:val="16"/>
                <w:szCs w:val="16"/>
              </w:rPr>
              <w:t>2</w:t>
            </w:r>
          </w:p>
        </w:tc>
        <w:tc>
          <w:tcPr>
            <w:tcW w:w="848" w:type="pct"/>
            <w:tcBorders>
              <w:bottom w:val="single" w:sz="2" w:space="0" w:color="auto"/>
            </w:tcBorders>
            <w:shd w:val="clear" w:color="auto" w:fill="FFFFFF"/>
            <w:vAlign w:val="bottom"/>
          </w:tcPr>
          <w:p w14:paraId="65D7E275" w14:textId="77777777" w:rsidR="00CA26F0" w:rsidRPr="001A1AA1" w:rsidRDefault="00BC3B59">
            <w:pPr>
              <w:widowControl w:val="0"/>
              <w:autoSpaceDE w:val="0"/>
              <w:autoSpaceDN w:val="0"/>
              <w:adjustRightInd w:val="0"/>
              <w:jc w:val="center"/>
              <w:rPr>
                <w:rFonts w:ascii="Verdana" w:hAnsi="Verdana"/>
                <w:sz w:val="16"/>
                <w:szCs w:val="16"/>
                <w:highlight w:val="yellow"/>
              </w:rPr>
            </w:pPr>
            <w:r w:rsidRPr="001A1AA1">
              <w:rPr>
                <w:rFonts w:ascii="Verdana" w:hAnsi="Verdana"/>
                <w:sz w:val="16"/>
                <w:szCs w:val="16"/>
              </w:rPr>
              <w:t>2.33</w:t>
            </w:r>
          </w:p>
        </w:tc>
        <w:tc>
          <w:tcPr>
            <w:tcW w:w="1428" w:type="pct"/>
            <w:tcBorders>
              <w:bottom w:val="single" w:sz="2" w:space="0" w:color="auto"/>
            </w:tcBorders>
            <w:shd w:val="clear" w:color="auto" w:fill="FFFFFF"/>
          </w:tcPr>
          <w:p w14:paraId="65D7E276" w14:textId="77777777" w:rsidR="00CA26F0" w:rsidRPr="001A1AA1" w:rsidRDefault="00CA26F0" w:rsidP="00DF7B5B">
            <w:pPr>
              <w:widowControl w:val="0"/>
              <w:jc w:val="center"/>
            </w:pPr>
            <w:r w:rsidRPr="001A1AA1">
              <w:rPr>
                <w:rFonts w:ascii="Verdana" w:hAnsi="Verdana"/>
                <w:sz w:val="16"/>
                <w:szCs w:val="16"/>
              </w:rPr>
              <w:t>63,048,706,145</w:t>
            </w:r>
          </w:p>
        </w:tc>
        <w:tc>
          <w:tcPr>
            <w:tcW w:w="1593" w:type="pct"/>
            <w:tcBorders>
              <w:bottom w:val="single" w:sz="2" w:space="0" w:color="auto"/>
            </w:tcBorders>
            <w:shd w:val="clear" w:color="auto" w:fill="FFFFFF"/>
            <w:vAlign w:val="bottom"/>
          </w:tcPr>
          <w:p w14:paraId="65D7E277" w14:textId="77777777" w:rsidR="00CA26F0" w:rsidRPr="001A1AA1" w:rsidRDefault="0097147B">
            <w:pPr>
              <w:widowControl w:val="0"/>
              <w:autoSpaceDE w:val="0"/>
              <w:autoSpaceDN w:val="0"/>
              <w:adjustRightInd w:val="0"/>
              <w:rPr>
                <w:rFonts w:ascii="Verdana" w:hAnsi="Verdana"/>
                <w:sz w:val="16"/>
                <w:szCs w:val="16"/>
              </w:rPr>
            </w:pPr>
            <w:r w:rsidRPr="001A1AA1">
              <w:rPr>
                <w:rFonts w:ascii="Verdana" w:hAnsi="Verdana"/>
                <w:sz w:val="16"/>
                <w:szCs w:val="16"/>
              </w:rPr>
              <w:t>147,161,985,013</w:t>
            </w:r>
          </w:p>
        </w:tc>
      </w:tr>
      <w:tr w:rsidR="00CA26F0" w:rsidRPr="001A1AA1" w14:paraId="65D7E27D" w14:textId="77777777" w:rsidTr="00726138">
        <w:trPr>
          <w:trHeight w:val="161"/>
          <w:tblCellSpacing w:w="7" w:type="dxa"/>
        </w:trPr>
        <w:tc>
          <w:tcPr>
            <w:tcW w:w="1094" w:type="pct"/>
            <w:tcBorders>
              <w:bottom w:val="single" w:sz="2" w:space="0" w:color="auto"/>
            </w:tcBorders>
            <w:shd w:val="clear" w:color="auto" w:fill="FFFFFF"/>
            <w:vAlign w:val="center"/>
          </w:tcPr>
          <w:p w14:paraId="65D7E279" w14:textId="77777777" w:rsidR="00CA26F0" w:rsidRPr="001A1AA1" w:rsidRDefault="00CA26F0">
            <w:pPr>
              <w:widowControl w:val="0"/>
              <w:autoSpaceDE w:val="0"/>
              <w:autoSpaceDN w:val="0"/>
              <w:adjustRightInd w:val="0"/>
              <w:rPr>
                <w:rFonts w:ascii="Verdana" w:hAnsi="Verdana"/>
                <w:sz w:val="16"/>
                <w:szCs w:val="16"/>
              </w:rPr>
            </w:pPr>
            <w:r w:rsidRPr="001A1AA1">
              <w:rPr>
                <w:rFonts w:ascii="Verdana" w:hAnsi="Verdana"/>
                <w:sz w:val="16"/>
                <w:szCs w:val="16"/>
              </w:rPr>
              <w:t>30.09.201</w:t>
            </w:r>
            <w:r w:rsidR="00BC3B59" w:rsidRPr="001A1AA1">
              <w:rPr>
                <w:rFonts w:ascii="Verdana" w:hAnsi="Verdana"/>
                <w:sz w:val="16"/>
                <w:szCs w:val="16"/>
              </w:rPr>
              <w:t>2</w:t>
            </w:r>
          </w:p>
        </w:tc>
        <w:tc>
          <w:tcPr>
            <w:tcW w:w="848" w:type="pct"/>
            <w:tcBorders>
              <w:bottom w:val="single" w:sz="2" w:space="0" w:color="auto"/>
            </w:tcBorders>
            <w:shd w:val="clear" w:color="auto" w:fill="FFFFFF"/>
            <w:vAlign w:val="bottom"/>
          </w:tcPr>
          <w:p w14:paraId="65D7E27A" w14:textId="77777777" w:rsidR="00CA26F0" w:rsidRPr="001A1AA1" w:rsidRDefault="0097147B">
            <w:pPr>
              <w:widowControl w:val="0"/>
              <w:autoSpaceDE w:val="0"/>
              <w:autoSpaceDN w:val="0"/>
              <w:adjustRightInd w:val="0"/>
              <w:jc w:val="center"/>
              <w:rPr>
                <w:rFonts w:ascii="Verdana" w:hAnsi="Verdana"/>
                <w:sz w:val="16"/>
                <w:szCs w:val="16"/>
                <w:highlight w:val="yellow"/>
              </w:rPr>
            </w:pPr>
            <w:r w:rsidRPr="001A1AA1">
              <w:rPr>
                <w:rFonts w:ascii="Verdana" w:hAnsi="Verdana"/>
                <w:sz w:val="16"/>
                <w:szCs w:val="16"/>
              </w:rPr>
              <w:t>2.71</w:t>
            </w:r>
          </w:p>
        </w:tc>
        <w:tc>
          <w:tcPr>
            <w:tcW w:w="1428" w:type="pct"/>
            <w:tcBorders>
              <w:bottom w:val="single" w:sz="2" w:space="0" w:color="auto"/>
            </w:tcBorders>
            <w:shd w:val="clear" w:color="auto" w:fill="FFFFFF"/>
          </w:tcPr>
          <w:p w14:paraId="65D7E27B" w14:textId="77777777" w:rsidR="00CA26F0" w:rsidRPr="001A1AA1" w:rsidRDefault="00CA26F0" w:rsidP="00DF7B5B">
            <w:pPr>
              <w:widowControl w:val="0"/>
              <w:jc w:val="center"/>
            </w:pPr>
            <w:r w:rsidRPr="001A1AA1">
              <w:rPr>
                <w:rFonts w:ascii="Verdana" w:hAnsi="Verdana"/>
                <w:sz w:val="16"/>
                <w:szCs w:val="16"/>
              </w:rPr>
              <w:t>63,048,706,145</w:t>
            </w:r>
          </w:p>
        </w:tc>
        <w:tc>
          <w:tcPr>
            <w:tcW w:w="1593" w:type="pct"/>
            <w:tcBorders>
              <w:bottom w:val="single" w:sz="2" w:space="0" w:color="auto"/>
            </w:tcBorders>
            <w:shd w:val="clear" w:color="auto" w:fill="FFFFFF"/>
            <w:vAlign w:val="bottom"/>
          </w:tcPr>
          <w:p w14:paraId="65D7E27C" w14:textId="77777777" w:rsidR="00CA26F0" w:rsidRPr="001A1AA1" w:rsidRDefault="0097147B">
            <w:pPr>
              <w:widowControl w:val="0"/>
              <w:autoSpaceDE w:val="0"/>
              <w:autoSpaceDN w:val="0"/>
              <w:adjustRightInd w:val="0"/>
              <w:rPr>
                <w:rFonts w:ascii="Verdana" w:hAnsi="Verdana"/>
                <w:sz w:val="16"/>
                <w:szCs w:val="16"/>
                <w:highlight w:val="yellow"/>
              </w:rPr>
            </w:pPr>
            <w:r w:rsidRPr="001A1AA1">
              <w:rPr>
                <w:rFonts w:ascii="Verdana" w:hAnsi="Verdana"/>
                <w:sz w:val="16"/>
                <w:szCs w:val="16"/>
              </w:rPr>
              <w:t>171,000,700,806</w:t>
            </w:r>
          </w:p>
        </w:tc>
      </w:tr>
      <w:tr w:rsidR="00CA26F0" w:rsidRPr="001A1AA1" w14:paraId="65D7E282" w14:textId="77777777" w:rsidTr="00726138">
        <w:trPr>
          <w:trHeight w:val="161"/>
          <w:tblCellSpacing w:w="7" w:type="dxa"/>
        </w:trPr>
        <w:tc>
          <w:tcPr>
            <w:tcW w:w="1094" w:type="pct"/>
            <w:tcBorders>
              <w:bottom w:val="single" w:sz="2" w:space="0" w:color="auto"/>
            </w:tcBorders>
            <w:shd w:val="clear" w:color="auto" w:fill="F2F2F2"/>
            <w:vAlign w:val="center"/>
          </w:tcPr>
          <w:p w14:paraId="65D7E27E" w14:textId="77777777" w:rsidR="00CA26F0" w:rsidRPr="001A1AA1" w:rsidRDefault="00CA26F0">
            <w:pPr>
              <w:widowControl w:val="0"/>
              <w:autoSpaceDE w:val="0"/>
              <w:autoSpaceDN w:val="0"/>
              <w:adjustRightInd w:val="0"/>
              <w:rPr>
                <w:rFonts w:ascii="Verdana" w:hAnsi="Verdana"/>
                <w:sz w:val="16"/>
                <w:szCs w:val="16"/>
              </w:rPr>
            </w:pPr>
            <w:r w:rsidRPr="001A1AA1">
              <w:rPr>
                <w:rFonts w:ascii="Verdana" w:hAnsi="Verdana"/>
                <w:sz w:val="16"/>
                <w:szCs w:val="16"/>
              </w:rPr>
              <w:t>31.12.201</w:t>
            </w:r>
            <w:r w:rsidR="00BC3B59" w:rsidRPr="001A1AA1">
              <w:rPr>
                <w:rFonts w:ascii="Verdana" w:hAnsi="Verdana"/>
                <w:sz w:val="16"/>
                <w:szCs w:val="16"/>
              </w:rPr>
              <w:t>2</w:t>
            </w:r>
          </w:p>
        </w:tc>
        <w:tc>
          <w:tcPr>
            <w:tcW w:w="848" w:type="pct"/>
            <w:tcBorders>
              <w:bottom w:val="single" w:sz="2" w:space="0" w:color="auto"/>
            </w:tcBorders>
            <w:shd w:val="clear" w:color="auto" w:fill="F2F2F2"/>
            <w:vAlign w:val="center"/>
          </w:tcPr>
          <w:p w14:paraId="65D7E27F" w14:textId="77777777" w:rsidR="00CA26F0" w:rsidRPr="001A1AA1" w:rsidRDefault="0097147B">
            <w:pPr>
              <w:widowControl w:val="0"/>
              <w:autoSpaceDE w:val="0"/>
              <w:autoSpaceDN w:val="0"/>
              <w:adjustRightInd w:val="0"/>
              <w:jc w:val="center"/>
              <w:rPr>
                <w:rFonts w:ascii="Verdana" w:hAnsi="Verdana"/>
                <w:sz w:val="16"/>
                <w:szCs w:val="16"/>
                <w:highlight w:val="yellow"/>
              </w:rPr>
            </w:pPr>
            <w:r w:rsidRPr="001A1AA1">
              <w:rPr>
                <w:rFonts w:ascii="Verdana" w:hAnsi="Verdana"/>
                <w:sz w:val="16"/>
                <w:szCs w:val="16"/>
              </w:rPr>
              <w:t>2.62</w:t>
            </w:r>
          </w:p>
        </w:tc>
        <w:tc>
          <w:tcPr>
            <w:tcW w:w="1428" w:type="pct"/>
            <w:tcBorders>
              <w:bottom w:val="single" w:sz="2" w:space="0" w:color="auto"/>
            </w:tcBorders>
            <w:shd w:val="clear" w:color="auto" w:fill="F2F2F2"/>
          </w:tcPr>
          <w:p w14:paraId="65D7E280" w14:textId="77777777" w:rsidR="00CA26F0" w:rsidRPr="001A1AA1" w:rsidRDefault="00CA26F0" w:rsidP="00DF7B5B">
            <w:pPr>
              <w:widowControl w:val="0"/>
              <w:jc w:val="center"/>
            </w:pPr>
            <w:r w:rsidRPr="001A1AA1">
              <w:rPr>
                <w:rFonts w:ascii="Verdana" w:hAnsi="Verdana"/>
                <w:sz w:val="16"/>
                <w:szCs w:val="16"/>
              </w:rPr>
              <w:t>63,048,706,145</w:t>
            </w:r>
          </w:p>
        </w:tc>
        <w:tc>
          <w:tcPr>
            <w:tcW w:w="1593" w:type="pct"/>
            <w:tcBorders>
              <w:bottom w:val="single" w:sz="2" w:space="0" w:color="auto"/>
            </w:tcBorders>
            <w:shd w:val="clear" w:color="auto" w:fill="F2F2F2"/>
            <w:vAlign w:val="center"/>
          </w:tcPr>
          <w:p w14:paraId="65D7E281" w14:textId="77777777" w:rsidR="00CA26F0" w:rsidRPr="001A1AA1" w:rsidRDefault="0097147B" w:rsidP="00DF7B5B">
            <w:pPr>
              <w:widowControl w:val="0"/>
              <w:rPr>
                <w:rFonts w:ascii="Verdana" w:hAnsi="Verdana"/>
                <w:sz w:val="16"/>
                <w:szCs w:val="16"/>
                <w:highlight w:val="yellow"/>
              </w:rPr>
            </w:pPr>
            <w:r w:rsidRPr="001A1AA1">
              <w:rPr>
                <w:rFonts w:ascii="Verdana" w:hAnsi="Verdana"/>
                <w:sz w:val="16"/>
                <w:szCs w:val="16"/>
              </w:rPr>
              <w:t>165,477,634,148</w:t>
            </w:r>
          </w:p>
        </w:tc>
      </w:tr>
    </w:tbl>
    <w:p w14:paraId="65D7E283" w14:textId="77777777" w:rsidR="00CA26F0" w:rsidRPr="001A1AA1" w:rsidRDefault="00CA26F0" w:rsidP="00DF7B5B">
      <w:pPr>
        <w:widowControl w:val="0"/>
        <w:jc w:val="both"/>
        <w:rPr>
          <w:rFonts w:ascii="Verdana" w:hAnsi="Verdana"/>
          <w:i/>
          <w:sz w:val="16"/>
          <w:szCs w:val="16"/>
        </w:rPr>
      </w:pPr>
      <w:r w:rsidRPr="001A1AA1">
        <w:rPr>
          <w:rFonts w:ascii="Verdana" w:hAnsi="Verdana"/>
          <w:i/>
          <w:sz w:val="16"/>
          <w:szCs w:val="16"/>
        </w:rPr>
        <w:t>Source: Moscow Interbank Currency Exchange (MICEX)</w:t>
      </w:r>
    </w:p>
    <w:p w14:paraId="65D7E284" w14:textId="77777777" w:rsidR="00390AD3" w:rsidRPr="001A1AA1" w:rsidRDefault="00390AD3" w:rsidP="00DF7B5B">
      <w:pPr>
        <w:widowControl w:val="0"/>
        <w:jc w:val="both"/>
        <w:rPr>
          <w:rFonts w:ascii="Verdana" w:hAnsi="Verdana"/>
          <w:i/>
          <w:sz w:val="16"/>
          <w:szCs w:val="16"/>
          <w:highlight w:val="yellow"/>
        </w:rPr>
      </w:pPr>
    </w:p>
    <w:p w14:paraId="65D7E285" w14:textId="77777777" w:rsidR="00563781" w:rsidRPr="001A1AA1" w:rsidRDefault="00563781" w:rsidP="00DF7B5B">
      <w:pPr>
        <w:widowControl w:val="0"/>
        <w:jc w:val="both"/>
        <w:rPr>
          <w:rFonts w:ascii="Verdana" w:hAnsi="Verdana"/>
          <w:sz w:val="18"/>
          <w:szCs w:val="18"/>
          <w:highlight w:val="yellow"/>
        </w:rPr>
      </w:pPr>
    </w:p>
    <w:p w14:paraId="65D7E286" w14:textId="77777777" w:rsidR="00E532DF" w:rsidRPr="001A1AA1" w:rsidRDefault="004A0F07"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 xml:space="preserve">5.3. </w:t>
      </w:r>
      <w:r w:rsidR="00E532DF" w:rsidRPr="001A1AA1">
        <w:rPr>
          <w:rFonts w:ascii="Verdana" w:hAnsi="Verdana"/>
          <w:b/>
          <w:sz w:val="20"/>
          <w:szCs w:val="20"/>
        </w:rPr>
        <w:t>Dividends</w:t>
      </w:r>
    </w:p>
    <w:p w14:paraId="65D7E287" w14:textId="77777777" w:rsidR="00E532DF" w:rsidRPr="001A1AA1" w:rsidRDefault="00E532DF" w:rsidP="00DF7B5B">
      <w:pPr>
        <w:widowControl w:val="0"/>
        <w:jc w:val="both"/>
        <w:rPr>
          <w:rFonts w:ascii="Verdana" w:hAnsi="Verdana"/>
          <w:sz w:val="18"/>
          <w:szCs w:val="18"/>
        </w:rPr>
      </w:pPr>
    </w:p>
    <w:p w14:paraId="65D7E288" w14:textId="77777777" w:rsidR="003C5839" w:rsidRPr="001A1AA1" w:rsidRDefault="003C5839" w:rsidP="00DF7B5B">
      <w:pPr>
        <w:widowControl w:val="0"/>
        <w:jc w:val="both"/>
        <w:rPr>
          <w:rFonts w:ascii="Verdana" w:hAnsi="Verdana"/>
          <w:sz w:val="18"/>
          <w:szCs w:val="18"/>
        </w:rPr>
      </w:pPr>
      <w:r w:rsidRPr="001A1AA1">
        <w:rPr>
          <w:rFonts w:ascii="Verdana" w:hAnsi="Verdana"/>
          <w:sz w:val="18"/>
          <w:szCs w:val="18"/>
        </w:rPr>
        <w:t>At the Compa</w:t>
      </w:r>
      <w:r w:rsidR="00895A53">
        <w:rPr>
          <w:rFonts w:ascii="Verdana" w:hAnsi="Verdana"/>
          <w:sz w:val="18"/>
          <w:szCs w:val="18"/>
        </w:rPr>
        <w:t>ny annual General Shareholders'</w:t>
      </w:r>
      <w:r w:rsidRPr="001A1AA1">
        <w:rPr>
          <w:rFonts w:ascii="Verdana" w:hAnsi="Verdana"/>
          <w:sz w:val="18"/>
          <w:szCs w:val="18"/>
        </w:rPr>
        <w:t xml:space="preserve"> Meeting </w:t>
      </w:r>
      <w:r w:rsidR="006A48A8" w:rsidRPr="001A1AA1">
        <w:rPr>
          <w:rFonts w:ascii="Verdana" w:hAnsi="Verdana"/>
          <w:sz w:val="18"/>
          <w:szCs w:val="18"/>
        </w:rPr>
        <w:t xml:space="preserve"> in 2012 </w:t>
      </w:r>
      <w:r w:rsidRPr="001A1AA1">
        <w:rPr>
          <w:rFonts w:ascii="Verdana" w:hAnsi="Verdana"/>
          <w:sz w:val="18"/>
          <w:szCs w:val="18"/>
        </w:rPr>
        <w:t xml:space="preserve"> held following the results of 2011, it was resolved on dividends payment for ordinary shares of E.ON Russia JSC following the results of 2011 financial year in the amount of 0.05787978807 roubles per one ordinary share. The total amount of dividends amounts to 3,649,245,749.81 roubles.</w:t>
      </w:r>
    </w:p>
    <w:p w14:paraId="65D7E289" w14:textId="77777777" w:rsidR="003C5839" w:rsidRPr="001A1AA1" w:rsidRDefault="003C5839" w:rsidP="00DF7B5B">
      <w:pPr>
        <w:widowControl w:val="0"/>
        <w:jc w:val="both"/>
        <w:rPr>
          <w:rFonts w:ascii="Verdana" w:hAnsi="Verdana"/>
          <w:sz w:val="18"/>
          <w:szCs w:val="18"/>
        </w:rPr>
      </w:pPr>
      <w:r w:rsidRPr="001A1AA1">
        <w:rPr>
          <w:rFonts w:ascii="Verdana" w:hAnsi="Verdana"/>
          <w:sz w:val="18"/>
          <w:szCs w:val="18"/>
        </w:rPr>
        <w:t xml:space="preserve">As of 31.12.2012 </w:t>
      </w:r>
      <w:r w:rsidR="00A54B42" w:rsidRPr="001A1AA1">
        <w:rPr>
          <w:rFonts w:ascii="Verdana" w:hAnsi="Verdana"/>
          <w:sz w:val="18"/>
          <w:szCs w:val="18"/>
        </w:rPr>
        <w:t>3,609,485,212.78</w:t>
      </w:r>
      <w:r w:rsidRPr="001A1AA1">
        <w:rPr>
          <w:rFonts w:ascii="Verdana" w:hAnsi="Verdana"/>
          <w:sz w:val="18"/>
          <w:szCs w:val="18"/>
        </w:rPr>
        <w:t xml:space="preserve"> roubles are paid, or </w:t>
      </w:r>
      <w:r w:rsidR="00A54B42" w:rsidRPr="001A1AA1">
        <w:rPr>
          <w:rFonts w:ascii="Verdana" w:hAnsi="Verdana"/>
          <w:sz w:val="18"/>
          <w:szCs w:val="18"/>
        </w:rPr>
        <w:t xml:space="preserve">98.9 </w:t>
      </w:r>
      <w:r w:rsidRPr="001A1AA1">
        <w:rPr>
          <w:rFonts w:ascii="Verdana" w:hAnsi="Verdana"/>
          <w:sz w:val="18"/>
          <w:szCs w:val="18"/>
        </w:rPr>
        <w:t>%.</w:t>
      </w:r>
    </w:p>
    <w:p w14:paraId="65D7E28A" w14:textId="77777777" w:rsidR="00E532DF" w:rsidRPr="001A1AA1" w:rsidRDefault="00E532DF" w:rsidP="00DF7B5B">
      <w:pPr>
        <w:widowControl w:val="0"/>
        <w:jc w:val="both"/>
        <w:rPr>
          <w:rFonts w:ascii="Verdana" w:hAnsi="Verdana"/>
          <w:sz w:val="18"/>
          <w:szCs w:val="18"/>
          <w:highlight w:val="yellow"/>
        </w:rPr>
      </w:pPr>
    </w:p>
    <w:p w14:paraId="65D7E28B" w14:textId="77777777" w:rsidR="009E23ED" w:rsidRPr="001A1AA1" w:rsidRDefault="009E23ED" w:rsidP="00DF7B5B">
      <w:pPr>
        <w:widowControl w:val="0"/>
        <w:shd w:val="clear" w:color="auto" w:fill="F2F2F2"/>
        <w:jc w:val="both"/>
        <w:rPr>
          <w:rFonts w:ascii="Verdana" w:hAnsi="Verdana"/>
          <w:b/>
          <w:bCs/>
          <w:sz w:val="20"/>
          <w:szCs w:val="20"/>
        </w:rPr>
      </w:pPr>
      <w:r w:rsidRPr="001A1AA1">
        <w:rPr>
          <w:rFonts w:ascii="Verdana" w:hAnsi="Verdana"/>
          <w:b/>
          <w:bCs/>
          <w:sz w:val="20"/>
          <w:szCs w:val="20"/>
        </w:rPr>
        <w:t>5.4. Registrar Data</w:t>
      </w:r>
    </w:p>
    <w:p w14:paraId="65D7E28C" w14:textId="77777777" w:rsidR="009E23ED" w:rsidRPr="001A1AA1" w:rsidRDefault="009E23ED" w:rsidP="00DF7B5B">
      <w:pPr>
        <w:widowControl w:val="0"/>
        <w:jc w:val="both"/>
        <w:rPr>
          <w:rFonts w:ascii="Verdana" w:hAnsi="Verdana"/>
          <w:sz w:val="18"/>
          <w:szCs w:val="18"/>
        </w:rPr>
      </w:pPr>
    </w:p>
    <w:p w14:paraId="65D7E28D" w14:textId="77777777" w:rsidR="00756243" w:rsidRPr="001A1AA1" w:rsidRDefault="00756243" w:rsidP="00DF7B5B">
      <w:pPr>
        <w:widowControl w:val="0"/>
        <w:jc w:val="both"/>
        <w:rPr>
          <w:rFonts w:ascii="Verdana" w:hAnsi="Verdana"/>
          <w:sz w:val="18"/>
          <w:szCs w:val="18"/>
        </w:rPr>
      </w:pPr>
      <w:r w:rsidRPr="001A1AA1">
        <w:rPr>
          <w:rFonts w:ascii="Verdana" w:hAnsi="Verdana"/>
          <w:sz w:val="18"/>
          <w:szCs w:val="18"/>
        </w:rPr>
        <w:t xml:space="preserve">Since 2009  Registrar R.O.S.T. JSC has been E.ON Russia's Registrar </w:t>
      </w:r>
      <w:r w:rsidR="00061A54" w:rsidRPr="001A1AA1">
        <w:rPr>
          <w:rFonts w:ascii="Verdana" w:hAnsi="Verdana"/>
          <w:sz w:val="18"/>
          <w:szCs w:val="18"/>
        </w:rPr>
        <w:t xml:space="preserve"> </w:t>
      </w:r>
      <w:r w:rsidRPr="001A1AA1">
        <w:rPr>
          <w:rFonts w:ascii="Verdana" w:hAnsi="Verdana"/>
          <w:sz w:val="18"/>
          <w:szCs w:val="18"/>
        </w:rPr>
        <w:t xml:space="preserve"> </w:t>
      </w:r>
      <w:r w:rsidR="00061A54" w:rsidRPr="001A1AA1">
        <w:rPr>
          <w:rFonts w:ascii="Verdana" w:hAnsi="Verdana"/>
          <w:sz w:val="18"/>
          <w:szCs w:val="18"/>
        </w:rPr>
        <w:t>—</w:t>
      </w:r>
      <w:r w:rsidRPr="001A1AA1">
        <w:rPr>
          <w:rFonts w:ascii="Verdana" w:hAnsi="Verdana"/>
          <w:sz w:val="18"/>
          <w:szCs w:val="18"/>
        </w:rPr>
        <w:t xml:space="preserve"> a leader among major and rapidly developing registrar companies.</w:t>
      </w:r>
    </w:p>
    <w:p w14:paraId="65D7E28E" w14:textId="77777777" w:rsidR="00756243" w:rsidRPr="001A1AA1" w:rsidRDefault="00756243" w:rsidP="00DF7B5B">
      <w:pPr>
        <w:widowControl w:val="0"/>
        <w:jc w:val="both"/>
        <w:rPr>
          <w:rFonts w:ascii="Verdana" w:hAnsi="Verdana"/>
          <w:sz w:val="18"/>
          <w:szCs w:val="18"/>
        </w:rPr>
      </w:pPr>
    </w:p>
    <w:p w14:paraId="65D7E28F" w14:textId="77777777" w:rsidR="00756243" w:rsidRPr="001A1AA1" w:rsidRDefault="00756243" w:rsidP="00DF7B5B">
      <w:pPr>
        <w:widowControl w:val="0"/>
        <w:jc w:val="both"/>
        <w:rPr>
          <w:rFonts w:ascii="Verdana" w:hAnsi="Verdana"/>
          <w:sz w:val="18"/>
          <w:szCs w:val="18"/>
        </w:rPr>
      </w:pPr>
      <w:r w:rsidRPr="001A1AA1">
        <w:rPr>
          <w:rFonts w:ascii="Verdana" w:hAnsi="Verdana"/>
          <w:sz w:val="18"/>
          <w:szCs w:val="18"/>
        </w:rPr>
        <w:t xml:space="preserve">During 2012 Registrar R.O.S.T. JSC underwent a number of significant changes: profit from sales for 9 months increased by </w:t>
      </w:r>
      <w:r w:rsidR="00061A54" w:rsidRPr="001A1AA1">
        <w:rPr>
          <w:rFonts w:ascii="Verdana" w:hAnsi="Verdana"/>
          <w:sz w:val="18"/>
          <w:szCs w:val="18"/>
        </w:rPr>
        <w:t xml:space="preserve">115% </w:t>
      </w:r>
      <w:r w:rsidRPr="001A1AA1">
        <w:rPr>
          <w:rFonts w:ascii="Verdana" w:hAnsi="Verdana"/>
          <w:sz w:val="18"/>
          <w:szCs w:val="18"/>
        </w:rPr>
        <w:t>against similar period of the previous year and amounted to 247 mln roubles.Net profit of the Company increased by 344% and amounted to 192 mln roubles.</w:t>
      </w:r>
    </w:p>
    <w:p w14:paraId="65D7E290" w14:textId="77777777" w:rsidR="00756243" w:rsidRPr="001A1AA1" w:rsidRDefault="00756243" w:rsidP="00DF7B5B">
      <w:pPr>
        <w:widowControl w:val="0"/>
        <w:jc w:val="both"/>
        <w:rPr>
          <w:rFonts w:ascii="Verdana" w:hAnsi="Verdana"/>
          <w:sz w:val="18"/>
          <w:szCs w:val="18"/>
        </w:rPr>
      </w:pPr>
    </w:p>
    <w:p w14:paraId="65D7E291" w14:textId="77777777" w:rsidR="00756243" w:rsidRPr="001A1AA1" w:rsidRDefault="00756243" w:rsidP="00DF7B5B">
      <w:pPr>
        <w:widowControl w:val="0"/>
        <w:jc w:val="both"/>
        <w:rPr>
          <w:rFonts w:ascii="Verdana" w:hAnsi="Verdana"/>
          <w:sz w:val="18"/>
          <w:szCs w:val="18"/>
        </w:rPr>
      </w:pPr>
      <w:r w:rsidRPr="001A1AA1">
        <w:rPr>
          <w:rFonts w:ascii="Verdana" w:hAnsi="Verdana"/>
          <w:sz w:val="18"/>
          <w:szCs w:val="18"/>
        </w:rPr>
        <w:t>For 9 months the Registrar accepted 139 registers for service and the total amount of issuers served amounted to 3,550. New clients of R.O.S.T. - subsidiaries and affiliated companies of State corporation Rosatom (Baltic NPP JSC, Rosatom Overseas CJSC, NIIgraphite JSC, Rosatom Service CJSC, etc.), Federal Space Agency (Kometa Corporation JSC, VNIIEM Corporation JSC, NII Submikron JSC, NII OEP JSC), Pipe Metallurgic Company (Sinarskiy Pipe Works JSC, RosNITI JSC, Orskiy Machine building Works JSC), EvrazHolding (Ulyanovskmetall JSC, Penzametalltorg JSC, Bryansk metallresources JSC, Tulametallopttorg CJSC) and a number of other enterprises.</w:t>
      </w:r>
    </w:p>
    <w:p w14:paraId="65D7E292" w14:textId="77777777" w:rsidR="00756243" w:rsidRPr="001A1AA1" w:rsidRDefault="00756243" w:rsidP="00DF7B5B">
      <w:pPr>
        <w:widowControl w:val="0"/>
        <w:jc w:val="both"/>
        <w:rPr>
          <w:rFonts w:ascii="Verdana" w:hAnsi="Verdana"/>
          <w:sz w:val="18"/>
          <w:szCs w:val="18"/>
        </w:rPr>
      </w:pPr>
    </w:p>
    <w:p w14:paraId="65D7E293" w14:textId="77777777" w:rsidR="00756243" w:rsidRPr="001A1AA1" w:rsidRDefault="00756243" w:rsidP="00DF7B5B">
      <w:pPr>
        <w:widowControl w:val="0"/>
        <w:jc w:val="both"/>
        <w:rPr>
          <w:rFonts w:ascii="Verdana" w:hAnsi="Verdana"/>
          <w:sz w:val="18"/>
          <w:szCs w:val="18"/>
        </w:rPr>
      </w:pPr>
      <w:r w:rsidRPr="001A1AA1">
        <w:rPr>
          <w:rFonts w:ascii="Verdana" w:hAnsi="Verdana"/>
          <w:sz w:val="18"/>
          <w:szCs w:val="18"/>
        </w:rPr>
        <w:t>Among other significant events it should be noted that Registrar R.O.S.T. won in the quality ranking of registrar services held by IR-agency Interfax Business Service in Q1 2012.</w:t>
      </w:r>
    </w:p>
    <w:p w14:paraId="65D7E294" w14:textId="77777777" w:rsidR="00756243" w:rsidRPr="001A1AA1" w:rsidRDefault="00756243" w:rsidP="00DF7B5B">
      <w:pPr>
        <w:widowControl w:val="0"/>
        <w:jc w:val="both"/>
        <w:rPr>
          <w:rFonts w:ascii="Verdana" w:hAnsi="Verdana"/>
          <w:sz w:val="18"/>
          <w:szCs w:val="18"/>
        </w:rPr>
      </w:pPr>
    </w:p>
    <w:p w14:paraId="65D7E295" w14:textId="77777777" w:rsidR="009E23ED" w:rsidRPr="001A1AA1" w:rsidRDefault="00756243" w:rsidP="00DF7B5B">
      <w:pPr>
        <w:widowControl w:val="0"/>
        <w:jc w:val="both"/>
        <w:rPr>
          <w:rFonts w:ascii="Verdana" w:hAnsi="Verdana"/>
          <w:sz w:val="18"/>
          <w:szCs w:val="18"/>
        </w:rPr>
      </w:pPr>
      <w:r w:rsidRPr="001A1AA1">
        <w:rPr>
          <w:rFonts w:ascii="Verdana" w:hAnsi="Verdana"/>
          <w:sz w:val="18"/>
          <w:szCs w:val="18"/>
        </w:rPr>
        <w:t>The regional network of Registrator R.O.S.T. has 35 regional subdivisions, operating in 8 federal districts of the Russian Federation.</w:t>
      </w:r>
    </w:p>
    <w:p w14:paraId="65D7E296" w14:textId="77777777" w:rsidR="00756243" w:rsidRPr="001A1AA1" w:rsidRDefault="00756243" w:rsidP="00DF7B5B">
      <w:pPr>
        <w:widowControl w:val="0"/>
        <w:jc w:val="both"/>
        <w:rPr>
          <w:rFonts w:ascii="Verdana" w:hAnsi="Verdana"/>
          <w:sz w:val="18"/>
          <w:szCs w:val="18"/>
        </w:rPr>
      </w:pPr>
    </w:p>
    <w:tbl>
      <w:tblPr>
        <w:tblW w:w="5000" w:type="pct"/>
        <w:tblCellSpacing w:w="7" w:type="dxa"/>
        <w:shd w:val="clear" w:color="auto" w:fill="FFFFFF"/>
        <w:tblCellMar>
          <w:left w:w="0" w:type="dxa"/>
          <w:right w:w="0" w:type="dxa"/>
        </w:tblCellMar>
        <w:tblLook w:val="0000" w:firstRow="0" w:lastRow="0" w:firstColumn="0" w:lastColumn="0" w:noHBand="0" w:noVBand="0"/>
      </w:tblPr>
      <w:tblGrid>
        <w:gridCol w:w="4728"/>
        <w:gridCol w:w="5088"/>
      </w:tblGrid>
      <w:tr w:rsidR="009E23ED" w:rsidRPr="001A1AA1" w14:paraId="65D7E299" w14:textId="77777777" w:rsidTr="00BE56B4">
        <w:trPr>
          <w:tblCellSpacing w:w="7" w:type="dxa"/>
        </w:trPr>
        <w:tc>
          <w:tcPr>
            <w:tcW w:w="2398" w:type="pct"/>
            <w:shd w:val="clear" w:color="auto" w:fill="FF0000"/>
            <w:tcMar>
              <w:top w:w="75" w:type="dxa"/>
              <w:left w:w="75" w:type="dxa"/>
              <w:bottom w:w="75" w:type="dxa"/>
              <w:right w:w="75" w:type="dxa"/>
            </w:tcMar>
            <w:vAlign w:val="center"/>
          </w:tcPr>
          <w:p w14:paraId="65D7E297" w14:textId="77777777" w:rsidR="009E23ED" w:rsidRPr="001A1AA1" w:rsidRDefault="009E23ED" w:rsidP="00DF7B5B">
            <w:pPr>
              <w:widowControl w:val="0"/>
              <w:rPr>
                <w:rFonts w:ascii="Verdana" w:hAnsi="Verdana"/>
                <w:b/>
                <w:bCs/>
                <w:color w:val="FFFFFF"/>
                <w:sz w:val="16"/>
                <w:szCs w:val="16"/>
              </w:rPr>
            </w:pPr>
            <w:r w:rsidRPr="001A1AA1">
              <w:rPr>
                <w:rFonts w:ascii="Verdana" w:hAnsi="Verdana"/>
                <w:b/>
                <w:bCs/>
                <w:color w:val="FFFFFF"/>
                <w:sz w:val="16"/>
                <w:szCs w:val="16"/>
              </w:rPr>
              <w:t>Name of the Registrar</w:t>
            </w:r>
          </w:p>
        </w:tc>
        <w:tc>
          <w:tcPr>
            <w:tcW w:w="2581" w:type="pct"/>
            <w:shd w:val="clear" w:color="auto" w:fill="FF0000"/>
            <w:tcMar>
              <w:top w:w="75" w:type="dxa"/>
              <w:left w:w="75" w:type="dxa"/>
              <w:bottom w:w="75" w:type="dxa"/>
              <w:right w:w="75" w:type="dxa"/>
            </w:tcMar>
            <w:vAlign w:val="center"/>
          </w:tcPr>
          <w:p w14:paraId="65D7E298" w14:textId="77777777" w:rsidR="009E23ED" w:rsidRPr="001A1AA1" w:rsidRDefault="009E23ED" w:rsidP="00DF7B5B">
            <w:pPr>
              <w:widowControl w:val="0"/>
              <w:ind w:left="215"/>
              <w:rPr>
                <w:rFonts w:ascii="Verdana" w:hAnsi="Verdana"/>
                <w:b/>
                <w:bCs/>
                <w:color w:val="FFFFFF"/>
                <w:sz w:val="16"/>
                <w:szCs w:val="16"/>
              </w:rPr>
            </w:pPr>
            <w:r w:rsidRPr="001A1AA1">
              <w:rPr>
                <w:rFonts w:ascii="Verdana" w:hAnsi="Verdana"/>
                <w:b/>
                <w:bCs/>
                <w:color w:val="FFFFFF"/>
                <w:sz w:val="16"/>
                <w:szCs w:val="16"/>
              </w:rPr>
              <w:t>Registrar R.O.S.T. JSC</w:t>
            </w:r>
          </w:p>
        </w:tc>
      </w:tr>
      <w:tr w:rsidR="009E23ED" w:rsidRPr="001A1AA1" w14:paraId="65D7E29C" w14:textId="77777777" w:rsidTr="00BE56B4">
        <w:trPr>
          <w:trHeight w:val="173"/>
          <w:tblCellSpacing w:w="7" w:type="dxa"/>
        </w:trPr>
        <w:tc>
          <w:tcPr>
            <w:tcW w:w="2398"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9A" w14:textId="77777777" w:rsidR="009E23ED" w:rsidRPr="001A1AA1" w:rsidRDefault="009E23ED" w:rsidP="00DF7B5B">
            <w:pPr>
              <w:widowControl w:val="0"/>
              <w:rPr>
                <w:rFonts w:ascii="Verdana" w:hAnsi="Verdana"/>
                <w:color w:val="000000"/>
                <w:sz w:val="16"/>
                <w:szCs w:val="16"/>
              </w:rPr>
            </w:pPr>
            <w:r w:rsidRPr="001A1AA1">
              <w:rPr>
                <w:rFonts w:ascii="Verdana" w:hAnsi="Verdana"/>
                <w:sz w:val="16"/>
                <w:szCs w:val="16"/>
              </w:rPr>
              <w:t>Address</w:t>
            </w:r>
          </w:p>
        </w:tc>
        <w:tc>
          <w:tcPr>
            <w:tcW w:w="2581"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9B" w14:textId="77777777" w:rsidR="009E23ED" w:rsidRPr="001A1AA1" w:rsidRDefault="009E23ED" w:rsidP="00DF7B5B">
            <w:pPr>
              <w:widowControl w:val="0"/>
              <w:ind w:left="215"/>
              <w:rPr>
                <w:rFonts w:ascii="Verdana" w:hAnsi="Verdana"/>
                <w:b/>
                <w:bCs/>
                <w:color w:val="000000"/>
                <w:sz w:val="16"/>
                <w:szCs w:val="16"/>
              </w:rPr>
            </w:pPr>
            <w:r w:rsidRPr="001A1AA1">
              <w:rPr>
                <w:rFonts w:ascii="Verdana" w:hAnsi="Verdana"/>
                <w:sz w:val="16"/>
                <w:szCs w:val="16"/>
              </w:rPr>
              <w:t>18 Stromynka Str., build. 13, Moscow</w:t>
            </w:r>
          </w:p>
        </w:tc>
      </w:tr>
      <w:tr w:rsidR="009E23ED" w:rsidRPr="001A1AA1" w14:paraId="65D7E29F" w14:textId="77777777" w:rsidTr="00BE56B4">
        <w:trPr>
          <w:trHeight w:val="173"/>
          <w:tblCellSpacing w:w="7" w:type="dxa"/>
        </w:trPr>
        <w:tc>
          <w:tcPr>
            <w:tcW w:w="2398"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9D" w14:textId="77777777" w:rsidR="009E23ED" w:rsidRPr="001A1AA1" w:rsidRDefault="009E23ED" w:rsidP="00DF7B5B">
            <w:pPr>
              <w:widowControl w:val="0"/>
              <w:rPr>
                <w:rFonts w:ascii="Verdana" w:hAnsi="Verdana"/>
                <w:color w:val="000000"/>
                <w:sz w:val="16"/>
                <w:szCs w:val="16"/>
              </w:rPr>
            </w:pPr>
            <w:r w:rsidRPr="001A1AA1">
              <w:rPr>
                <w:rFonts w:ascii="Verdana" w:hAnsi="Verdana"/>
                <w:sz w:val="16"/>
                <w:szCs w:val="16"/>
              </w:rPr>
              <w:t>Phone</w:t>
            </w:r>
          </w:p>
        </w:tc>
        <w:tc>
          <w:tcPr>
            <w:tcW w:w="2581"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9E" w14:textId="77777777" w:rsidR="009E23ED" w:rsidRPr="001A1AA1" w:rsidRDefault="009E23ED" w:rsidP="00DF7B5B">
            <w:pPr>
              <w:widowControl w:val="0"/>
              <w:ind w:left="215"/>
              <w:rPr>
                <w:rFonts w:ascii="Verdana" w:hAnsi="Verdana"/>
                <w:color w:val="000000"/>
                <w:sz w:val="16"/>
                <w:szCs w:val="16"/>
              </w:rPr>
            </w:pPr>
            <w:r w:rsidRPr="001A1AA1">
              <w:rPr>
                <w:rFonts w:ascii="Verdana" w:hAnsi="Verdana"/>
                <w:sz w:val="16"/>
                <w:szCs w:val="16"/>
              </w:rPr>
              <w:t>(495) 771-7335, 771-7336</w:t>
            </w:r>
          </w:p>
        </w:tc>
      </w:tr>
      <w:tr w:rsidR="009E23ED" w:rsidRPr="001A1AA1" w14:paraId="65D7E2A2" w14:textId="77777777" w:rsidTr="00BE56B4">
        <w:trPr>
          <w:trHeight w:val="173"/>
          <w:tblCellSpacing w:w="7" w:type="dxa"/>
        </w:trPr>
        <w:tc>
          <w:tcPr>
            <w:tcW w:w="2398"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A0" w14:textId="77777777" w:rsidR="009E23ED" w:rsidRPr="001A1AA1" w:rsidRDefault="009E23ED" w:rsidP="00DF7B5B">
            <w:pPr>
              <w:widowControl w:val="0"/>
              <w:rPr>
                <w:rFonts w:ascii="Verdana" w:hAnsi="Verdana"/>
                <w:i/>
                <w:iCs/>
                <w:color w:val="000000"/>
                <w:sz w:val="16"/>
                <w:szCs w:val="16"/>
              </w:rPr>
            </w:pPr>
            <w:r w:rsidRPr="001A1AA1">
              <w:rPr>
                <w:rFonts w:ascii="Verdana" w:hAnsi="Verdana"/>
                <w:sz w:val="16"/>
                <w:szCs w:val="16"/>
              </w:rPr>
              <w:t>Fax</w:t>
            </w:r>
          </w:p>
        </w:tc>
        <w:tc>
          <w:tcPr>
            <w:tcW w:w="2581"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A1" w14:textId="77777777" w:rsidR="009E23ED" w:rsidRPr="001A1AA1" w:rsidRDefault="009E23ED" w:rsidP="00DF7B5B">
            <w:pPr>
              <w:widowControl w:val="0"/>
              <w:ind w:left="215"/>
              <w:rPr>
                <w:rFonts w:ascii="Verdana" w:hAnsi="Verdana"/>
                <w:i/>
                <w:iCs/>
                <w:color w:val="000000"/>
                <w:sz w:val="16"/>
                <w:szCs w:val="16"/>
              </w:rPr>
            </w:pPr>
            <w:r w:rsidRPr="001A1AA1">
              <w:rPr>
                <w:rFonts w:ascii="Verdana" w:hAnsi="Verdana"/>
                <w:sz w:val="16"/>
                <w:szCs w:val="16"/>
              </w:rPr>
              <w:t>(495) 771-7334</w:t>
            </w:r>
          </w:p>
        </w:tc>
      </w:tr>
      <w:tr w:rsidR="009E23ED" w:rsidRPr="001A1AA1" w14:paraId="65D7E2A5" w14:textId="77777777" w:rsidTr="00BE56B4">
        <w:trPr>
          <w:trHeight w:val="173"/>
          <w:tblCellSpacing w:w="7" w:type="dxa"/>
        </w:trPr>
        <w:tc>
          <w:tcPr>
            <w:tcW w:w="2398"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A3" w14:textId="77777777" w:rsidR="009E23ED" w:rsidRPr="001A1AA1" w:rsidRDefault="009E23ED" w:rsidP="00DF7B5B">
            <w:pPr>
              <w:widowControl w:val="0"/>
              <w:rPr>
                <w:rFonts w:ascii="Verdana" w:hAnsi="Verdana"/>
                <w:i/>
                <w:iCs/>
                <w:color w:val="000000"/>
                <w:sz w:val="16"/>
                <w:szCs w:val="16"/>
              </w:rPr>
            </w:pPr>
            <w:r w:rsidRPr="001A1AA1">
              <w:rPr>
                <w:rFonts w:ascii="Verdana" w:hAnsi="Verdana"/>
                <w:sz w:val="16"/>
                <w:szCs w:val="16"/>
              </w:rPr>
              <w:t>Web-site</w:t>
            </w:r>
          </w:p>
        </w:tc>
        <w:tc>
          <w:tcPr>
            <w:tcW w:w="2581"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A4" w14:textId="77777777" w:rsidR="00181E11" w:rsidRPr="001A1AA1" w:rsidRDefault="003C1775" w:rsidP="00DF7B5B">
            <w:pPr>
              <w:widowControl w:val="0"/>
              <w:ind w:left="215"/>
              <w:rPr>
                <w:rFonts w:ascii="Verdana" w:hAnsi="Verdana"/>
                <w:i/>
                <w:iCs/>
                <w:color w:val="000000"/>
                <w:sz w:val="16"/>
                <w:szCs w:val="16"/>
              </w:rPr>
            </w:pPr>
            <w:hyperlink r:id="rId22" w:history="1">
              <w:r w:rsidR="00181E11" w:rsidRPr="001A1AA1">
                <w:rPr>
                  <w:rStyle w:val="af0"/>
                  <w:rFonts w:ascii="Verdana" w:hAnsi="Verdana"/>
                  <w:caps w:val="0"/>
                  <w:noProof w:val="0"/>
                  <w:sz w:val="16"/>
                </w:rPr>
                <w:t>www.</w:t>
              </w:r>
              <w:r w:rsidR="00181E11" w:rsidRPr="001A1AA1">
                <w:rPr>
                  <w:rStyle w:val="af0"/>
                  <w:rFonts w:ascii="Verdana" w:hAnsi="Verdana"/>
                  <w:caps w:val="0"/>
                  <w:noProof w:val="0"/>
                  <w:sz w:val="16"/>
                  <w:szCs w:val="16"/>
                </w:rPr>
                <w:t>rrost.com</w:t>
              </w:r>
            </w:hyperlink>
          </w:p>
        </w:tc>
      </w:tr>
      <w:tr w:rsidR="009E23ED" w:rsidRPr="001A1AA1" w14:paraId="65D7E2A8" w14:textId="77777777" w:rsidTr="00BE56B4">
        <w:trPr>
          <w:trHeight w:val="173"/>
          <w:tblCellSpacing w:w="7" w:type="dxa"/>
        </w:trPr>
        <w:tc>
          <w:tcPr>
            <w:tcW w:w="2398"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A6" w14:textId="77777777" w:rsidR="009E23ED" w:rsidRPr="001A1AA1" w:rsidRDefault="009E23ED" w:rsidP="00DF7B5B">
            <w:pPr>
              <w:widowControl w:val="0"/>
              <w:rPr>
                <w:rFonts w:ascii="Verdana" w:hAnsi="Verdana"/>
                <w:i/>
                <w:iCs/>
                <w:color w:val="000000"/>
                <w:sz w:val="16"/>
                <w:szCs w:val="16"/>
              </w:rPr>
            </w:pPr>
            <w:r w:rsidRPr="001A1AA1">
              <w:rPr>
                <w:rFonts w:ascii="Verdana" w:hAnsi="Verdana"/>
                <w:sz w:val="16"/>
                <w:szCs w:val="16"/>
              </w:rPr>
              <w:t>E-mail address</w:t>
            </w:r>
          </w:p>
        </w:tc>
        <w:tc>
          <w:tcPr>
            <w:tcW w:w="2581"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A7" w14:textId="77777777" w:rsidR="009E23ED" w:rsidRPr="001A1AA1" w:rsidRDefault="003C1775" w:rsidP="00DF7B5B">
            <w:pPr>
              <w:widowControl w:val="0"/>
              <w:ind w:left="215"/>
              <w:rPr>
                <w:rFonts w:ascii="Verdana" w:hAnsi="Verdana"/>
                <w:i/>
                <w:iCs/>
                <w:color w:val="000000"/>
                <w:sz w:val="16"/>
                <w:szCs w:val="16"/>
              </w:rPr>
            </w:pPr>
            <w:hyperlink r:id="rId23" w:tooltip="mailto:rost@rrost.ru" w:history="1">
              <w:r w:rsidR="009E23ED" w:rsidRPr="001A1AA1">
                <w:rPr>
                  <w:rFonts w:ascii="Verdana" w:hAnsi="Verdana"/>
                  <w:color w:val="000000"/>
                  <w:sz w:val="16"/>
                  <w:u w:val="single"/>
                </w:rPr>
                <w:t>rost@rrost.ru</w:t>
              </w:r>
            </w:hyperlink>
          </w:p>
        </w:tc>
      </w:tr>
      <w:tr w:rsidR="009E23ED" w:rsidRPr="001A1AA1" w14:paraId="65D7E2AB" w14:textId="77777777" w:rsidTr="00BE56B4">
        <w:trPr>
          <w:trHeight w:val="173"/>
          <w:tblCellSpacing w:w="7" w:type="dxa"/>
        </w:trPr>
        <w:tc>
          <w:tcPr>
            <w:tcW w:w="2398" w:type="pct"/>
            <w:tcBorders>
              <w:top w:val="nil"/>
              <w:left w:val="nil"/>
              <w:bottom w:val="single" w:sz="8" w:space="0" w:color="auto"/>
              <w:right w:val="nil"/>
            </w:tcBorders>
            <w:shd w:val="clear" w:color="auto" w:fill="FFFFFF"/>
            <w:tcMar>
              <w:top w:w="75" w:type="dxa"/>
              <w:left w:w="75" w:type="dxa"/>
              <w:bottom w:w="75" w:type="dxa"/>
              <w:right w:w="75" w:type="dxa"/>
            </w:tcMar>
            <w:vAlign w:val="bottom"/>
          </w:tcPr>
          <w:p w14:paraId="65D7E2A9" w14:textId="77777777" w:rsidR="009E23ED" w:rsidRPr="001A1AA1" w:rsidRDefault="009E23ED" w:rsidP="00DF7B5B">
            <w:pPr>
              <w:widowControl w:val="0"/>
              <w:rPr>
                <w:rFonts w:ascii="Verdana" w:hAnsi="Verdana"/>
                <w:color w:val="000000"/>
                <w:sz w:val="16"/>
                <w:szCs w:val="16"/>
              </w:rPr>
            </w:pPr>
            <w:r w:rsidRPr="001A1AA1">
              <w:rPr>
                <w:rFonts w:ascii="Verdana" w:hAnsi="Verdana"/>
                <w:color w:val="000000"/>
                <w:sz w:val="16"/>
                <w:szCs w:val="16"/>
              </w:rPr>
              <w:t>Number of registrar company branches it the territory of Russia</w:t>
            </w:r>
          </w:p>
        </w:tc>
        <w:tc>
          <w:tcPr>
            <w:tcW w:w="2581" w:type="pct"/>
            <w:tcBorders>
              <w:top w:val="nil"/>
              <w:left w:val="nil"/>
              <w:bottom w:val="single" w:sz="8" w:space="0" w:color="auto"/>
              <w:right w:val="nil"/>
            </w:tcBorders>
            <w:shd w:val="clear" w:color="auto" w:fill="F2F2F2"/>
            <w:tcMar>
              <w:top w:w="75" w:type="dxa"/>
              <w:left w:w="75" w:type="dxa"/>
              <w:bottom w:w="75" w:type="dxa"/>
              <w:right w:w="75" w:type="dxa"/>
            </w:tcMar>
            <w:vAlign w:val="bottom"/>
          </w:tcPr>
          <w:p w14:paraId="65D7E2AA" w14:textId="77777777" w:rsidR="009E23ED" w:rsidRPr="001A1AA1" w:rsidRDefault="009E23ED" w:rsidP="00DF7B5B">
            <w:pPr>
              <w:widowControl w:val="0"/>
              <w:ind w:left="215"/>
              <w:rPr>
                <w:rFonts w:ascii="Verdana" w:hAnsi="Verdana"/>
                <w:color w:val="000000"/>
                <w:sz w:val="16"/>
                <w:szCs w:val="16"/>
              </w:rPr>
            </w:pPr>
            <w:r w:rsidRPr="001A1AA1">
              <w:rPr>
                <w:rFonts w:ascii="Verdana" w:hAnsi="Verdana"/>
                <w:color w:val="000000"/>
                <w:sz w:val="16"/>
                <w:szCs w:val="16"/>
              </w:rPr>
              <w:t>35</w:t>
            </w:r>
          </w:p>
        </w:tc>
      </w:tr>
    </w:tbl>
    <w:p w14:paraId="65D7E2AC" w14:textId="77777777" w:rsidR="009E23ED" w:rsidRPr="001A1AA1" w:rsidRDefault="009E23ED" w:rsidP="00DF7B5B">
      <w:pPr>
        <w:widowControl w:val="0"/>
        <w:jc w:val="both"/>
        <w:rPr>
          <w:rFonts w:ascii="Verdana" w:hAnsi="Verdana"/>
          <w:sz w:val="20"/>
          <w:szCs w:val="20"/>
        </w:rPr>
      </w:pPr>
    </w:p>
    <w:p w14:paraId="65D7E2AD" w14:textId="77777777" w:rsidR="004524A3" w:rsidRPr="001A1AA1" w:rsidRDefault="000D2EEE" w:rsidP="00DF7B5B">
      <w:pPr>
        <w:pStyle w:val="4"/>
        <w:keepNext w:val="0"/>
        <w:widowControl w:val="0"/>
        <w:rPr>
          <w:color w:val="FF0000"/>
        </w:rPr>
      </w:pPr>
      <w:r w:rsidRPr="001A1AA1">
        <w:br w:type="page"/>
      </w:r>
      <w:bookmarkStart w:id="7" w:name="_Toc321133156"/>
      <w:r w:rsidRPr="001A1AA1">
        <w:rPr>
          <w:color w:val="FF0000"/>
        </w:rPr>
        <w:lastRenderedPageBreak/>
        <w:t>6. OPERATIONS OVERVIEW</w:t>
      </w:r>
      <w:bookmarkEnd w:id="7"/>
    </w:p>
    <w:p w14:paraId="65D7E2AE" w14:textId="77777777" w:rsidR="00132FE8" w:rsidRPr="001A1AA1" w:rsidRDefault="00132FE8" w:rsidP="00DF7B5B">
      <w:pPr>
        <w:widowControl w:val="0"/>
        <w:jc w:val="both"/>
        <w:rPr>
          <w:rFonts w:ascii="Verdana" w:hAnsi="Verdana"/>
          <w:sz w:val="18"/>
          <w:szCs w:val="18"/>
        </w:rPr>
      </w:pPr>
    </w:p>
    <w:p w14:paraId="65D7E2AF"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6.1. Key Performance Indicators of the Company for 2012</w:t>
      </w:r>
    </w:p>
    <w:p w14:paraId="65D7E2B0" w14:textId="77777777" w:rsidR="00132FE8" w:rsidRPr="001A1AA1" w:rsidRDefault="00132FE8" w:rsidP="00DF7B5B">
      <w:pPr>
        <w:widowControl w:val="0"/>
        <w:jc w:val="both"/>
        <w:rPr>
          <w:rFonts w:ascii="Verdana" w:hAnsi="Verdana"/>
          <w:sz w:val="18"/>
          <w:szCs w:val="18"/>
        </w:rPr>
      </w:pPr>
    </w:p>
    <w:p w14:paraId="65D7E2B1" w14:textId="77777777" w:rsidR="00132FE8" w:rsidRPr="001A1AA1" w:rsidRDefault="0030335B" w:rsidP="00DF7B5B">
      <w:pPr>
        <w:widowControl w:val="0"/>
        <w:jc w:val="both"/>
        <w:rPr>
          <w:rFonts w:ascii="Verdana" w:hAnsi="Verdana"/>
          <w:sz w:val="18"/>
          <w:szCs w:val="18"/>
        </w:rPr>
      </w:pPr>
      <w:r w:rsidRPr="001A1AA1">
        <w:rPr>
          <w:rFonts w:ascii="Verdana" w:hAnsi="Verdana"/>
          <w:sz w:val="18"/>
          <w:szCs w:val="18"/>
        </w:rPr>
        <w:t>GENERATION OF ELECTRIC POWER</w:t>
      </w:r>
    </w:p>
    <w:p w14:paraId="65D7E2B2" w14:textId="77777777" w:rsidR="00132FE8" w:rsidRPr="001A1AA1" w:rsidRDefault="00132FE8" w:rsidP="00DF7B5B">
      <w:pPr>
        <w:widowControl w:val="0"/>
        <w:jc w:val="both"/>
        <w:rPr>
          <w:rFonts w:ascii="Verdana" w:hAnsi="Verdana"/>
          <w:sz w:val="18"/>
          <w:szCs w:val="18"/>
        </w:rPr>
      </w:pPr>
    </w:p>
    <w:p w14:paraId="65D7E2B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In 2012 branches of E.ON Russia generated 64 bln202 mln kW</w:t>
      </w:r>
      <w:r w:rsidR="00061A54" w:rsidRPr="001A1AA1">
        <w:rPr>
          <w:rFonts w:ascii="Verdana" w:hAnsi="Verdana"/>
          <w:sz w:val="18"/>
          <w:szCs w:val="18"/>
        </w:rPr>
        <w:t>h</w:t>
      </w:r>
      <w:r w:rsidRPr="001A1AA1">
        <w:rPr>
          <w:rFonts w:ascii="Verdana" w:hAnsi="Verdana"/>
          <w:sz w:val="18"/>
          <w:szCs w:val="18"/>
        </w:rPr>
        <w:t>, which is 1 bln 735</w:t>
      </w:r>
      <w:r w:rsidR="00663A4B" w:rsidRPr="001A1AA1">
        <w:rPr>
          <w:rFonts w:ascii="Verdana" w:hAnsi="Verdana"/>
          <w:sz w:val="18"/>
          <w:szCs w:val="18"/>
        </w:rPr>
        <w:t xml:space="preserve"> mln kW</w:t>
      </w:r>
      <w:r w:rsidRPr="001A1AA1">
        <w:rPr>
          <w:rFonts w:ascii="Verdana" w:hAnsi="Verdana"/>
          <w:sz w:val="18"/>
          <w:szCs w:val="18"/>
        </w:rPr>
        <w:t>h (2.8%) more than in 2011.</w:t>
      </w:r>
    </w:p>
    <w:p w14:paraId="65D7E2B4" w14:textId="77777777" w:rsidR="00132FE8" w:rsidRPr="001A1AA1" w:rsidRDefault="00132FE8" w:rsidP="00DF7B5B">
      <w:pPr>
        <w:widowControl w:val="0"/>
        <w:jc w:val="both"/>
        <w:rPr>
          <w:rFonts w:ascii="Verdana" w:hAnsi="Verdana"/>
          <w:sz w:val="18"/>
          <w:szCs w:val="18"/>
        </w:rPr>
      </w:pPr>
    </w:p>
    <w:tbl>
      <w:tblPr>
        <w:tblW w:w="4936" w:type="pct"/>
        <w:tblCellSpacing w:w="7" w:type="dxa"/>
        <w:tblInd w:w="89" w:type="dxa"/>
        <w:shd w:val="clear" w:color="auto" w:fill="FFFFFF"/>
        <w:tblCellMar>
          <w:top w:w="75" w:type="dxa"/>
          <w:left w:w="75" w:type="dxa"/>
          <w:bottom w:w="75" w:type="dxa"/>
          <w:right w:w="75" w:type="dxa"/>
        </w:tblCellMar>
        <w:tblLook w:val="04A0" w:firstRow="1" w:lastRow="0" w:firstColumn="1" w:lastColumn="0" w:noHBand="0" w:noVBand="1"/>
      </w:tblPr>
      <w:tblGrid>
        <w:gridCol w:w="3681"/>
        <w:gridCol w:w="1559"/>
        <w:gridCol w:w="1483"/>
        <w:gridCol w:w="1483"/>
        <w:gridCol w:w="1484"/>
      </w:tblGrid>
      <w:tr w:rsidR="00132FE8" w:rsidRPr="001A1AA1" w14:paraId="65D7E2BA" w14:textId="77777777" w:rsidTr="00E61ED2">
        <w:trPr>
          <w:tblCellSpacing w:w="7" w:type="dxa"/>
        </w:trPr>
        <w:tc>
          <w:tcPr>
            <w:tcW w:w="1889" w:type="pct"/>
            <w:shd w:val="clear" w:color="auto" w:fill="FF0000"/>
            <w:vAlign w:val="center"/>
          </w:tcPr>
          <w:p w14:paraId="65D7E2B5" w14:textId="77777777" w:rsidR="00132FE8" w:rsidRPr="001A1AA1" w:rsidRDefault="00132FE8" w:rsidP="00DF7B5B">
            <w:pPr>
              <w:widowControl w:val="0"/>
              <w:jc w:val="both"/>
              <w:rPr>
                <w:rFonts w:ascii="Verdana" w:hAnsi="Verdana"/>
                <w:b/>
                <w:bCs/>
                <w:sz w:val="18"/>
                <w:szCs w:val="18"/>
              </w:rPr>
            </w:pPr>
            <w:r w:rsidRPr="001A1AA1">
              <w:rPr>
                <w:rFonts w:ascii="Verdana" w:hAnsi="Verdana"/>
                <w:b/>
                <w:sz w:val="18"/>
                <w:szCs w:val="18"/>
              </w:rPr>
              <w:t>Power plant</w:t>
            </w:r>
          </w:p>
        </w:tc>
        <w:tc>
          <w:tcPr>
            <w:tcW w:w="795" w:type="pct"/>
            <w:shd w:val="clear" w:color="auto" w:fill="FF0000"/>
            <w:vAlign w:val="center"/>
          </w:tcPr>
          <w:p w14:paraId="65D7E2B6"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Unit of measurement</w:t>
            </w:r>
          </w:p>
        </w:tc>
        <w:tc>
          <w:tcPr>
            <w:tcW w:w="758" w:type="pct"/>
            <w:shd w:val="clear" w:color="auto" w:fill="FF0000"/>
            <w:vAlign w:val="center"/>
          </w:tcPr>
          <w:p w14:paraId="65D7E2B7"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2010</w:t>
            </w:r>
          </w:p>
        </w:tc>
        <w:tc>
          <w:tcPr>
            <w:tcW w:w="758" w:type="pct"/>
            <w:shd w:val="clear" w:color="auto" w:fill="FF0000"/>
            <w:vAlign w:val="center"/>
          </w:tcPr>
          <w:p w14:paraId="65D7E2B8"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2011</w:t>
            </w:r>
          </w:p>
        </w:tc>
        <w:tc>
          <w:tcPr>
            <w:tcW w:w="755" w:type="pct"/>
            <w:shd w:val="clear" w:color="auto" w:fill="FF0000"/>
            <w:vAlign w:val="center"/>
          </w:tcPr>
          <w:p w14:paraId="65D7E2B9"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2012</w:t>
            </w:r>
          </w:p>
        </w:tc>
      </w:tr>
      <w:tr w:rsidR="00132FE8" w:rsidRPr="001A1AA1" w14:paraId="65D7E2C0" w14:textId="77777777" w:rsidTr="00E61ED2">
        <w:trPr>
          <w:trHeight w:val="161"/>
          <w:tblCellSpacing w:w="7" w:type="dxa"/>
        </w:trPr>
        <w:tc>
          <w:tcPr>
            <w:tcW w:w="1889" w:type="pct"/>
            <w:tcBorders>
              <w:bottom w:val="single" w:sz="2" w:space="0" w:color="auto"/>
            </w:tcBorders>
            <w:shd w:val="clear" w:color="auto" w:fill="FFFFFF"/>
            <w:vAlign w:val="bottom"/>
          </w:tcPr>
          <w:p w14:paraId="65D7E2B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Surgutskaya GRES-2</w:t>
            </w:r>
          </w:p>
        </w:tc>
        <w:tc>
          <w:tcPr>
            <w:tcW w:w="795" w:type="pct"/>
            <w:tcBorders>
              <w:bottom w:val="single" w:sz="2" w:space="0" w:color="auto"/>
            </w:tcBorders>
            <w:shd w:val="clear" w:color="auto" w:fill="FFFFFF"/>
          </w:tcPr>
          <w:p w14:paraId="65D7E2B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mln kWh </w:t>
            </w:r>
          </w:p>
        </w:tc>
        <w:tc>
          <w:tcPr>
            <w:tcW w:w="758" w:type="pct"/>
            <w:tcBorders>
              <w:bottom w:val="single" w:sz="2" w:space="0" w:color="auto"/>
            </w:tcBorders>
            <w:shd w:val="clear" w:color="auto" w:fill="FFFFFF"/>
            <w:vAlign w:val="bottom"/>
          </w:tcPr>
          <w:p w14:paraId="65D7E2B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36,623</w:t>
            </w:r>
          </w:p>
        </w:tc>
        <w:tc>
          <w:tcPr>
            <w:tcW w:w="758" w:type="pct"/>
            <w:tcBorders>
              <w:bottom w:val="single" w:sz="2" w:space="0" w:color="auto"/>
            </w:tcBorders>
            <w:shd w:val="clear" w:color="auto" w:fill="FFFFFF"/>
            <w:vAlign w:val="bottom"/>
          </w:tcPr>
          <w:p w14:paraId="65D7E2B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38,829</w:t>
            </w:r>
          </w:p>
        </w:tc>
        <w:tc>
          <w:tcPr>
            <w:tcW w:w="755" w:type="pct"/>
            <w:tcBorders>
              <w:bottom w:val="single" w:sz="2" w:space="0" w:color="auto"/>
            </w:tcBorders>
            <w:shd w:val="clear" w:color="auto" w:fill="F2F2F2"/>
            <w:vAlign w:val="bottom"/>
          </w:tcPr>
          <w:p w14:paraId="65D7E2B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39,967</w:t>
            </w:r>
          </w:p>
        </w:tc>
      </w:tr>
      <w:tr w:rsidR="00132FE8" w:rsidRPr="001A1AA1" w14:paraId="65D7E2C6" w14:textId="77777777" w:rsidTr="00E61ED2">
        <w:trPr>
          <w:trHeight w:val="161"/>
          <w:tblCellSpacing w:w="7" w:type="dxa"/>
        </w:trPr>
        <w:tc>
          <w:tcPr>
            <w:tcW w:w="1889" w:type="pct"/>
            <w:tcBorders>
              <w:bottom w:val="single" w:sz="2" w:space="0" w:color="auto"/>
            </w:tcBorders>
            <w:shd w:val="clear" w:color="auto" w:fill="FFFFFF"/>
            <w:vAlign w:val="bottom"/>
          </w:tcPr>
          <w:p w14:paraId="65D7E2C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w:t>
            </w:r>
          </w:p>
        </w:tc>
        <w:tc>
          <w:tcPr>
            <w:tcW w:w="795" w:type="pct"/>
            <w:tcBorders>
              <w:bottom w:val="single" w:sz="2" w:space="0" w:color="auto"/>
            </w:tcBorders>
            <w:shd w:val="clear" w:color="auto" w:fill="FFFFFF"/>
          </w:tcPr>
          <w:p w14:paraId="65D7E2C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mln kWh</w:t>
            </w:r>
          </w:p>
        </w:tc>
        <w:tc>
          <w:tcPr>
            <w:tcW w:w="758" w:type="pct"/>
            <w:tcBorders>
              <w:bottom w:val="single" w:sz="2" w:space="0" w:color="auto"/>
            </w:tcBorders>
            <w:shd w:val="clear" w:color="auto" w:fill="FFFFFF"/>
            <w:vAlign w:val="bottom"/>
          </w:tcPr>
          <w:p w14:paraId="65D7E2C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9,288</w:t>
            </w:r>
          </w:p>
        </w:tc>
        <w:tc>
          <w:tcPr>
            <w:tcW w:w="758" w:type="pct"/>
            <w:tcBorders>
              <w:bottom w:val="single" w:sz="2" w:space="0" w:color="auto"/>
            </w:tcBorders>
            <w:shd w:val="clear" w:color="auto" w:fill="FFFFFF"/>
            <w:vAlign w:val="bottom"/>
          </w:tcPr>
          <w:p w14:paraId="65D7E2C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11,082</w:t>
            </w:r>
          </w:p>
        </w:tc>
        <w:tc>
          <w:tcPr>
            <w:tcW w:w="755" w:type="pct"/>
            <w:tcBorders>
              <w:bottom w:val="single" w:sz="2" w:space="0" w:color="auto"/>
            </w:tcBorders>
            <w:shd w:val="clear" w:color="auto" w:fill="F2F2F2"/>
            <w:vAlign w:val="bottom"/>
          </w:tcPr>
          <w:p w14:paraId="65D7E2C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10,738</w:t>
            </w:r>
          </w:p>
        </w:tc>
      </w:tr>
      <w:tr w:rsidR="00132FE8" w:rsidRPr="001A1AA1" w14:paraId="65D7E2CC" w14:textId="77777777" w:rsidTr="00E61ED2">
        <w:trPr>
          <w:trHeight w:val="161"/>
          <w:tblCellSpacing w:w="7" w:type="dxa"/>
        </w:trPr>
        <w:tc>
          <w:tcPr>
            <w:tcW w:w="1889" w:type="pct"/>
            <w:tcBorders>
              <w:bottom w:val="single" w:sz="2" w:space="0" w:color="auto"/>
            </w:tcBorders>
            <w:shd w:val="clear" w:color="auto" w:fill="FFFFFF"/>
            <w:vAlign w:val="bottom"/>
          </w:tcPr>
          <w:p w14:paraId="65D7E2C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GRES</w:t>
            </w:r>
          </w:p>
        </w:tc>
        <w:tc>
          <w:tcPr>
            <w:tcW w:w="795" w:type="pct"/>
            <w:tcBorders>
              <w:bottom w:val="single" w:sz="2" w:space="0" w:color="auto"/>
            </w:tcBorders>
            <w:shd w:val="clear" w:color="auto" w:fill="FFFFFF"/>
          </w:tcPr>
          <w:p w14:paraId="65D7E2C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mln kWh</w:t>
            </w:r>
          </w:p>
        </w:tc>
        <w:tc>
          <w:tcPr>
            <w:tcW w:w="758" w:type="pct"/>
            <w:tcBorders>
              <w:bottom w:val="single" w:sz="2" w:space="0" w:color="auto"/>
            </w:tcBorders>
            <w:shd w:val="clear" w:color="auto" w:fill="FFFFFF"/>
            <w:vAlign w:val="bottom"/>
          </w:tcPr>
          <w:p w14:paraId="65D7E2C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4,112</w:t>
            </w:r>
          </w:p>
        </w:tc>
        <w:tc>
          <w:tcPr>
            <w:tcW w:w="758" w:type="pct"/>
            <w:tcBorders>
              <w:bottom w:val="single" w:sz="2" w:space="0" w:color="auto"/>
            </w:tcBorders>
            <w:shd w:val="clear" w:color="auto" w:fill="FFFFFF"/>
            <w:vAlign w:val="bottom"/>
          </w:tcPr>
          <w:p w14:paraId="65D7E2C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5,893</w:t>
            </w:r>
          </w:p>
        </w:tc>
        <w:tc>
          <w:tcPr>
            <w:tcW w:w="755" w:type="pct"/>
            <w:tcBorders>
              <w:bottom w:val="single" w:sz="2" w:space="0" w:color="auto"/>
            </w:tcBorders>
            <w:shd w:val="clear" w:color="auto" w:fill="F2F2F2"/>
            <w:vAlign w:val="bottom"/>
          </w:tcPr>
          <w:p w14:paraId="65D7E2C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5,185</w:t>
            </w:r>
          </w:p>
        </w:tc>
      </w:tr>
      <w:tr w:rsidR="00132FE8" w:rsidRPr="001A1AA1" w14:paraId="65D7E2D2" w14:textId="77777777" w:rsidTr="00E61ED2">
        <w:trPr>
          <w:trHeight w:val="161"/>
          <w:tblCellSpacing w:w="7" w:type="dxa"/>
        </w:trPr>
        <w:tc>
          <w:tcPr>
            <w:tcW w:w="1889" w:type="pct"/>
            <w:tcBorders>
              <w:bottom w:val="single" w:sz="2" w:space="0" w:color="auto"/>
            </w:tcBorders>
            <w:shd w:val="clear" w:color="auto" w:fill="FFFFFF"/>
            <w:vAlign w:val="bottom"/>
          </w:tcPr>
          <w:p w14:paraId="65D7E2C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Smolenskaya GRES</w:t>
            </w:r>
          </w:p>
        </w:tc>
        <w:tc>
          <w:tcPr>
            <w:tcW w:w="795" w:type="pct"/>
            <w:tcBorders>
              <w:bottom w:val="single" w:sz="2" w:space="0" w:color="auto"/>
            </w:tcBorders>
            <w:shd w:val="clear" w:color="auto" w:fill="FFFFFF"/>
          </w:tcPr>
          <w:p w14:paraId="65D7E2C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mln kWh</w:t>
            </w:r>
          </w:p>
        </w:tc>
        <w:tc>
          <w:tcPr>
            <w:tcW w:w="758" w:type="pct"/>
            <w:tcBorders>
              <w:bottom w:val="single" w:sz="2" w:space="0" w:color="auto"/>
            </w:tcBorders>
            <w:shd w:val="clear" w:color="auto" w:fill="FFFFFF"/>
            <w:vAlign w:val="bottom"/>
          </w:tcPr>
          <w:p w14:paraId="65D7E2C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1,928</w:t>
            </w:r>
          </w:p>
        </w:tc>
        <w:tc>
          <w:tcPr>
            <w:tcW w:w="758" w:type="pct"/>
            <w:tcBorders>
              <w:bottom w:val="single" w:sz="2" w:space="0" w:color="auto"/>
            </w:tcBorders>
            <w:shd w:val="clear" w:color="auto" w:fill="FFFFFF"/>
            <w:vAlign w:val="bottom"/>
          </w:tcPr>
          <w:p w14:paraId="65D7E2D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1,809</w:t>
            </w:r>
          </w:p>
        </w:tc>
        <w:tc>
          <w:tcPr>
            <w:tcW w:w="755" w:type="pct"/>
            <w:tcBorders>
              <w:bottom w:val="single" w:sz="2" w:space="0" w:color="auto"/>
            </w:tcBorders>
            <w:shd w:val="clear" w:color="auto" w:fill="F2F2F2"/>
            <w:vAlign w:val="bottom"/>
          </w:tcPr>
          <w:p w14:paraId="65D7E2D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1,966</w:t>
            </w:r>
          </w:p>
        </w:tc>
      </w:tr>
      <w:tr w:rsidR="00132FE8" w:rsidRPr="001A1AA1" w14:paraId="65D7E2D8" w14:textId="77777777" w:rsidTr="00E61ED2">
        <w:trPr>
          <w:trHeight w:val="161"/>
          <w:tblCellSpacing w:w="7" w:type="dxa"/>
        </w:trPr>
        <w:tc>
          <w:tcPr>
            <w:tcW w:w="1889" w:type="pct"/>
            <w:tcBorders>
              <w:bottom w:val="single" w:sz="2" w:space="0" w:color="auto"/>
            </w:tcBorders>
            <w:shd w:val="clear" w:color="auto" w:fill="FFFFFF"/>
            <w:vAlign w:val="bottom"/>
          </w:tcPr>
          <w:p w14:paraId="65D7E2D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Yaivinskaya GRES</w:t>
            </w:r>
          </w:p>
        </w:tc>
        <w:tc>
          <w:tcPr>
            <w:tcW w:w="795" w:type="pct"/>
            <w:tcBorders>
              <w:bottom w:val="single" w:sz="2" w:space="0" w:color="auto"/>
            </w:tcBorders>
            <w:shd w:val="clear" w:color="auto" w:fill="FFFFFF"/>
          </w:tcPr>
          <w:p w14:paraId="65D7E2D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mln kWh</w:t>
            </w:r>
          </w:p>
        </w:tc>
        <w:tc>
          <w:tcPr>
            <w:tcW w:w="758" w:type="pct"/>
            <w:tcBorders>
              <w:bottom w:val="single" w:sz="2" w:space="0" w:color="auto"/>
            </w:tcBorders>
            <w:shd w:val="clear" w:color="auto" w:fill="FFFFFF"/>
            <w:vAlign w:val="bottom"/>
          </w:tcPr>
          <w:p w14:paraId="65D7E2D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3,840</w:t>
            </w:r>
          </w:p>
        </w:tc>
        <w:tc>
          <w:tcPr>
            <w:tcW w:w="758" w:type="pct"/>
            <w:tcBorders>
              <w:bottom w:val="single" w:sz="2" w:space="0" w:color="auto"/>
            </w:tcBorders>
            <w:shd w:val="clear" w:color="auto" w:fill="FFFFFF"/>
            <w:vAlign w:val="bottom"/>
          </w:tcPr>
          <w:p w14:paraId="65D7E2D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4,854</w:t>
            </w:r>
          </w:p>
        </w:tc>
        <w:tc>
          <w:tcPr>
            <w:tcW w:w="755" w:type="pct"/>
            <w:tcBorders>
              <w:bottom w:val="single" w:sz="2" w:space="0" w:color="auto"/>
            </w:tcBorders>
            <w:shd w:val="clear" w:color="auto" w:fill="F2F2F2"/>
            <w:vAlign w:val="bottom"/>
          </w:tcPr>
          <w:p w14:paraId="65D7E2D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6,345</w:t>
            </w:r>
          </w:p>
        </w:tc>
      </w:tr>
      <w:tr w:rsidR="00132FE8" w:rsidRPr="001A1AA1" w14:paraId="65D7E2DE" w14:textId="77777777" w:rsidTr="00E61ED2">
        <w:trPr>
          <w:trHeight w:val="161"/>
          <w:tblCellSpacing w:w="7" w:type="dxa"/>
        </w:trPr>
        <w:tc>
          <w:tcPr>
            <w:tcW w:w="1889" w:type="pct"/>
            <w:tcBorders>
              <w:bottom w:val="single" w:sz="2" w:space="0" w:color="auto"/>
            </w:tcBorders>
            <w:shd w:val="clear" w:color="auto" w:fill="FFFFFF"/>
            <w:vAlign w:val="bottom"/>
          </w:tcPr>
          <w:p w14:paraId="65D7E2D9"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E.ON Russia</w:t>
            </w:r>
          </w:p>
        </w:tc>
        <w:tc>
          <w:tcPr>
            <w:tcW w:w="795" w:type="pct"/>
            <w:tcBorders>
              <w:bottom w:val="single" w:sz="2" w:space="0" w:color="auto"/>
            </w:tcBorders>
            <w:shd w:val="clear" w:color="auto" w:fill="FFFFFF"/>
          </w:tcPr>
          <w:p w14:paraId="65D7E2DA"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mln kWh</w:t>
            </w:r>
          </w:p>
        </w:tc>
        <w:tc>
          <w:tcPr>
            <w:tcW w:w="758" w:type="pct"/>
            <w:tcBorders>
              <w:bottom w:val="single" w:sz="2" w:space="0" w:color="auto"/>
            </w:tcBorders>
            <w:shd w:val="clear" w:color="auto" w:fill="FFFFFF"/>
            <w:vAlign w:val="bottom"/>
          </w:tcPr>
          <w:p w14:paraId="65D7E2DB"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55,791</w:t>
            </w:r>
          </w:p>
        </w:tc>
        <w:tc>
          <w:tcPr>
            <w:tcW w:w="758" w:type="pct"/>
            <w:tcBorders>
              <w:bottom w:val="single" w:sz="2" w:space="0" w:color="auto"/>
            </w:tcBorders>
            <w:shd w:val="clear" w:color="auto" w:fill="FFFFFF"/>
            <w:vAlign w:val="bottom"/>
          </w:tcPr>
          <w:p w14:paraId="65D7E2DC"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62,467</w:t>
            </w:r>
          </w:p>
        </w:tc>
        <w:tc>
          <w:tcPr>
            <w:tcW w:w="755" w:type="pct"/>
            <w:tcBorders>
              <w:bottom w:val="single" w:sz="2" w:space="0" w:color="auto"/>
            </w:tcBorders>
            <w:shd w:val="clear" w:color="auto" w:fill="F2F2F2"/>
            <w:vAlign w:val="bottom"/>
          </w:tcPr>
          <w:p w14:paraId="65D7E2DD"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64,202</w:t>
            </w:r>
          </w:p>
        </w:tc>
      </w:tr>
    </w:tbl>
    <w:p w14:paraId="65D7E2DF" w14:textId="77777777" w:rsidR="00132FE8" w:rsidRPr="001A1AA1" w:rsidRDefault="00132FE8" w:rsidP="00DF7B5B">
      <w:pPr>
        <w:widowControl w:val="0"/>
        <w:jc w:val="both"/>
        <w:rPr>
          <w:rFonts w:ascii="Verdana" w:hAnsi="Verdana"/>
          <w:sz w:val="18"/>
          <w:szCs w:val="18"/>
        </w:rPr>
      </w:pPr>
    </w:p>
    <w:p w14:paraId="65D7E2E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Main centers of electric power generation by E.ON Russia were Surgutskaya GRES-2 </w:t>
      </w:r>
      <w:r w:rsidR="006979A9" w:rsidRPr="001A1AA1">
        <w:rPr>
          <w:rFonts w:ascii="Verdana" w:hAnsi="Verdana"/>
          <w:sz w:val="18"/>
          <w:szCs w:val="18"/>
        </w:rPr>
        <w:t>—</w:t>
      </w:r>
      <w:r w:rsidRPr="001A1AA1">
        <w:rPr>
          <w:rFonts w:ascii="Verdana" w:hAnsi="Verdana"/>
          <w:sz w:val="18"/>
          <w:szCs w:val="18"/>
        </w:rPr>
        <w:t xml:space="preserve"> increased generation by 2.9% and Yaivinskaya GRES </w:t>
      </w:r>
      <w:r w:rsidR="006979A9" w:rsidRPr="001A1AA1">
        <w:rPr>
          <w:rFonts w:ascii="Verdana" w:hAnsi="Verdana"/>
          <w:sz w:val="18"/>
          <w:szCs w:val="18"/>
        </w:rPr>
        <w:t>—</w:t>
      </w:r>
      <w:r w:rsidRPr="001A1AA1">
        <w:rPr>
          <w:rFonts w:ascii="Verdana" w:hAnsi="Verdana"/>
          <w:sz w:val="18"/>
          <w:szCs w:val="18"/>
        </w:rPr>
        <w:t xml:space="preserve"> generation growth of 30.7%. This growth was mainly due to commissioning of new generation capacities in Q2 2011, the generating capacities were </w:t>
      </w:r>
      <w:r w:rsidR="00895A53" w:rsidRPr="001A1AA1">
        <w:rPr>
          <w:rFonts w:ascii="Verdana" w:hAnsi="Verdana"/>
          <w:sz w:val="18"/>
          <w:szCs w:val="18"/>
        </w:rPr>
        <w:t>built</w:t>
      </w:r>
      <w:r w:rsidRPr="001A1AA1">
        <w:rPr>
          <w:rFonts w:ascii="Verdana" w:hAnsi="Verdana"/>
          <w:sz w:val="18"/>
          <w:szCs w:val="18"/>
        </w:rPr>
        <w:t xml:space="preserve"> within the investment program of the Company. Due to new power units operation Surgutskaya GRES-2 and Yaivinskaya GRES set records of the annual electric power generation.</w:t>
      </w:r>
    </w:p>
    <w:p w14:paraId="65D7E2E1" w14:textId="77777777" w:rsidR="00CD604C" w:rsidRPr="001A1AA1" w:rsidRDefault="00CD604C" w:rsidP="00DF7B5B">
      <w:pPr>
        <w:widowControl w:val="0"/>
        <w:jc w:val="both"/>
        <w:rPr>
          <w:rFonts w:ascii="Verdana" w:hAnsi="Verdana"/>
          <w:sz w:val="18"/>
          <w:szCs w:val="18"/>
        </w:rPr>
      </w:pPr>
    </w:p>
    <w:p w14:paraId="65D7E2E2" w14:textId="77777777" w:rsidR="00CD604C" w:rsidRPr="001A1AA1" w:rsidRDefault="00CD604C" w:rsidP="00DF7B5B">
      <w:pPr>
        <w:widowControl w:val="0"/>
        <w:jc w:val="both"/>
        <w:rPr>
          <w:rFonts w:ascii="Verdana" w:hAnsi="Verdana"/>
          <w:sz w:val="18"/>
          <w:szCs w:val="18"/>
        </w:rPr>
      </w:pPr>
      <w:r w:rsidRPr="001A1AA1">
        <w:rPr>
          <w:rFonts w:ascii="Verdana" w:hAnsi="Verdana"/>
          <w:sz w:val="18"/>
          <w:szCs w:val="18"/>
        </w:rPr>
        <w:t>Growth of power generation by E.ON Russia in 2012 was conditioned by successful implementation of the investment program of new generating facilities construction. Within 2012 new power units of CCGT Surgutskaya GRES-2 and Yaivinskaya GRES were operated, their total installed capacity amounts to 1,222 MW.</w:t>
      </w:r>
    </w:p>
    <w:p w14:paraId="65D7E2E3" w14:textId="77777777" w:rsidR="00132FE8" w:rsidRPr="001A1AA1" w:rsidRDefault="00132FE8" w:rsidP="00DF7B5B">
      <w:pPr>
        <w:widowControl w:val="0"/>
        <w:jc w:val="both"/>
        <w:rPr>
          <w:rFonts w:ascii="Verdana" w:hAnsi="Verdana"/>
          <w:sz w:val="18"/>
          <w:szCs w:val="18"/>
          <w:highlight w:val="lightGray"/>
        </w:rPr>
      </w:pPr>
    </w:p>
    <w:p w14:paraId="65D7E2E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Change in generation by Smolenskaya GRES, Shaturskaya GRES and Berezovskaya GRES is conditioned by mode and balance situations in the regions and correspondingly, by capacities load by regional dispatch control of the System Operator.</w:t>
      </w:r>
    </w:p>
    <w:p w14:paraId="65D7E2E5" w14:textId="77777777" w:rsidR="00132FE8" w:rsidRPr="001A1AA1" w:rsidRDefault="00132FE8" w:rsidP="00DF7B5B">
      <w:pPr>
        <w:widowControl w:val="0"/>
        <w:jc w:val="both"/>
        <w:rPr>
          <w:rFonts w:ascii="Verdana" w:hAnsi="Verdana"/>
          <w:sz w:val="18"/>
          <w:szCs w:val="18"/>
        </w:rPr>
      </w:pPr>
    </w:p>
    <w:p w14:paraId="65D7E2E6" w14:textId="77777777" w:rsidR="00132FE8" w:rsidRPr="001A1AA1" w:rsidRDefault="0030335B" w:rsidP="00DF7B5B">
      <w:pPr>
        <w:widowControl w:val="0"/>
        <w:jc w:val="both"/>
        <w:rPr>
          <w:rFonts w:ascii="Verdana" w:hAnsi="Verdana"/>
          <w:sz w:val="18"/>
          <w:szCs w:val="18"/>
        </w:rPr>
      </w:pPr>
      <w:r w:rsidRPr="001A1AA1">
        <w:rPr>
          <w:rFonts w:ascii="Verdana" w:hAnsi="Verdana"/>
          <w:sz w:val="18"/>
          <w:szCs w:val="18"/>
        </w:rPr>
        <w:t>GENERATION OF HEAT POWER</w:t>
      </w:r>
    </w:p>
    <w:p w14:paraId="65D7E2E7" w14:textId="77777777" w:rsidR="00132FE8" w:rsidRPr="001A1AA1" w:rsidRDefault="00132FE8" w:rsidP="00DF7B5B">
      <w:pPr>
        <w:widowControl w:val="0"/>
        <w:jc w:val="both"/>
        <w:rPr>
          <w:rFonts w:ascii="Verdana" w:hAnsi="Verdana"/>
          <w:b/>
          <w:sz w:val="18"/>
          <w:szCs w:val="18"/>
        </w:rPr>
      </w:pPr>
    </w:p>
    <w:p w14:paraId="65D7E2E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In 2012 volume of heat power output from headers amounted to 2 mln 185 ths. Gcal, that is 59 thousand Gcal (2.8%) more than in the previous year. Change in the heat power generation volume is mainly connected to year-to-year fluctuations of the ambient air temperature.</w:t>
      </w:r>
    </w:p>
    <w:p w14:paraId="65D7E2E9" w14:textId="77777777" w:rsidR="00132FE8" w:rsidRPr="001A1AA1" w:rsidRDefault="00132FE8" w:rsidP="00DF7B5B">
      <w:pPr>
        <w:widowControl w:val="0"/>
        <w:jc w:val="both"/>
        <w:rPr>
          <w:rFonts w:ascii="Verdana" w:hAnsi="Verdana"/>
          <w:sz w:val="18"/>
          <w:szCs w:val="18"/>
        </w:rPr>
      </w:pPr>
    </w:p>
    <w:tbl>
      <w:tblPr>
        <w:tblW w:w="4936" w:type="pct"/>
        <w:tblCellSpacing w:w="7" w:type="dxa"/>
        <w:tblInd w:w="89" w:type="dxa"/>
        <w:shd w:val="clear" w:color="auto" w:fill="FFFFFF"/>
        <w:tblCellMar>
          <w:top w:w="75" w:type="dxa"/>
          <w:left w:w="75" w:type="dxa"/>
          <w:bottom w:w="75" w:type="dxa"/>
          <w:right w:w="75" w:type="dxa"/>
        </w:tblCellMar>
        <w:tblLook w:val="04A0" w:firstRow="1" w:lastRow="0" w:firstColumn="1" w:lastColumn="0" w:noHBand="0" w:noVBand="1"/>
      </w:tblPr>
      <w:tblGrid>
        <w:gridCol w:w="3681"/>
        <w:gridCol w:w="1559"/>
        <w:gridCol w:w="1483"/>
        <w:gridCol w:w="1483"/>
        <w:gridCol w:w="1484"/>
      </w:tblGrid>
      <w:tr w:rsidR="00132FE8" w:rsidRPr="001A1AA1" w14:paraId="65D7E2EF" w14:textId="77777777" w:rsidTr="00E61ED2">
        <w:trPr>
          <w:tblCellSpacing w:w="7" w:type="dxa"/>
        </w:trPr>
        <w:tc>
          <w:tcPr>
            <w:tcW w:w="1889" w:type="pct"/>
            <w:shd w:val="clear" w:color="auto" w:fill="FF0000"/>
            <w:vAlign w:val="center"/>
          </w:tcPr>
          <w:p w14:paraId="65D7E2EA" w14:textId="77777777" w:rsidR="00132FE8" w:rsidRPr="001A1AA1" w:rsidRDefault="00132FE8" w:rsidP="00DF7B5B">
            <w:pPr>
              <w:widowControl w:val="0"/>
              <w:jc w:val="both"/>
              <w:rPr>
                <w:rFonts w:ascii="Verdana" w:hAnsi="Verdana"/>
                <w:b/>
                <w:bCs/>
                <w:sz w:val="18"/>
                <w:szCs w:val="18"/>
              </w:rPr>
            </w:pPr>
            <w:r w:rsidRPr="001A1AA1">
              <w:rPr>
                <w:rFonts w:ascii="Verdana" w:hAnsi="Verdana"/>
                <w:b/>
                <w:sz w:val="18"/>
                <w:szCs w:val="18"/>
              </w:rPr>
              <w:t>Power plant</w:t>
            </w:r>
          </w:p>
        </w:tc>
        <w:tc>
          <w:tcPr>
            <w:tcW w:w="795" w:type="pct"/>
            <w:shd w:val="clear" w:color="auto" w:fill="FF0000"/>
            <w:vAlign w:val="center"/>
          </w:tcPr>
          <w:p w14:paraId="65D7E2EB"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Unit of measurement</w:t>
            </w:r>
          </w:p>
        </w:tc>
        <w:tc>
          <w:tcPr>
            <w:tcW w:w="758" w:type="pct"/>
            <w:shd w:val="clear" w:color="auto" w:fill="FF0000"/>
            <w:vAlign w:val="bottom"/>
          </w:tcPr>
          <w:p w14:paraId="65D7E2EC"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2010</w:t>
            </w:r>
          </w:p>
        </w:tc>
        <w:tc>
          <w:tcPr>
            <w:tcW w:w="758" w:type="pct"/>
            <w:shd w:val="clear" w:color="auto" w:fill="FF0000"/>
            <w:vAlign w:val="bottom"/>
          </w:tcPr>
          <w:p w14:paraId="65D7E2ED"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2011</w:t>
            </w:r>
          </w:p>
        </w:tc>
        <w:tc>
          <w:tcPr>
            <w:tcW w:w="755" w:type="pct"/>
            <w:shd w:val="clear" w:color="auto" w:fill="FF0000"/>
            <w:vAlign w:val="bottom"/>
          </w:tcPr>
          <w:p w14:paraId="65D7E2EE"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2012</w:t>
            </w:r>
          </w:p>
        </w:tc>
      </w:tr>
      <w:tr w:rsidR="00132FE8" w:rsidRPr="001A1AA1" w14:paraId="65D7E2F5" w14:textId="77777777" w:rsidTr="00E61ED2">
        <w:trPr>
          <w:trHeight w:val="161"/>
          <w:tblCellSpacing w:w="7" w:type="dxa"/>
        </w:trPr>
        <w:tc>
          <w:tcPr>
            <w:tcW w:w="1889" w:type="pct"/>
            <w:tcBorders>
              <w:bottom w:val="single" w:sz="2" w:space="0" w:color="auto"/>
            </w:tcBorders>
            <w:shd w:val="clear" w:color="auto" w:fill="FFFFFF"/>
            <w:vAlign w:val="bottom"/>
          </w:tcPr>
          <w:p w14:paraId="65D7E2F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Surgutskaya GRES-2</w:t>
            </w:r>
          </w:p>
        </w:tc>
        <w:tc>
          <w:tcPr>
            <w:tcW w:w="795" w:type="pct"/>
            <w:tcBorders>
              <w:bottom w:val="single" w:sz="2" w:space="0" w:color="auto"/>
            </w:tcBorders>
            <w:shd w:val="clear" w:color="auto" w:fill="FFFFFF"/>
          </w:tcPr>
          <w:p w14:paraId="65D7E2F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758" w:type="pct"/>
            <w:tcBorders>
              <w:bottom w:val="single" w:sz="2" w:space="0" w:color="auto"/>
            </w:tcBorders>
            <w:shd w:val="clear" w:color="auto" w:fill="FFFFFF"/>
            <w:vAlign w:val="bottom"/>
          </w:tcPr>
          <w:p w14:paraId="65D7E2F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1,016</w:t>
            </w:r>
          </w:p>
        </w:tc>
        <w:tc>
          <w:tcPr>
            <w:tcW w:w="758" w:type="pct"/>
            <w:tcBorders>
              <w:bottom w:val="single" w:sz="2" w:space="0" w:color="auto"/>
            </w:tcBorders>
            <w:shd w:val="clear" w:color="auto" w:fill="FFFFFF"/>
            <w:vAlign w:val="bottom"/>
          </w:tcPr>
          <w:p w14:paraId="65D7E2F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863</w:t>
            </w:r>
          </w:p>
        </w:tc>
        <w:tc>
          <w:tcPr>
            <w:tcW w:w="755" w:type="pct"/>
            <w:tcBorders>
              <w:bottom w:val="single" w:sz="2" w:space="0" w:color="auto"/>
            </w:tcBorders>
            <w:shd w:val="clear" w:color="auto" w:fill="F2F2F2"/>
            <w:vAlign w:val="bottom"/>
          </w:tcPr>
          <w:p w14:paraId="65D7E2F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891</w:t>
            </w:r>
          </w:p>
        </w:tc>
      </w:tr>
      <w:tr w:rsidR="00132FE8" w:rsidRPr="001A1AA1" w14:paraId="65D7E2FB" w14:textId="77777777" w:rsidTr="00E61ED2">
        <w:trPr>
          <w:trHeight w:val="161"/>
          <w:tblCellSpacing w:w="7" w:type="dxa"/>
        </w:trPr>
        <w:tc>
          <w:tcPr>
            <w:tcW w:w="1889" w:type="pct"/>
            <w:tcBorders>
              <w:bottom w:val="single" w:sz="2" w:space="0" w:color="auto"/>
            </w:tcBorders>
            <w:shd w:val="clear" w:color="auto" w:fill="FFFFFF"/>
            <w:vAlign w:val="bottom"/>
          </w:tcPr>
          <w:p w14:paraId="65D7E2F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w:t>
            </w:r>
          </w:p>
        </w:tc>
        <w:tc>
          <w:tcPr>
            <w:tcW w:w="795" w:type="pct"/>
            <w:tcBorders>
              <w:bottom w:val="single" w:sz="2" w:space="0" w:color="auto"/>
            </w:tcBorders>
            <w:shd w:val="clear" w:color="auto" w:fill="FFFFFF"/>
          </w:tcPr>
          <w:p w14:paraId="65D7E2F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758" w:type="pct"/>
            <w:tcBorders>
              <w:bottom w:val="single" w:sz="2" w:space="0" w:color="auto"/>
            </w:tcBorders>
            <w:shd w:val="clear" w:color="auto" w:fill="FFFFFF"/>
            <w:vAlign w:val="bottom"/>
          </w:tcPr>
          <w:p w14:paraId="65D7E2F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774</w:t>
            </w:r>
          </w:p>
        </w:tc>
        <w:tc>
          <w:tcPr>
            <w:tcW w:w="758" w:type="pct"/>
            <w:tcBorders>
              <w:bottom w:val="single" w:sz="2" w:space="0" w:color="auto"/>
            </w:tcBorders>
            <w:shd w:val="clear" w:color="auto" w:fill="FFFFFF"/>
            <w:vAlign w:val="bottom"/>
          </w:tcPr>
          <w:p w14:paraId="65D7E2F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694</w:t>
            </w:r>
          </w:p>
        </w:tc>
        <w:tc>
          <w:tcPr>
            <w:tcW w:w="755" w:type="pct"/>
            <w:tcBorders>
              <w:bottom w:val="single" w:sz="2" w:space="0" w:color="auto"/>
            </w:tcBorders>
            <w:shd w:val="clear" w:color="auto" w:fill="F2F2F2"/>
            <w:vAlign w:val="bottom"/>
          </w:tcPr>
          <w:p w14:paraId="65D7E2F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731</w:t>
            </w:r>
          </w:p>
        </w:tc>
      </w:tr>
      <w:tr w:rsidR="00132FE8" w:rsidRPr="001A1AA1" w14:paraId="65D7E301" w14:textId="77777777" w:rsidTr="00E61ED2">
        <w:trPr>
          <w:trHeight w:val="161"/>
          <w:tblCellSpacing w:w="7" w:type="dxa"/>
        </w:trPr>
        <w:tc>
          <w:tcPr>
            <w:tcW w:w="1889" w:type="pct"/>
            <w:tcBorders>
              <w:bottom w:val="single" w:sz="2" w:space="0" w:color="auto"/>
            </w:tcBorders>
            <w:shd w:val="clear" w:color="auto" w:fill="FFFFFF"/>
            <w:vAlign w:val="bottom"/>
          </w:tcPr>
          <w:p w14:paraId="65D7E2F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GRES</w:t>
            </w:r>
          </w:p>
        </w:tc>
        <w:tc>
          <w:tcPr>
            <w:tcW w:w="795" w:type="pct"/>
            <w:tcBorders>
              <w:bottom w:val="single" w:sz="2" w:space="0" w:color="auto"/>
            </w:tcBorders>
            <w:shd w:val="clear" w:color="auto" w:fill="FFFFFF"/>
          </w:tcPr>
          <w:p w14:paraId="65D7E2F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758" w:type="pct"/>
            <w:tcBorders>
              <w:bottom w:val="single" w:sz="2" w:space="0" w:color="auto"/>
            </w:tcBorders>
            <w:shd w:val="clear" w:color="auto" w:fill="FFFFFF"/>
            <w:vAlign w:val="bottom"/>
          </w:tcPr>
          <w:p w14:paraId="65D7E2F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430</w:t>
            </w:r>
          </w:p>
        </w:tc>
        <w:tc>
          <w:tcPr>
            <w:tcW w:w="758" w:type="pct"/>
            <w:tcBorders>
              <w:bottom w:val="single" w:sz="2" w:space="0" w:color="auto"/>
            </w:tcBorders>
            <w:shd w:val="clear" w:color="auto" w:fill="FFFFFF"/>
            <w:vAlign w:val="bottom"/>
          </w:tcPr>
          <w:p w14:paraId="65D7E2F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403</w:t>
            </w:r>
          </w:p>
        </w:tc>
        <w:tc>
          <w:tcPr>
            <w:tcW w:w="755" w:type="pct"/>
            <w:tcBorders>
              <w:bottom w:val="single" w:sz="2" w:space="0" w:color="auto"/>
            </w:tcBorders>
            <w:shd w:val="clear" w:color="auto" w:fill="F2F2F2"/>
            <w:vAlign w:val="bottom"/>
          </w:tcPr>
          <w:p w14:paraId="65D7E30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401</w:t>
            </w:r>
          </w:p>
        </w:tc>
      </w:tr>
      <w:tr w:rsidR="00132FE8" w:rsidRPr="001A1AA1" w14:paraId="65D7E307" w14:textId="77777777" w:rsidTr="00E61ED2">
        <w:trPr>
          <w:trHeight w:val="161"/>
          <w:tblCellSpacing w:w="7" w:type="dxa"/>
        </w:trPr>
        <w:tc>
          <w:tcPr>
            <w:tcW w:w="1889" w:type="pct"/>
            <w:tcBorders>
              <w:bottom w:val="single" w:sz="2" w:space="0" w:color="auto"/>
            </w:tcBorders>
            <w:shd w:val="clear" w:color="auto" w:fill="FFFFFF"/>
            <w:vAlign w:val="bottom"/>
          </w:tcPr>
          <w:p w14:paraId="65D7E30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Smolenskaya GRES</w:t>
            </w:r>
          </w:p>
        </w:tc>
        <w:tc>
          <w:tcPr>
            <w:tcW w:w="795" w:type="pct"/>
            <w:tcBorders>
              <w:bottom w:val="single" w:sz="2" w:space="0" w:color="auto"/>
            </w:tcBorders>
            <w:shd w:val="clear" w:color="auto" w:fill="FFFFFF"/>
          </w:tcPr>
          <w:p w14:paraId="65D7E30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758" w:type="pct"/>
            <w:tcBorders>
              <w:bottom w:val="single" w:sz="2" w:space="0" w:color="auto"/>
            </w:tcBorders>
            <w:shd w:val="clear" w:color="auto" w:fill="FFFFFF"/>
            <w:vAlign w:val="bottom"/>
          </w:tcPr>
          <w:p w14:paraId="65D7E30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70</w:t>
            </w:r>
          </w:p>
        </w:tc>
        <w:tc>
          <w:tcPr>
            <w:tcW w:w="758" w:type="pct"/>
            <w:tcBorders>
              <w:bottom w:val="single" w:sz="2" w:space="0" w:color="auto"/>
            </w:tcBorders>
            <w:shd w:val="clear" w:color="auto" w:fill="FFFFFF"/>
            <w:vAlign w:val="bottom"/>
          </w:tcPr>
          <w:p w14:paraId="65D7E30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66</w:t>
            </w:r>
          </w:p>
        </w:tc>
        <w:tc>
          <w:tcPr>
            <w:tcW w:w="755" w:type="pct"/>
            <w:tcBorders>
              <w:bottom w:val="single" w:sz="2" w:space="0" w:color="auto"/>
            </w:tcBorders>
            <w:shd w:val="clear" w:color="auto" w:fill="F2F2F2"/>
            <w:vAlign w:val="bottom"/>
          </w:tcPr>
          <w:p w14:paraId="65D7E30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67</w:t>
            </w:r>
          </w:p>
        </w:tc>
      </w:tr>
      <w:tr w:rsidR="00132FE8" w:rsidRPr="001A1AA1" w14:paraId="65D7E30D" w14:textId="77777777" w:rsidTr="00E61ED2">
        <w:trPr>
          <w:trHeight w:val="161"/>
          <w:tblCellSpacing w:w="7" w:type="dxa"/>
        </w:trPr>
        <w:tc>
          <w:tcPr>
            <w:tcW w:w="1889" w:type="pct"/>
            <w:tcBorders>
              <w:bottom w:val="single" w:sz="2" w:space="0" w:color="auto"/>
            </w:tcBorders>
            <w:shd w:val="clear" w:color="auto" w:fill="FFFFFF"/>
            <w:vAlign w:val="bottom"/>
          </w:tcPr>
          <w:p w14:paraId="65D7E30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Yaivinskaya GRES</w:t>
            </w:r>
          </w:p>
        </w:tc>
        <w:tc>
          <w:tcPr>
            <w:tcW w:w="795" w:type="pct"/>
            <w:tcBorders>
              <w:bottom w:val="single" w:sz="2" w:space="0" w:color="auto"/>
            </w:tcBorders>
            <w:shd w:val="clear" w:color="auto" w:fill="FFFFFF"/>
          </w:tcPr>
          <w:p w14:paraId="65D7E30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758" w:type="pct"/>
            <w:tcBorders>
              <w:bottom w:val="single" w:sz="2" w:space="0" w:color="auto"/>
            </w:tcBorders>
            <w:shd w:val="clear" w:color="auto" w:fill="FFFFFF"/>
            <w:vAlign w:val="bottom"/>
          </w:tcPr>
          <w:p w14:paraId="65D7E30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104</w:t>
            </w:r>
          </w:p>
        </w:tc>
        <w:tc>
          <w:tcPr>
            <w:tcW w:w="758" w:type="pct"/>
            <w:tcBorders>
              <w:bottom w:val="single" w:sz="2" w:space="0" w:color="auto"/>
            </w:tcBorders>
            <w:shd w:val="clear" w:color="auto" w:fill="FFFFFF"/>
            <w:vAlign w:val="bottom"/>
          </w:tcPr>
          <w:p w14:paraId="65D7E30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100</w:t>
            </w:r>
          </w:p>
        </w:tc>
        <w:tc>
          <w:tcPr>
            <w:tcW w:w="755" w:type="pct"/>
            <w:tcBorders>
              <w:bottom w:val="single" w:sz="2" w:space="0" w:color="auto"/>
            </w:tcBorders>
            <w:shd w:val="clear" w:color="auto" w:fill="F2F2F2"/>
            <w:vAlign w:val="bottom"/>
          </w:tcPr>
          <w:p w14:paraId="65D7E30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95</w:t>
            </w:r>
          </w:p>
        </w:tc>
      </w:tr>
      <w:tr w:rsidR="00132FE8" w:rsidRPr="001A1AA1" w14:paraId="65D7E313" w14:textId="77777777" w:rsidTr="00E61ED2">
        <w:trPr>
          <w:trHeight w:val="161"/>
          <w:tblCellSpacing w:w="7" w:type="dxa"/>
        </w:trPr>
        <w:tc>
          <w:tcPr>
            <w:tcW w:w="1889" w:type="pct"/>
            <w:tcBorders>
              <w:bottom w:val="single" w:sz="2" w:space="0" w:color="auto"/>
            </w:tcBorders>
            <w:shd w:val="clear" w:color="auto" w:fill="FFFFFF"/>
            <w:vAlign w:val="bottom"/>
          </w:tcPr>
          <w:p w14:paraId="65D7E30E"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E.ON Russia</w:t>
            </w:r>
          </w:p>
        </w:tc>
        <w:tc>
          <w:tcPr>
            <w:tcW w:w="795" w:type="pct"/>
            <w:tcBorders>
              <w:bottom w:val="single" w:sz="2" w:space="0" w:color="auto"/>
            </w:tcBorders>
            <w:shd w:val="clear" w:color="auto" w:fill="FFFFFF"/>
            <w:vAlign w:val="bottom"/>
          </w:tcPr>
          <w:p w14:paraId="65D7E30F"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ths. Gcal</w:t>
            </w:r>
          </w:p>
        </w:tc>
        <w:tc>
          <w:tcPr>
            <w:tcW w:w="758" w:type="pct"/>
            <w:tcBorders>
              <w:bottom w:val="single" w:sz="2" w:space="0" w:color="auto"/>
            </w:tcBorders>
            <w:shd w:val="clear" w:color="auto" w:fill="FFFFFF"/>
            <w:vAlign w:val="bottom"/>
          </w:tcPr>
          <w:p w14:paraId="65D7E310"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2,394</w:t>
            </w:r>
          </w:p>
        </w:tc>
        <w:tc>
          <w:tcPr>
            <w:tcW w:w="758" w:type="pct"/>
            <w:tcBorders>
              <w:bottom w:val="single" w:sz="2" w:space="0" w:color="auto"/>
            </w:tcBorders>
            <w:shd w:val="clear" w:color="auto" w:fill="FFFFFF"/>
            <w:vAlign w:val="bottom"/>
          </w:tcPr>
          <w:p w14:paraId="65D7E311"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2,126</w:t>
            </w:r>
          </w:p>
        </w:tc>
        <w:tc>
          <w:tcPr>
            <w:tcW w:w="755" w:type="pct"/>
            <w:tcBorders>
              <w:bottom w:val="single" w:sz="2" w:space="0" w:color="auto"/>
            </w:tcBorders>
            <w:shd w:val="clear" w:color="auto" w:fill="F2F2F2"/>
            <w:vAlign w:val="bottom"/>
          </w:tcPr>
          <w:p w14:paraId="65D7E312"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2,185</w:t>
            </w:r>
          </w:p>
        </w:tc>
      </w:tr>
    </w:tbl>
    <w:p w14:paraId="65D7E314" w14:textId="77777777" w:rsidR="00132FE8" w:rsidRPr="001A1AA1" w:rsidRDefault="00132FE8" w:rsidP="00DF7B5B">
      <w:pPr>
        <w:widowControl w:val="0"/>
        <w:jc w:val="both"/>
        <w:rPr>
          <w:rFonts w:ascii="Verdana" w:hAnsi="Verdana"/>
          <w:sz w:val="18"/>
          <w:szCs w:val="18"/>
        </w:rPr>
      </w:pPr>
    </w:p>
    <w:p w14:paraId="65D7E315" w14:textId="77777777" w:rsidR="00DD76DA" w:rsidRPr="001A1AA1" w:rsidRDefault="00DD76DA" w:rsidP="00DF7B5B">
      <w:pPr>
        <w:widowControl w:val="0"/>
        <w:jc w:val="both"/>
        <w:rPr>
          <w:rFonts w:ascii="Verdana" w:hAnsi="Verdana"/>
          <w:b/>
          <w:sz w:val="18"/>
          <w:szCs w:val="18"/>
        </w:rPr>
      </w:pPr>
    </w:p>
    <w:p w14:paraId="65D7E316" w14:textId="77777777" w:rsidR="00DD76DA" w:rsidRPr="001A1AA1" w:rsidRDefault="00DD76DA" w:rsidP="00DF7B5B">
      <w:pPr>
        <w:widowControl w:val="0"/>
        <w:jc w:val="both"/>
        <w:rPr>
          <w:rFonts w:ascii="Verdana" w:hAnsi="Verdana"/>
          <w:b/>
          <w:sz w:val="18"/>
          <w:szCs w:val="18"/>
        </w:rPr>
      </w:pPr>
    </w:p>
    <w:p w14:paraId="65D7E317" w14:textId="77777777" w:rsidR="00132FE8" w:rsidRPr="001A1AA1" w:rsidRDefault="00646DDB" w:rsidP="00DF7B5B">
      <w:pPr>
        <w:widowControl w:val="0"/>
        <w:jc w:val="both"/>
        <w:rPr>
          <w:rFonts w:ascii="Verdana" w:hAnsi="Verdana"/>
          <w:b/>
          <w:sz w:val="18"/>
          <w:szCs w:val="18"/>
        </w:rPr>
      </w:pPr>
      <w:r w:rsidRPr="001A1AA1">
        <w:rPr>
          <w:rFonts w:ascii="Verdana" w:hAnsi="Verdana"/>
          <w:b/>
          <w:sz w:val="18"/>
          <w:szCs w:val="18"/>
        </w:rPr>
        <w:t>INSTALLED CAPACITY UTILIZATION FACTOR (ICUF)</w:t>
      </w:r>
    </w:p>
    <w:p w14:paraId="65D7E318" w14:textId="77777777" w:rsidR="00132FE8" w:rsidRPr="001A1AA1" w:rsidRDefault="00132FE8" w:rsidP="00DF7B5B">
      <w:pPr>
        <w:widowControl w:val="0"/>
        <w:jc w:val="both"/>
        <w:rPr>
          <w:rFonts w:ascii="Verdana" w:hAnsi="Verdana"/>
          <w:sz w:val="18"/>
          <w:szCs w:val="18"/>
        </w:rPr>
      </w:pPr>
    </w:p>
    <w:p w14:paraId="65D7E31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E.ON Russia has one of the biggest load levels of production capacities </w:t>
      </w:r>
      <w:r w:rsidR="006979A9" w:rsidRPr="001A1AA1">
        <w:rPr>
          <w:rFonts w:ascii="Verdana" w:hAnsi="Verdana"/>
          <w:sz w:val="18"/>
          <w:szCs w:val="18"/>
        </w:rPr>
        <w:t>—</w:t>
      </w:r>
      <w:r w:rsidRPr="001A1AA1">
        <w:rPr>
          <w:rFonts w:ascii="Verdana" w:hAnsi="Verdana"/>
          <w:sz w:val="18"/>
          <w:szCs w:val="18"/>
        </w:rPr>
        <w:t xml:space="preserve"> over 70%, among Russian companies of the electric power industry. Surgutskaya  GRES-2 is our largest and most popular power plant, its production capacities are loaded over 80% annually. </w:t>
      </w:r>
    </w:p>
    <w:p w14:paraId="65D7E31A" w14:textId="77777777" w:rsidR="00132FE8" w:rsidRPr="001A1AA1" w:rsidRDefault="00132FE8" w:rsidP="00DF7B5B">
      <w:pPr>
        <w:widowControl w:val="0"/>
        <w:jc w:val="both"/>
        <w:rPr>
          <w:rFonts w:ascii="Verdana" w:hAnsi="Verdana"/>
          <w:sz w:val="18"/>
          <w:szCs w:val="18"/>
        </w:rPr>
      </w:pPr>
    </w:p>
    <w:tbl>
      <w:tblPr>
        <w:tblW w:w="4936" w:type="pct"/>
        <w:tblCellSpacing w:w="7" w:type="dxa"/>
        <w:tblInd w:w="89" w:type="dxa"/>
        <w:shd w:val="clear" w:color="auto" w:fill="FFFFFF"/>
        <w:tblCellMar>
          <w:top w:w="75" w:type="dxa"/>
          <w:left w:w="75" w:type="dxa"/>
          <w:bottom w:w="75" w:type="dxa"/>
          <w:right w:w="75" w:type="dxa"/>
        </w:tblCellMar>
        <w:tblLook w:val="04A0" w:firstRow="1" w:lastRow="0" w:firstColumn="1" w:lastColumn="0" w:noHBand="0" w:noVBand="1"/>
      </w:tblPr>
      <w:tblGrid>
        <w:gridCol w:w="3679"/>
        <w:gridCol w:w="1559"/>
        <w:gridCol w:w="1484"/>
        <w:gridCol w:w="1484"/>
        <w:gridCol w:w="1484"/>
      </w:tblGrid>
      <w:tr w:rsidR="00132FE8" w:rsidRPr="001A1AA1" w14:paraId="65D7E320" w14:textId="77777777" w:rsidTr="00E61ED2">
        <w:trPr>
          <w:tblCellSpacing w:w="7" w:type="dxa"/>
        </w:trPr>
        <w:tc>
          <w:tcPr>
            <w:tcW w:w="1888" w:type="pct"/>
            <w:shd w:val="clear" w:color="auto" w:fill="FF0000"/>
            <w:vAlign w:val="center"/>
          </w:tcPr>
          <w:p w14:paraId="65D7E31B" w14:textId="77777777" w:rsidR="00132FE8" w:rsidRPr="001A1AA1" w:rsidRDefault="00132FE8" w:rsidP="00DF7B5B">
            <w:pPr>
              <w:widowControl w:val="0"/>
              <w:jc w:val="both"/>
              <w:rPr>
                <w:rFonts w:ascii="Verdana" w:hAnsi="Verdana"/>
                <w:b/>
                <w:bCs/>
                <w:sz w:val="18"/>
                <w:szCs w:val="18"/>
              </w:rPr>
            </w:pPr>
            <w:r w:rsidRPr="001A1AA1">
              <w:rPr>
                <w:rFonts w:ascii="Verdana" w:hAnsi="Verdana"/>
                <w:b/>
                <w:sz w:val="18"/>
                <w:szCs w:val="18"/>
              </w:rPr>
              <w:t>Power plant</w:t>
            </w:r>
          </w:p>
        </w:tc>
        <w:tc>
          <w:tcPr>
            <w:tcW w:w="794" w:type="pct"/>
            <w:shd w:val="clear" w:color="auto" w:fill="FF0000"/>
            <w:vAlign w:val="center"/>
          </w:tcPr>
          <w:p w14:paraId="65D7E31C"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Unit of measurement</w:t>
            </w:r>
          </w:p>
        </w:tc>
        <w:tc>
          <w:tcPr>
            <w:tcW w:w="759" w:type="pct"/>
            <w:shd w:val="clear" w:color="auto" w:fill="FF0000"/>
            <w:vAlign w:val="center"/>
          </w:tcPr>
          <w:p w14:paraId="65D7E31D"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2010</w:t>
            </w:r>
          </w:p>
        </w:tc>
        <w:tc>
          <w:tcPr>
            <w:tcW w:w="759" w:type="pct"/>
            <w:shd w:val="clear" w:color="auto" w:fill="FF0000"/>
            <w:vAlign w:val="center"/>
          </w:tcPr>
          <w:p w14:paraId="65D7E31E"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2011</w:t>
            </w:r>
          </w:p>
        </w:tc>
        <w:tc>
          <w:tcPr>
            <w:tcW w:w="755" w:type="pct"/>
            <w:shd w:val="clear" w:color="auto" w:fill="FF0000"/>
            <w:vAlign w:val="center"/>
          </w:tcPr>
          <w:p w14:paraId="65D7E31F"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2012</w:t>
            </w:r>
          </w:p>
        </w:tc>
      </w:tr>
      <w:tr w:rsidR="00132FE8" w:rsidRPr="001A1AA1" w14:paraId="65D7E326" w14:textId="77777777" w:rsidTr="00E61ED2">
        <w:trPr>
          <w:trHeight w:val="161"/>
          <w:tblCellSpacing w:w="7" w:type="dxa"/>
        </w:trPr>
        <w:tc>
          <w:tcPr>
            <w:tcW w:w="1888" w:type="pct"/>
            <w:tcBorders>
              <w:bottom w:val="single" w:sz="2" w:space="0" w:color="auto"/>
            </w:tcBorders>
            <w:shd w:val="clear" w:color="auto" w:fill="FFFFFF"/>
            <w:vAlign w:val="bottom"/>
          </w:tcPr>
          <w:p w14:paraId="65D7E32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Surgutskaya GRES-2</w:t>
            </w:r>
          </w:p>
        </w:tc>
        <w:tc>
          <w:tcPr>
            <w:tcW w:w="794" w:type="pct"/>
            <w:tcBorders>
              <w:bottom w:val="single" w:sz="2" w:space="0" w:color="auto"/>
            </w:tcBorders>
            <w:shd w:val="clear" w:color="auto" w:fill="FFFFFF"/>
          </w:tcPr>
          <w:p w14:paraId="65D7E32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w:t>
            </w:r>
          </w:p>
        </w:tc>
        <w:tc>
          <w:tcPr>
            <w:tcW w:w="759" w:type="pct"/>
            <w:tcBorders>
              <w:bottom w:val="single" w:sz="2" w:space="0" w:color="auto"/>
            </w:tcBorders>
            <w:shd w:val="clear" w:color="auto" w:fill="FFFFFF"/>
            <w:vAlign w:val="bottom"/>
          </w:tcPr>
          <w:p w14:paraId="65D7E32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87.1</w:t>
            </w:r>
          </w:p>
        </w:tc>
        <w:tc>
          <w:tcPr>
            <w:tcW w:w="759" w:type="pct"/>
            <w:tcBorders>
              <w:bottom w:val="single" w:sz="2" w:space="0" w:color="auto"/>
            </w:tcBorders>
            <w:shd w:val="clear" w:color="auto" w:fill="FFFFFF"/>
            <w:vAlign w:val="bottom"/>
          </w:tcPr>
          <w:p w14:paraId="65D7E32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85.0</w:t>
            </w:r>
          </w:p>
        </w:tc>
        <w:tc>
          <w:tcPr>
            <w:tcW w:w="755" w:type="pct"/>
            <w:tcBorders>
              <w:bottom w:val="single" w:sz="2" w:space="0" w:color="auto"/>
            </w:tcBorders>
            <w:shd w:val="clear" w:color="auto" w:fill="F2F2F2"/>
            <w:vAlign w:val="bottom"/>
          </w:tcPr>
          <w:p w14:paraId="65D7E32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81.3</w:t>
            </w:r>
          </w:p>
        </w:tc>
      </w:tr>
      <w:tr w:rsidR="00132FE8" w:rsidRPr="001A1AA1" w14:paraId="65D7E32C" w14:textId="77777777" w:rsidTr="00E61ED2">
        <w:trPr>
          <w:trHeight w:val="161"/>
          <w:tblCellSpacing w:w="7" w:type="dxa"/>
        </w:trPr>
        <w:tc>
          <w:tcPr>
            <w:tcW w:w="1888" w:type="pct"/>
            <w:tcBorders>
              <w:bottom w:val="single" w:sz="2" w:space="0" w:color="auto"/>
            </w:tcBorders>
            <w:shd w:val="clear" w:color="auto" w:fill="FFFFFF"/>
            <w:vAlign w:val="bottom"/>
          </w:tcPr>
          <w:p w14:paraId="65D7E32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w:t>
            </w:r>
          </w:p>
        </w:tc>
        <w:tc>
          <w:tcPr>
            <w:tcW w:w="794" w:type="pct"/>
            <w:tcBorders>
              <w:bottom w:val="single" w:sz="2" w:space="0" w:color="auto"/>
            </w:tcBorders>
            <w:shd w:val="clear" w:color="auto" w:fill="FFFFFF"/>
          </w:tcPr>
          <w:p w14:paraId="65D7E32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w:t>
            </w:r>
          </w:p>
        </w:tc>
        <w:tc>
          <w:tcPr>
            <w:tcW w:w="759" w:type="pct"/>
            <w:tcBorders>
              <w:bottom w:val="single" w:sz="2" w:space="0" w:color="auto"/>
            </w:tcBorders>
            <w:shd w:val="clear" w:color="auto" w:fill="FFFFFF"/>
            <w:vAlign w:val="bottom"/>
          </w:tcPr>
          <w:p w14:paraId="65D7E32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70.5</w:t>
            </w:r>
          </w:p>
        </w:tc>
        <w:tc>
          <w:tcPr>
            <w:tcW w:w="759" w:type="pct"/>
            <w:tcBorders>
              <w:bottom w:val="single" w:sz="2" w:space="0" w:color="auto"/>
            </w:tcBorders>
            <w:shd w:val="clear" w:color="auto" w:fill="FFFFFF"/>
            <w:vAlign w:val="bottom"/>
          </w:tcPr>
          <w:p w14:paraId="65D7E32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81.2</w:t>
            </w:r>
          </w:p>
        </w:tc>
        <w:tc>
          <w:tcPr>
            <w:tcW w:w="755" w:type="pct"/>
            <w:tcBorders>
              <w:bottom w:val="single" w:sz="2" w:space="0" w:color="auto"/>
            </w:tcBorders>
            <w:shd w:val="clear" w:color="auto" w:fill="F2F2F2"/>
            <w:vAlign w:val="bottom"/>
          </w:tcPr>
          <w:p w14:paraId="65D7E32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76.4</w:t>
            </w:r>
          </w:p>
        </w:tc>
      </w:tr>
      <w:tr w:rsidR="00132FE8" w:rsidRPr="001A1AA1" w14:paraId="65D7E332" w14:textId="77777777" w:rsidTr="00E61ED2">
        <w:trPr>
          <w:trHeight w:val="161"/>
          <w:tblCellSpacing w:w="7" w:type="dxa"/>
        </w:trPr>
        <w:tc>
          <w:tcPr>
            <w:tcW w:w="1888" w:type="pct"/>
            <w:tcBorders>
              <w:bottom w:val="single" w:sz="2" w:space="0" w:color="auto"/>
            </w:tcBorders>
            <w:shd w:val="clear" w:color="auto" w:fill="FFFFFF"/>
            <w:vAlign w:val="bottom"/>
          </w:tcPr>
          <w:p w14:paraId="65D7E32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GRES</w:t>
            </w:r>
          </w:p>
        </w:tc>
        <w:tc>
          <w:tcPr>
            <w:tcW w:w="794" w:type="pct"/>
            <w:tcBorders>
              <w:bottom w:val="single" w:sz="2" w:space="0" w:color="auto"/>
            </w:tcBorders>
            <w:shd w:val="clear" w:color="auto" w:fill="FFFFFF"/>
          </w:tcPr>
          <w:p w14:paraId="65D7E32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w:t>
            </w:r>
          </w:p>
        </w:tc>
        <w:tc>
          <w:tcPr>
            <w:tcW w:w="759" w:type="pct"/>
            <w:tcBorders>
              <w:bottom w:val="single" w:sz="2" w:space="0" w:color="auto"/>
            </w:tcBorders>
            <w:shd w:val="clear" w:color="auto" w:fill="FFFFFF"/>
            <w:vAlign w:val="bottom"/>
          </w:tcPr>
          <w:p w14:paraId="65D7E32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41.2</w:t>
            </w:r>
          </w:p>
        </w:tc>
        <w:tc>
          <w:tcPr>
            <w:tcW w:w="759" w:type="pct"/>
            <w:tcBorders>
              <w:bottom w:val="single" w:sz="2" w:space="0" w:color="auto"/>
            </w:tcBorders>
            <w:shd w:val="clear" w:color="auto" w:fill="FFFFFF"/>
            <w:vAlign w:val="bottom"/>
          </w:tcPr>
          <w:p w14:paraId="65D7E33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45.1</w:t>
            </w:r>
          </w:p>
        </w:tc>
        <w:tc>
          <w:tcPr>
            <w:tcW w:w="755" w:type="pct"/>
            <w:tcBorders>
              <w:bottom w:val="single" w:sz="2" w:space="0" w:color="auto"/>
            </w:tcBorders>
            <w:shd w:val="clear" w:color="auto" w:fill="F2F2F2"/>
            <w:vAlign w:val="bottom"/>
          </w:tcPr>
          <w:p w14:paraId="65D7E33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39.5</w:t>
            </w:r>
          </w:p>
        </w:tc>
      </w:tr>
      <w:tr w:rsidR="00132FE8" w:rsidRPr="001A1AA1" w14:paraId="65D7E338" w14:textId="77777777" w:rsidTr="00E61ED2">
        <w:trPr>
          <w:trHeight w:val="161"/>
          <w:tblCellSpacing w:w="7" w:type="dxa"/>
        </w:trPr>
        <w:tc>
          <w:tcPr>
            <w:tcW w:w="1888" w:type="pct"/>
            <w:tcBorders>
              <w:bottom w:val="single" w:sz="2" w:space="0" w:color="auto"/>
            </w:tcBorders>
            <w:shd w:val="clear" w:color="auto" w:fill="FFFFFF"/>
            <w:vAlign w:val="bottom"/>
          </w:tcPr>
          <w:p w14:paraId="65D7E33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Smolenskaya GRES</w:t>
            </w:r>
          </w:p>
        </w:tc>
        <w:tc>
          <w:tcPr>
            <w:tcW w:w="794" w:type="pct"/>
            <w:tcBorders>
              <w:bottom w:val="single" w:sz="2" w:space="0" w:color="auto"/>
            </w:tcBorders>
            <w:shd w:val="clear" w:color="auto" w:fill="FFFFFF"/>
          </w:tcPr>
          <w:p w14:paraId="65D7E33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w:t>
            </w:r>
          </w:p>
        </w:tc>
        <w:tc>
          <w:tcPr>
            <w:tcW w:w="759" w:type="pct"/>
            <w:tcBorders>
              <w:bottom w:val="single" w:sz="2" w:space="0" w:color="auto"/>
            </w:tcBorders>
            <w:shd w:val="clear" w:color="auto" w:fill="FFFFFF"/>
            <w:vAlign w:val="bottom"/>
          </w:tcPr>
          <w:p w14:paraId="65D7E33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34.9</w:t>
            </w:r>
          </w:p>
        </w:tc>
        <w:tc>
          <w:tcPr>
            <w:tcW w:w="759" w:type="pct"/>
            <w:tcBorders>
              <w:bottom w:val="single" w:sz="2" w:space="0" w:color="auto"/>
            </w:tcBorders>
            <w:shd w:val="clear" w:color="auto" w:fill="FFFFFF"/>
            <w:vAlign w:val="bottom"/>
          </w:tcPr>
          <w:p w14:paraId="65D7E33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32.8</w:t>
            </w:r>
          </w:p>
        </w:tc>
        <w:tc>
          <w:tcPr>
            <w:tcW w:w="755" w:type="pct"/>
            <w:tcBorders>
              <w:bottom w:val="single" w:sz="2" w:space="0" w:color="auto"/>
            </w:tcBorders>
            <w:shd w:val="clear" w:color="auto" w:fill="F2F2F2"/>
            <w:vAlign w:val="bottom"/>
          </w:tcPr>
          <w:p w14:paraId="65D7E33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35.5</w:t>
            </w:r>
          </w:p>
        </w:tc>
      </w:tr>
      <w:tr w:rsidR="00132FE8" w:rsidRPr="001A1AA1" w14:paraId="65D7E33E" w14:textId="77777777" w:rsidTr="00E61ED2">
        <w:trPr>
          <w:trHeight w:val="161"/>
          <w:tblCellSpacing w:w="7" w:type="dxa"/>
        </w:trPr>
        <w:tc>
          <w:tcPr>
            <w:tcW w:w="1888" w:type="pct"/>
            <w:tcBorders>
              <w:bottom w:val="single" w:sz="2" w:space="0" w:color="auto"/>
            </w:tcBorders>
            <w:shd w:val="clear" w:color="auto" w:fill="FFFFFF"/>
            <w:vAlign w:val="bottom"/>
          </w:tcPr>
          <w:p w14:paraId="65D7E33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Yaivinskaya GRES</w:t>
            </w:r>
          </w:p>
        </w:tc>
        <w:tc>
          <w:tcPr>
            <w:tcW w:w="794" w:type="pct"/>
            <w:tcBorders>
              <w:bottom w:val="single" w:sz="2" w:space="0" w:color="auto"/>
            </w:tcBorders>
            <w:shd w:val="clear" w:color="auto" w:fill="FFFFFF"/>
          </w:tcPr>
          <w:p w14:paraId="65D7E33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w:t>
            </w:r>
          </w:p>
        </w:tc>
        <w:tc>
          <w:tcPr>
            <w:tcW w:w="759" w:type="pct"/>
            <w:tcBorders>
              <w:bottom w:val="single" w:sz="2" w:space="0" w:color="auto"/>
            </w:tcBorders>
            <w:shd w:val="clear" w:color="auto" w:fill="FFFFFF"/>
            <w:vAlign w:val="bottom"/>
          </w:tcPr>
          <w:p w14:paraId="65D7E33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73.1</w:t>
            </w:r>
          </w:p>
        </w:tc>
        <w:tc>
          <w:tcPr>
            <w:tcW w:w="759" w:type="pct"/>
            <w:tcBorders>
              <w:bottom w:val="single" w:sz="2" w:space="0" w:color="auto"/>
            </w:tcBorders>
            <w:shd w:val="clear" w:color="auto" w:fill="FFFFFF"/>
            <w:vAlign w:val="bottom"/>
          </w:tcPr>
          <w:p w14:paraId="65D7E33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71.2</w:t>
            </w:r>
          </w:p>
        </w:tc>
        <w:tc>
          <w:tcPr>
            <w:tcW w:w="755" w:type="pct"/>
            <w:tcBorders>
              <w:bottom w:val="single" w:sz="2" w:space="0" w:color="auto"/>
            </w:tcBorders>
            <w:shd w:val="clear" w:color="auto" w:fill="F2F2F2"/>
            <w:vAlign w:val="bottom"/>
          </w:tcPr>
          <w:p w14:paraId="65D7E33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70.5</w:t>
            </w:r>
          </w:p>
        </w:tc>
      </w:tr>
      <w:tr w:rsidR="00132FE8" w:rsidRPr="001A1AA1" w14:paraId="65D7E344" w14:textId="77777777" w:rsidTr="00E61ED2">
        <w:trPr>
          <w:trHeight w:val="161"/>
          <w:tblCellSpacing w:w="7" w:type="dxa"/>
        </w:trPr>
        <w:tc>
          <w:tcPr>
            <w:tcW w:w="1888" w:type="pct"/>
            <w:tcBorders>
              <w:bottom w:val="single" w:sz="2" w:space="0" w:color="auto"/>
            </w:tcBorders>
            <w:shd w:val="clear" w:color="auto" w:fill="FFFFFF"/>
            <w:vAlign w:val="bottom"/>
          </w:tcPr>
          <w:p w14:paraId="65D7E33F"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E.ON Russia</w:t>
            </w:r>
          </w:p>
        </w:tc>
        <w:tc>
          <w:tcPr>
            <w:tcW w:w="794" w:type="pct"/>
            <w:tcBorders>
              <w:bottom w:val="single" w:sz="2" w:space="0" w:color="auto"/>
            </w:tcBorders>
            <w:shd w:val="clear" w:color="auto" w:fill="FFFFFF"/>
          </w:tcPr>
          <w:p w14:paraId="65D7E34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w:t>
            </w:r>
          </w:p>
        </w:tc>
        <w:tc>
          <w:tcPr>
            <w:tcW w:w="759" w:type="pct"/>
            <w:tcBorders>
              <w:bottom w:val="single" w:sz="2" w:space="0" w:color="auto"/>
            </w:tcBorders>
            <w:shd w:val="clear" w:color="auto" w:fill="FFFFFF"/>
            <w:vAlign w:val="bottom"/>
          </w:tcPr>
          <w:p w14:paraId="65D7E341"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73.4</w:t>
            </w:r>
          </w:p>
        </w:tc>
        <w:tc>
          <w:tcPr>
            <w:tcW w:w="759" w:type="pct"/>
            <w:tcBorders>
              <w:bottom w:val="single" w:sz="2" w:space="0" w:color="auto"/>
            </w:tcBorders>
            <w:shd w:val="clear" w:color="auto" w:fill="FFFFFF"/>
            <w:vAlign w:val="bottom"/>
          </w:tcPr>
          <w:p w14:paraId="65D7E342"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73.6</w:t>
            </w:r>
          </w:p>
        </w:tc>
        <w:tc>
          <w:tcPr>
            <w:tcW w:w="755" w:type="pct"/>
            <w:tcBorders>
              <w:bottom w:val="single" w:sz="2" w:space="0" w:color="auto"/>
            </w:tcBorders>
            <w:shd w:val="clear" w:color="auto" w:fill="F2F2F2"/>
            <w:vAlign w:val="bottom"/>
          </w:tcPr>
          <w:p w14:paraId="65D7E343"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70.7</w:t>
            </w:r>
          </w:p>
        </w:tc>
      </w:tr>
    </w:tbl>
    <w:p w14:paraId="65D7E345" w14:textId="77777777" w:rsidR="00132FE8" w:rsidRPr="001A1AA1" w:rsidRDefault="00132FE8" w:rsidP="00DF7B5B">
      <w:pPr>
        <w:widowControl w:val="0"/>
        <w:jc w:val="both"/>
        <w:rPr>
          <w:rFonts w:ascii="Verdana" w:hAnsi="Verdana"/>
          <w:sz w:val="18"/>
          <w:szCs w:val="18"/>
        </w:rPr>
      </w:pPr>
    </w:p>
    <w:p w14:paraId="65D7E346" w14:textId="77777777" w:rsidR="004524A3" w:rsidRPr="001A1AA1" w:rsidRDefault="004524A3" w:rsidP="00DF7B5B">
      <w:pPr>
        <w:widowControl w:val="0"/>
        <w:jc w:val="both"/>
        <w:rPr>
          <w:rFonts w:ascii="Verdana" w:hAnsi="Verdana"/>
          <w:sz w:val="18"/>
          <w:szCs w:val="18"/>
        </w:rPr>
      </w:pPr>
    </w:p>
    <w:p w14:paraId="65D7E347" w14:textId="77777777" w:rsidR="00C14C1A" w:rsidRPr="001A1AA1" w:rsidRDefault="00C14C1A"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6.2. Fuel Mix Information</w:t>
      </w:r>
    </w:p>
    <w:p w14:paraId="65D7E348" w14:textId="77777777" w:rsidR="00C14C1A" w:rsidRPr="001A1AA1" w:rsidRDefault="00C14C1A" w:rsidP="00DF7B5B">
      <w:pPr>
        <w:widowControl w:val="0"/>
        <w:rPr>
          <w:rFonts w:ascii="Verdana" w:hAnsi="Verdana"/>
          <w:color w:val="1C3861"/>
          <w:sz w:val="18"/>
          <w:szCs w:val="18"/>
        </w:rPr>
      </w:pPr>
    </w:p>
    <w:p w14:paraId="65D7E34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Power plants of E.ON Russia JSC use gas, coal and fuel oil as process fuel, besides it is possible to use peat, but in 2012 it was not combusted. Basic fuel in the Company fuel mix is gas: in 2012</w:t>
      </w:r>
      <w:r w:rsidR="006979A9" w:rsidRPr="001A1AA1">
        <w:rPr>
          <w:rFonts w:ascii="Verdana" w:hAnsi="Verdana"/>
          <w:sz w:val="18"/>
          <w:szCs w:val="18"/>
        </w:rPr>
        <w:t xml:space="preserve"> </w:t>
      </w:r>
      <w:r w:rsidRPr="001A1AA1">
        <w:rPr>
          <w:rFonts w:ascii="Verdana" w:hAnsi="Verdana"/>
          <w:sz w:val="18"/>
          <w:szCs w:val="18"/>
        </w:rPr>
        <w:t xml:space="preserve"> </w:t>
      </w:r>
      <w:r w:rsidR="006979A9" w:rsidRPr="001A1AA1">
        <w:rPr>
          <w:rFonts w:ascii="Verdana" w:hAnsi="Verdana"/>
          <w:sz w:val="18"/>
          <w:szCs w:val="18"/>
        </w:rPr>
        <w:t>—</w:t>
      </w:r>
      <w:r w:rsidRPr="001A1AA1">
        <w:rPr>
          <w:rFonts w:ascii="Verdana" w:hAnsi="Verdana"/>
          <w:sz w:val="18"/>
          <w:szCs w:val="18"/>
        </w:rPr>
        <w:t xml:space="preserve"> 80.77% of the total fuel consumption. </w:t>
      </w:r>
    </w:p>
    <w:p w14:paraId="65D7E34A" w14:textId="77777777" w:rsidR="00132FE8" w:rsidRPr="001A1AA1" w:rsidRDefault="00132FE8" w:rsidP="00DF7B5B">
      <w:pPr>
        <w:widowControl w:val="0"/>
        <w:jc w:val="both"/>
        <w:rPr>
          <w:rFonts w:ascii="Verdana" w:hAnsi="Verdana"/>
          <w:sz w:val="18"/>
          <w:szCs w:val="18"/>
        </w:rPr>
      </w:pPr>
    </w:p>
    <w:p w14:paraId="65D7E34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The major consumer of gas is a mono-fuel Surgutskaya GRES-2. The branch mainly uses associated petroleum gas produced at oil fields located in close proximity to the power plant.</w:t>
      </w:r>
    </w:p>
    <w:p w14:paraId="65D7E34C" w14:textId="77777777" w:rsidR="00132FE8" w:rsidRPr="001A1AA1" w:rsidRDefault="00132FE8" w:rsidP="00DF7B5B">
      <w:pPr>
        <w:widowControl w:val="0"/>
        <w:jc w:val="both"/>
        <w:rPr>
          <w:rFonts w:ascii="Verdana" w:hAnsi="Verdana"/>
          <w:sz w:val="18"/>
          <w:szCs w:val="18"/>
        </w:rPr>
      </w:pPr>
    </w:p>
    <w:p w14:paraId="65D7E34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 uses lignite as main fuel. Fuel oil is used at power units only during start-up operations. The major share of coal is supplied to the power plant by the ground conveyor from the coal pit Berezovskiy-1 located 14 km away from the branch. Coal consumption by Berezovskaya GRES in 2012</w:t>
      </w:r>
      <w:r w:rsidR="006979A9" w:rsidRPr="001A1AA1">
        <w:rPr>
          <w:rFonts w:ascii="Verdana" w:hAnsi="Verdana"/>
          <w:sz w:val="18"/>
          <w:szCs w:val="18"/>
        </w:rPr>
        <w:t xml:space="preserve"> </w:t>
      </w:r>
      <w:r w:rsidRPr="001A1AA1">
        <w:rPr>
          <w:rFonts w:ascii="Verdana" w:hAnsi="Verdana"/>
          <w:sz w:val="18"/>
          <w:szCs w:val="18"/>
        </w:rPr>
        <w:t xml:space="preserve"> amounted to 6,761.9 ths. tons. </w:t>
      </w:r>
    </w:p>
    <w:p w14:paraId="65D7E34E" w14:textId="77777777" w:rsidR="00132FE8" w:rsidRPr="001A1AA1" w:rsidRDefault="00132FE8" w:rsidP="00DF7B5B">
      <w:pPr>
        <w:widowControl w:val="0"/>
        <w:jc w:val="both"/>
        <w:rPr>
          <w:rFonts w:ascii="Verdana" w:hAnsi="Verdana"/>
          <w:sz w:val="18"/>
          <w:szCs w:val="18"/>
        </w:rPr>
      </w:pPr>
    </w:p>
    <w:p w14:paraId="65D7E34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Smolenskaya and Yaivinskaya GRES can use various types of fuel for technological purposes. However, taking into account the prices conjuncture over the last years, gas is the major fuel for those branches. In 2012</w:t>
      </w:r>
      <w:r w:rsidR="00DD4C26" w:rsidRPr="001A1AA1">
        <w:rPr>
          <w:rFonts w:ascii="Verdana" w:hAnsi="Verdana"/>
          <w:sz w:val="18"/>
          <w:szCs w:val="18"/>
        </w:rPr>
        <w:t xml:space="preserve"> </w:t>
      </w:r>
      <w:r w:rsidRPr="001A1AA1">
        <w:rPr>
          <w:rFonts w:ascii="Verdana" w:hAnsi="Verdana"/>
          <w:sz w:val="18"/>
          <w:szCs w:val="18"/>
        </w:rPr>
        <w:t xml:space="preserve"> its share in the fuel mix of Smolenskaya GRES amounted to about 99%, Shaturskaya GRES about  97%, Yaivinskaya GRES - more than 94%. </w:t>
      </w:r>
    </w:p>
    <w:p w14:paraId="65D7E350" w14:textId="77777777" w:rsidR="00132FE8" w:rsidRPr="001A1AA1" w:rsidRDefault="00132FE8" w:rsidP="00DF7B5B">
      <w:pPr>
        <w:widowControl w:val="0"/>
        <w:jc w:val="both"/>
      </w:pPr>
    </w:p>
    <w:tbl>
      <w:tblPr>
        <w:tblW w:w="5000" w:type="pct"/>
        <w:tblLook w:val="04A0" w:firstRow="1" w:lastRow="0" w:firstColumn="1" w:lastColumn="0" w:noHBand="0" w:noVBand="1"/>
      </w:tblPr>
      <w:tblGrid>
        <w:gridCol w:w="1878"/>
        <w:gridCol w:w="1583"/>
        <w:gridCol w:w="3013"/>
        <w:gridCol w:w="1996"/>
        <w:gridCol w:w="1384"/>
      </w:tblGrid>
      <w:tr w:rsidR="00132FE8" w:rsidRPr="001A1AA1" w14:paraId="65D7E356" w14:textId="77777777" w:rsidTr="00E61ED2">
        <w:trPr>
          <w:trHeight w:val="1065"/>
        </w:trPr>
        <w:tc>
          <w:tcPr>
            <w:tcW w:w="953" w:type="pct"/>
            <w:vMerge w:val="restart"/>
            <w:shd w:val="clear" w:color="000000" w:fill="FF0000"/>
            <w:vAlign w:val="center"/>
            <w:hideMark/>
          </w:tcPr>
          <w:p w14:paraId="65D7E351" w14:textId="77777777" w:rsidR="00132FE8" w:rsidRPr="001A1AA1" w:rsidRDefault="00132FE8" w:rsidP="00DF7B5B">
            <w:pPr>
              <w:widowControl w:val="0"/>
              <w:jc w:val="both"/>
              <w:rPr>
                <w:b/>
                <w:bCs/>
              </w:rPr>
            </w:pPr>
            <w:r w:rsidRPr="001A1AA1">
              <w:rPr>
                <w:b/>
                <w:bCs/>
              </w:rPr>
              <w:t>Branch</w:t>
            </w:r>
          </w:p>
        </w:tc>
        <w:tc>
          <w:tcPr>
            <w:tcW w:w="803" w:type="pct"/>
            <w:vMerge w:val="restart"/>
            <w:shd w:val="clear" w:color="000000" w:fill="FF0000"/>
            <w:vAlign w:val="center"/>
            <w:hideMark/>
          </w:tcPr>
          <w:p w14:paraId="65D7E352" w14:textId="77777777" w:rsidR="00132FE8" w:rsidRPr="001A1AA1" w:rsidRDefault="00132FE8" w:rsidP="00DF7B5B">
            <w:pPr>
              <w:widowControl w:val="0"/>
              <w:jc w:val="both"/>
              <w:rPr>
                <w:b/>
                <w:bCs/>
              </w:rPr>
            </w:pPr>
            <w:r w:rsidRPr="001A1AA1">
              <w:rPr>
                <w:b/>
                <w:bCs/>
              </w:rPr>
              <w:t>Fuel</w:t>
            </w:r>
          </w:p>
        </w:tc>
        <w:tc>
          <w:tcPr>
            <w:tcW w:w="1529" w:type="pct"/>
            <w:vMerge w:val="restart"/>
            <w:shd w:val="clear" w:color="000000" w:fill="FF0000"/>
            <w:vAlign w:val="center"/>
            <w:hideMark/>
          </w:tcPr>
          <w:p w14:paraId="65D7E353" w14:textId="77777777" w:rsidR="00132FE8" w:rsidRPr="001A1AA1" w:rsidRDefault="00132FE8" w:rsidP="00DF7B5B">
            <w:pPr>
              <w:widowControl w:val="0"/>
              <w:jc w:val="both"/>
              <w:rPr>
                <w:b/>
                <w:bCs/>
              </w:rPr>
            </w:pPr>
            <w:r w:rsidRPr="001A1AA1">
              <w:rPr>
                <w:b/>
                <w:bCs/>
              </w:rPr>
              <w:t>Quantity, mln cub.m (ths. tons)</w:t>
            </w:r>
          </w:p>
        </w:tc>
        <w:tc>
          <w:tcPr>
            <w:tcW w:w="1013" w:type="pct"/>
            <w:vMerge w:val="restart"/>
            <w:shd w:val="clear" w:color="000000" w:fill="FF0000"/>
            <w:vAlign w:val="center"/>
            <w:hideMark/>
          </w:tcPr>
          <w:p w14:paraId="65D7E354" w14:textId="77777777" w:rsidR="00132FE8" w:rsidRPr="001A1AA1" w:rsidRDefault="00132FE8" w:rsidP="00DF7B5B">
            <w:pPr>
              <w:widowControl w:val="0"/>
              <w:jc w:val="both"/>
              <w:rPr>
                <w:b/>
                <w:bCs/>
              </w:rPr>
            </w:pPr>
            <w:r w:rsidRPr="001A1AA1">
              <w:rPr>
                <w:b/>
                <w:bCs/>
              </w:rPr>
              <w:t xml:space="preserve">Quantity, ths.  </w:t>
            </w:r>
            <w:r w:rsidR="00895A53" w:rsidRPr="001A1AA1">
              <w:rPr>
                <w:b/>
                <w:bCs/>
              </w:rPr>
              <w:t>tons of</w:t>
            </w:r>
            <w:r w:rsidRPr="001A1AA1">
              <w:rPr>
                <w:b/>
                <w:bCs/>
              </w:rPr>
              <w:t xml:space="preserve"> fuel equivalent</w:t>
            </w:r>
          </w:p>
        </w:tc>
        <w:tc>
          <w:tcPr>
            <w:tcW w:w="703" w:type="pct"/>
            <w:vMerge w:val="restart"/>
            <w:shd w:val="clear" w:color="000000" w:fill="FF0000"/>
            <w:vAlign w:val="center"/>
            <w:hideMark/>
          </w:tcPr>
          <w:p w14:paraId="65D7E355" w14:textId="77777777" w:rsidR="00132FE8" w:rsidRPr="001A1AA1" w:rsidRDefault="00132FE8" w:rsidP="00DF7B5B">
            <w:pPr>
              <w:widowControl w:val="0"/>
              <w:jc w:val="both"/>
              <w:rPr>
                <w:b/>
                <w:bCs/>
              </w:rPr>
            </w:pPr>
            <w:r w:rsidRPr="001A1AA1">
              <w:rPr>
                <w:b/>
                <w:bCs/>
              </w:rPr>
              <w:t>Share, %</w:t>
            </w:r>
          </w:p>
        </w:tc>
      </w:tr>
      <w:tr w:rsidR="00132FE8" w:rsidRPr="001A1AA1" w14:paraId="65D7E35C" w14:textId="77777777" w:rsidTr="00A450D0">
        <w:trPr>
          <w:trHeight w:val="293"/>
        </w:trPr>
        <w:tc>
          <w:tcPr>
            <w:tcW w:w="953" w:type="pct"/>
            <w:vMerge/>
            <w:tcBorders>
              <w:bottom w:val="single" w:sz="4" w:space="0" w:color="auto"/>
            </w:tcBorders>
            <w:vAlign w:val="center"/>
            <w:hideMark/>
          </w:tcPr>
          <w:p w14:paraId="65D7E357" w14:textId="77777777" w:rsidR="00132FE8" w:rsidRPr="001A1AA1" w:rsidRDefault="00132FE8" w:rsidP="00DF7B5B">
            <w:pPr>
              <w:widowControl w:val="0"/>
              <w:jc w:val="both"/>
              <w:rPr>
                <w:b/>
                <w:bCs/>
              </w:rPr>
            </w:pPr>
          </w:p>
        </w:tc>
        <w:tc>
          <w:tcPr>
            <w:tcW w:w="803" w:type="pct"/>
            <w:vMerge/>
            <w:tcBorders>
              <w:bottom w:val="single" w:sz="4" w:space="0" w:color="auto"/>
            </w:tcBorders>
            <w:vAlign w:val="center"/>
            <w:hideMark/>
          </w:tcPr>
          <w:p w14:paraId="65D7E358" w14:textId="77777777" w:rsidR="00132FE8" w:rsidRPr="001A1AA1" w:rsidRDefault="00132FE8" w:rsidP="00DF7B5B">
            <w:pPr>
              <w:widowControl w:val="0"/>
              <w:jc w:val="both"/>
              <w:rPr>
                <w:b/>
                <w:bCs/>
              </w:rPr>
            </w:pPr>
          </w:p>
        </w:tc>
        <w:tc>
          <w:tcPr>
            <w:tcW w:w="1529" w:type="pct"/>
            <w:vMerge/>
            <w:tcBorders>
              <w:bottom w:val="single" w:sz="4" w:space="0" w:color="auto"/>
            </w:tcBorders>
            <w:vAlign w:val="center"/>
            <w:hideMark/>
          </w:tcPr>
          <w:p w14:paraId="65D7E359" w14:textId="77777777" w:rsidR="00132FE8" w:rsidRPr="001A1AA1" w:rsidRDefault="00132FE8" w:rsidP="00DF7B5B">
            <w:pPr>
              <w:widowControl w:val="0"/>
              <w:jc w:val="both"/>
              <w:rPr>
                <w:b/>
                <w:bCs/>
              </w:rPr>
            </w:pPr>
          </w:p>
        </w:tc>
        <w:tc>
          <w:tcPr>
            <w:tcW w:w="1013" w:type="pct"/>
            <w:vMerge/>
            <w:tcBorders>
              <w:bottom w:val="single" w:sz="4" w:space="0" w:color="auto"/>
            </w:tcBorders>
            <w:vAlign w:val="center"/>
            <w:hideMark/>
          </w:tcPr>
          <w:p w14:paraId="65D7E35A" w14:textId="77777777" w:rsidR="00132FE8" w:rsidRPr="001A1AA1" w:rsidRDefault="00132FE8" w:rsidP="00DF7B5B">
            <w:pPr>
              <w:widowControl w:val="0"/>
              <w:jc w:val="both"/>
              <w:rPr>
                <w:b/>
                <w:bCs/>
              </w:rPr>
            </w:pPr>
          </w:p>
        </w:tc>
        <w:tc>
          <w:tcPr>
            <w:tcW w:w="703" w:type="pct"/>
            <w:vMerge/>
            <w:tcBorders>
              <w:bottom w:val="single" w:sz="4" w:space="0" w:color="auto"/>
            </w:tcBorders>
            <w:vAlign w:val="center"/>
            <w:hideMark/>
          </w:tcPr>
          <w:p w14:paraId="65D7E35B" w14:textId="77777777" w:rsidR="00132FE8" w:rsidRPr="001A1AA1" w:rsidRDefault="00132FE8" w:rsidP="00DF7B5B">
            <w:pPr>
              <w:widowControl w:val="0"/>
              <w:jc w:val="both"/>
              <w:rPr>
                <w:b/>
                <w:bCs/>
              </w:rPr>
            </w:pPr>
          </w:p>
        </w:tc>
      </w:tr>
      <w:tr w:rsidR="00132FE8" w:rsidRPr="001A1AA1" w14:paraId="65D7E362" w14:textId="77777777" w:rsidTr="00E61ED2">
        <w:trPr>
          <w:trHeight w:val="255"/>
        </w:trPr>
        <w:tc>
          <w:tcPr>
            <w:tcW w:w="953" w:type="pct"/>
            <w:vMerge w:val="restart"/>
            <w:tcBorders>
              <w:top w:val="single" w:sz="4" w:space="0" w:color="auto"/>
            </w:tcBorders>
            <w:shd w:val="clear" w:color="auto" w:fill="auto"/>
            <w:vAlign w:val="center"/>
            <w:hideMark/>
          </w:tcPr>
          <w:p w14:paraId="65D7E35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w:t>
            </w:r>
          </w:p>
        </w:tc>
        <w:tc>
          <w:tcPr>
            <w:tcW w:w="803" w:type="pct"/>
            <w:tcBorders>
              <w:top w:val="single" w:sz="4" w:space="0" w:color="auto"/>
            </w:tcBorders>
            <w:shd w:val="clear" w:color="auto" w:fill="auto"/>
            <w:vAlign w:val="center"/>
            <w:hideMark/>
          </w:tcPr>
          <w:p w14:paraId="65D7E35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Coal</w:t>
            </w:r>
          </w:p>
        </w:tc>
        <w:tc>
          <w:tcPr>
            <w:tcW w:w="1529" w:type="pct"/>
            <w:tcBorders>
              <w:top w:val="single" w:sz="4" w:space="0" w:color="auto"/>
            </w:tcBorders>
            <w:shd w:val="clear" w:color="auto" w:fill="auto"/>
            <w:vAlign w:val="center"/>
            <w:hideMark/>
          </w:tcPr>
          <w:p w14:paraId="65D7E35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6,761.88</w:t>
            </w:r>
          </w:p>
        </w:tc>
        <w:tc>
          <w:tcPr>
            <w:tcW w:w="1013" w:type="pct"/>
            <w:tcBorders>
              <w:top w:val="single" w:sz="4" w:space="0" w:color="auto"/>
            </w:tcBorders>
            <w:shd w:val="clear" w:color="auto" w:fill="auto"/>
            <w:vAlign w:val="center"/>
            <w:hideMark/>
          </w:tcPr>
          <w:p w14:paraId="65D7E36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3,556.76</w:t>
            </w:r>
          </w:p>
        </w:tc>
        <w:tc>
          <w:tcPr>
            <w:tcW w:w="703" w:type="pct"/>
            <w:tcBorders>
              <w:top w:val="single" w:sz="4" w:space="0" w:color="auto"/>
            </w:tcBorders>
            <w:shd w:val="clear" w:color="auto" w:fill="auto"/>
            <w:vAlign w:val="center"/>
            <w:hideMark/>
          </w:tcPr>
          <w:p w14:paraId="65D7E36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99.83</w:t>
            </w:r>
          </w:p>
        </w:tc>
      </w:tr>
      <w:tr w:rsidR="00132FE8" w:rsidRPr="001A1AA1" w14:paraId="65D7E368" w14:textId="77777777" w:rsidTr="00E61ED2">
        <w:trPr>
          <w:trHeight w:val="255"/>
        </w:trPr>
        <w:tc>
          <w:tcPr>
            <w:tcW w:w="953" w:type="pct"/>
            <w:vMerge/>
            <w:vAlign w:val="center"/>
            <w:hideMark/>
          </w:tcPr>
          <w:p w14:paraId="65D7E363" w14:textId="77777777" w:rsidR="00132FE8" w:rsidRPr="001A1AA1" w:rsidRDefault="00132FE8" w:rsidP="00DF7B5B">
            <w:pPr>
              <w:widowControl w:val="0"/>
              <w:jc w:val="both"/>
              <w:rPr>
                <w:rFonts w:ascii="Verdana" w:hAnsi="Verdana"/>
                <w:sz w:val="18"/>
                <w:szCs w:val="18"/>
              </w:rPr>
            </w:pPr>
          </w:p>
        </w:tc>
        <w:tc>
          <w:tcPr>
            <w:tcW w:w="803" w:type="pct"/>
            <w:shd w:val="clear" w:color="auto" w:fill="auto"/>
            <w:vAlign w:val="center"/>
            <w:hideMark/>
          </w:tcPr>
          <w:p w14:paraId="65D7E36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Fuel oil</w:t>
            </w:r>
          </w:p>
        </w:tc>
        <w:tc>
          <w:tcPr>
            <w:tcW w:w="1529" w:type="pct"/>
            <w:shd w:val="clear" w:color="auto" w:fill="auto"/>
            <w:vAlign w:val="center"/>
            <w:hideMark/>
          </w:tcPr>
          <w:p w14:paraId="65D7E36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4.31</w:t>
            </w:r>
          </w:p>
        </w:tc>
        <w:tc>
          <w:tcPr>
            <w:tcW w:w="1013" w:type="pct"/>
            <w:shd w:val="clear" w:color="auto" w:fill="auto"/>
            <w:vAlign w:val="center"/>
            <w:hideMark/>
          </w:tcPr>
          <w:p w14:paraId="65D7E36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6.04</w:t>
            </w:r>
          </w:p>
        </w:tc>
        <w:tc>
          <w:tcPr>
            <w:tcW w:w="703" w:type="pct"/>
            <w:shd w:val="clear" w:color="auto" w:fill="auto"/>
            <w:vAlign w:val="center"/>
            <w:hideMark/>
          </w:tcPr>
          <w:p w14:paraId="65D7E36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0.17</w:t>
            </w:r>
          </w:p>
        </w:tc>
      </w:tr>
      <w:tr w:rsidR="00132FE8" w:rsidRPr="001A1AA1" w14:paraId="65D7E36E" w14:textId="77777777" w:rsidTr="00E61ED2">
        <w:trPr>
          <w:trHeight w:val="435"/>
        </w:trPr>
        <w:tc>
          <w:tcPr>
            <w:tcW w:w="953" w:type="pct"/>
            <w:vMerge/>
            <w:tcBorders>
              <w:bottom w:val="single" w:sz="4" w:space="0" w:color="auto"/>
            </w:tcBorders>
            <w:vAlign w:val="center"/>
            <w:hideMark/>
          </w:tcPr>
          <w:p w14:paraId="65D7E369" w14:textId="77777777" w:rsidR="00132FE8" w:rsidRPr="001A1AA1" w:rsidRDefault="00132FE8" w:rsidP="00DF7B5B">
            <w:pPr>
              <w:widowControl w:val="0"/>
              <w:jc w:val="both"/>
              <w:rPr>
                <w:rFonts w:ascii="Verdana" w:hAnsi="Verdana"/>
                <w:sz w:val="18"/>
                <w:szCs w:val="18"/>
              </w:rPr>
            </w:pPr>
          </w:p>
        </w:tc>
        <w:tc>
          <w:tcPr>
            <w:tcW w:w="803" w:type="pct"/>
            <w:tcBorders>
              <w:bottom w:val="single" w:sz="4" w:space="0" w:color="auto"/>
            </w:tcBorders>
            <w:shd w:val="clear" w:color="auto" w:fill="auto"/>
            <w:vAlign w:val="center"/>
            <w:hideMark/>
          </w:tcPr>
          <w:p w14:paraId="65D7E36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other fuel</w:t>
            </w:r>
          </w:p>
        </w:tc>
        <w:tc>
          <w:tcPr>
            <w:tcW w:w="1529" w:type="pct"/>
            <w:tcBorders>
              <w:bottom w:val="single" w:sz="4" w:space="0" w:color="auto"/>
            </w:tcBorders>
            <w:shd w:val="clear" w:color="auto" w:fill="auto"/>
            <w:vAlign w:val="center"/>
            <w:hideMark/>
          </w:tcPr>
          <w:p w14:paraId="65D7E36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0.02</w:t>
            </w:r>
          </w:p>
        </w:tc>
        <w:tc>
          <w:tcPr>
            <w:tcW w:w="1013" w:type="pct"/>
            <w:tcBorders>
              <w:bottom w:val="single" w:sz="4" w:space="0" w:color="auto"/>
            </w:tcBorders>
            <w:shd w:val="clear" w:color="auto" w:fill="auto"/>
            <w:vAlign w:val="center"/>
            <w:hideMark/>
          </w:tcPr>
          <w:p w14:paraId="65D7E36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0.03</w:t>
            </w:r>
          </w:p>
        </w:tc>
        <w:tc>
          <w:tcPr>
            <w:tcW w:w="703" w:type="pct"/>
            <w:tcBorders>
              <w:bottom w:val="single" w:sz="4" w:space="0" w:color="auto"/>
            </w:tcBorders>
            <w:shd w:val="clear" w:color="auto" w:fill="auto"/>
            <w:vAlign w:val="center"/>
            <w:hideMark/>
          </w:tcPr>
          <w:p w14:paraId="65D7E36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0.00</w:t>
            </w:r>
          </w:p>
        </w:tc>
      </w:tr>
      <w:tr w:rsidR="00132FE8" w:rsidRPr="001A1AA1" w14:paraId="65D7E374" w14:textId="77777777" w:rsidTr="00E61ED2">
        <w:trPr>
          <w:trHeight w:val="255"/>
        </w:trPr>
        <w:tc>
          <w:tcPr>
            <w:tcW w:w="953" w:type="pct"/>
            <w:vMerge w:val="restart"/>
            <w:tcBorders>
              <w:top w:val="single" w:sz="4" w:space="0" w:color="auto"/>
            </w:tcBorders>
            <w:shd w:val="clear" w:color="auto" w:fill="auto"/>
            <w:vAlign w:val="center"/>
            <w:hideMark/>
          </w:tcPr>
          <w:p w14:paraId="65D7E36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Smolenskaya GRES</w:t>
            </w:r>
          </w:p>
        </w:tc>
        <w:tc>
          <w:tcPr>
            <w:tcW w:w="803" w:type="pct"/>
            <w:tcBorders>
              <w:top w:val="single" w:sz="4" w:space="0" w:color="auto"/>
            </w:tcBorders>
            <w:shd w:val="clear" w:color="auto" w:fill="auto"/>
            <w:vAlign w:val="center"/>
            <w:hideMark/>
          </w:tcPr>
          <w:p w14:paraId="65D7E37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Gas</w:t>
            </w:r>
          </w:p>
        </w:tc>
        <w:tc>
          <w:tcPr>
            <w:tcW w:w="1529" w:type="pct"/>
            <w:tcBorders>
              <w:top w:val="single" w:sz="4" w:space="0" w:color="auto"/>
            </w:tcBorders>
            <w:shd w:val="clear" w:color="auto" w:fill="auto"/>
            <w:vAlign w:val="center"/>
            <w:hideMark/>
          </w:tcPr>
          <w:p w14:paraId="65D7E37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594.50</w:t>
            </w:r>
          </w:p>
        </w:tc>
        <w:tc>
          <w:tcPr>
            <w:tcW w:w="1013" w:type="pct"/>
            <w:tcBorders>
              <w:top w:val="single" w:sz="4" w:space="0" w:color="auto"/>
            </w:tcBorders>
            <w:shd w:val="clear" w:color="auto" w:fill="auto"/>
            <w:vAlign w:val="center"/>
            <w:hideMark/>
          </w:tcPr>
          <w:p w14:paraId="65D7E37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681.94</w:t>
            </w:r>
          </w:p>
        </w:tc>
        <w:tc>
          <w:tcPr>
            <w:tcW w:w="703" w:type="pct"/>
            <w:tcBorders>
              <w:top w:val="single" w:sz="4" w:space="0" w:color="auto"/>
            </w:tcBorders>
            <w:shd w:val="clear" w:color="auto" w:fill="auto"/>
            <w:vAlign w:val="center"/>
            <w:hideMark/>
          </w:tcPr>
          <w:p w14:paraId="65D7E37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98.93</w:t>
            </w:r>
          </w:p>
        </w:tc>
      </w:tr>
      <w:tr w:rsidR="00132FE8" w:rsidRPr="001A1AA1" w14:paraId="65D7E37A" w14:textId="77777777" w:rsidTr="00E61ED2">
        <w:trPr>
          <w:trHeight w:val="255"/>
        </w:trPr>
        <w:tc>
          <w:tcPr>
            <w:tcW w:w="953" w:type="pct"/>
            <w:vMerge/>
            <w:vAlign w:val="center"/>
            <w:hideMark/>
          </w:tcPr>
          <w:p w14:paraId="65D7E375" w14:textId="77777777" w:rsidR="00132FE8" w:rsidRPr="001A1AA1" w:rsidRDefault="00132FE8" w:rsidP="00DF7B5B">
            <w:pPr>
              <w:widowControl w:val="0"/>
              <w:jc w:val="both"/>
              <w:rPr>
                <w:rFonts w:ascii="Verdana" w:hAnsi="Verdana"/>
                <w:sz w:val="18"/>
                <w:szCs w:val="18"/>
              </w:rPr>
            </w:pPr>
          </w:p>
        </w:tc>
        <w:tc>
          <w:tcPr>
            <w:tcW w:w="803" w:type="pct"/>
            <w:shd w:val="clear" w:color="auto" w:fill="auto"/>
            <w:vAlign w:val="center"/>
            <w:hideMark/>
          </w:tcPr>
          <w:p w14:paraId="65D7E37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Coal</w:t>
            </w:r>
          </w:p>
        </w:tc>
        <w:tc>
          <w:tcPr>
            <w:tcW w:w="1529" w:type="pct"/>
            <w:shd w:val="clear" w:color="auto" w:fill="auto"/>
            <w:vAlign w:val="center"/>
            <w:hideMark/>
          </w:tcPr>
          <w:p w14:paraId="65D7E37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10.09</w:t>
            </w:r>
          </w:p>
        </w:tc>
        <w:tc>
          <w:tcPr>
            <w:tcW w:w="1013" w:type="pct"/>
            <w:shd w:val="clear" w:color="auto" w:fill="auto"/>
            <w:vAlign w:val="center"/>
            <w:hideMark/>
          </w:tcPr>
          <w:p w14:paraId="65D7E37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6.47</w:t>
            </w:r>
          </w:p>
        </w:tc>
        <w:tc>
          <w:tcPr>
            <w:tcW w:w="703" w:type="pct"/>
            <w:shd w:val="clear" w:color="auto" w:fill="auto"/>
            <w:vAlign w:val="center"/>
            <w:hideMark/>
          </w:tcPr>
          <w:p w14:paraId="65D7E37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0.94</w:t>
            </w:r>
          </w:p>
        </w:tc>
      </w:tr>
      <w:tr w:rsidR="00132FE8" w:rsidRPr="001A1AA1" w14:paraId="65D7E380" w14:textId="77777777" w:rsidTr="00E61ED2">
        <w:trPr>
          <w:trHeight w:val="270"/>
        </w:trPr>
        <w:tc>
          <w:tcPr>
            <w:tcW w:w="953" w:type="pct"/>
            <w:vMerge/>
            <w:tcBorders>
              <w:bottom w:val="single" w:sz="4" w:space="0" w:color="auto"/>
            </w:tcBorders>
            <w:vAlign w:val="center"/>
            <w:hideMark/>
          </w:tcPr>
          <w:p w14:paraId="65D7E37B" w14:textId="77777777" w:rsidR="00132FE8" w:rsidRPr="001A1AA1" w:rsidRDefault="00132FE8" w:rsidP="00DF7B5B">
            <w:pPr>
              <w:widowControl w:val="0"/>
              <w:jc w:val="both"/>
              <w:rPr>
                <w:rFonts w:ascii="Verdana" w:hAnsi="Verdana"/>
                <w:sz w:val="18"/>
                <w:szCs w:val="18"/>
              </w:rPr>
            </w:pPr>
          </w:p>
        </w:tc>
        <w:tc>
          <w:tcPr>
            <w:tcW w:w="803" w:type="pct"/>
            <w:tcBorders>
              <w:bottom w:val="single" w:sz="4" w:space="0" w:color="auto"/>
            </w:tcBorders>
            <w:shd w:val="clear" w:color="auto" w:fill="auto"/>
            <w:vAlign w:val="center"/>
            <w:hideMark/>
          </w:tcPr>
          <w:p w14:paraId="65D7E37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Fuel oil</w:t>
            </w:r>
          </w:p>
        </w:tc>
        <w:tc>
          <w:tcPr>
            <w:tcW w:w="1529" w:type="pct"/>
            <w:tcBorders>
              <w:bottom w:val="single" w:sz="4" w:space="0" w:color="auto"/>
            </w:tcBorders>
            <w:shd w:val="clear" w:color="auto" w:fill="auto"/>
            <w:vAlign w:val="center"/>
            <w:hideMark/>
          </w:tcPr>
          <w:p w14:paraId="65D7E37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0.66</w:t>
            </w:r>
          </w:p>
        </w:tc>
        <w:tc>
          <w:tcPr>
            <w:tcW w:w="1013" w:type="pct"/>
            <w:tcBorders>
              <w:bottom w:val="single" w:sz="4" w:space="0" w:color="auto"/>
            </w:tcBorders>
            <w:shd w:val="clear" w:color="auto" w:fill="auto"/>
            <w:vAlign w:val="center"/>
            <w:hideMark/>
          </w:tcPr>
          <w:p w14:paraId="65D7E37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0.88</w:t>
            </w:r>
          </w:p>
        </w:tc>
        <w:tc>
          <w:tcPr>
            <w:tcW w:w="703" w:type="pct"/>
            <w:tcBorders>
              <w:bottom w:val="single" w:sz="4" w:space="0" w:color="auto"/>
            </w:tcBorders>
            <w:shd w:val="clear" w:color="auto" w:fill="auto"/>
            <w:vAlign w:val="center"/>
            <w:hideMark/>
          </w:tcPr>
          <w:p w14:paraId="65D7E37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0.13</w:t>
            </w:r>
          </w:p>
        </w:tc>
      </w:tr>
      <w:tr w:rsidR="00132FE8" w:rsidRPr="001A1AA1" w14:paraId="65D7E386" w14:textId="77777777" w:rsidTr="00E61ED2">
        <w:trPr>
          <w:trHeight w:val="270"/>
        </w:trPr>
        <w:tc>
          <w:tcPr>
            <w:tcW w:w="953" w:type="pct"/>
            <w:tcBorders>
              <w:top w:val="single" w:sz="4" w:space="0" w:color="auto"/>
              <w:bottom w:val="single" w:sz="4" w:space="0" w:color="auto"/>
            </w:tcBorders>
            <w:shd w:val="clear" w:color="auto" w:fill="auto"/>
            <w:vAlign w:val="center"/>
            <w:hideMark/>
          </w:tcPr>
          <w:p w14:paraId="65D7E38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Surgutskaya GRES-2</w:t>
            </w:r>
          </w:p>
        </w:tc>
        <w:tc>
          <w:tcPr>
            <w:tcW w:w="803" w:type="pct"/>
            <w:tcBorders>
              <w:top w:val="single" w:sz="4" w:space="0" w:color="auto"/>
              <w:bottom w:val="single" w:sz="4" w:space="0" w:color="auto"/>
            </w:tcBorders>
            <w:shd w:val="clear" w:color="auto" w:fill="auto"/>
            <w:vAlign w:val="center"/>
            <w:hideMark/>
          </w:tcPr>
          <w:p w14:paraId="65D7E38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Gas</w:t>
            </w:r>
          </w:p>
        </w:tc>
        <w:tc>
          <w:tcPr>
            <w:tcW w:w="1529" w:type="pct"/>
            <w:tcBorders>
              <w:top w:val="single" w:sz="4" w:space="0" w:color="auto"/>
              <w:bottom w:val="single" w:sz="4" w:space="0" w:color="auto"/>
            </w:tcBorders>
            <w:shd w:val="clear" w:color="auto" w:fill="auto"/>
            <w:vAlign w:val="center"/>
            <w:hideMark/>
          </w:tcPr>
          <w:p w14:paraId="65D7E38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10,06</w:t>
            </w:r>
            <w:r w:rsidR="00D52645" w:rsidRPr="001A1AA1">
              <w:rPr>
                <w:rFonts w:ascii="Verdana" w:hAnsi="Verdana"/>
                <w:sz w:val="18"/>
                <w:szCs w:val="18"/>
              </w:rPr>
              <w:t>3</w:t>
            </w:r>
            <w:r w:rsidRPr="001A1AA1">
              <w:rPr>
                <w:rFonts w:ascii="Verdana" w:hAnsi="Verdana"/>
                <w:sz w:val="18"/>
                <w:szCs w:val="18"/>
              </w:rPr>
              <w:t>0.9</w:t>
            </w:r>
            <w:r w:rsidR="00D52645" w:rsidRPr="001A1AA1">
              <w:rPr>
                <w:rFonts w:ascii="Verdana" w:hAnsi="Verdana"/>
                <w:sz w:val="18"/>
                <w:szCs w:val="18"/>
              </w:rPr>
              <w:t>2</w:t>
            </w:r>
          </w:p>
        </w:tc>
        <w:tc>
          <w:tcPr>
            <w:tcW w:w="1013" w:type="pct"/>
            <w:tcBorders>
              <w:top w:val="single" w:sz="4" w:space="0" w:color="auto"/>
              <w:bottom w:val="single" w:sz="4" w:space="0" w:color="auto"/>
            </w:tcBorders>
            <w:shd w:val="clear" w:color="auto" w:fill="auto"/>
            <w:vAlign w:val="center"/>
            <w:hideMark/>
          </w:tcPr>
          <w:p w14:paraId="65D7E38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11,619.70</w:t>
            </w:r>
          </w:p>
        </w:tc>
        <w:tc>
          <w:tcPr>
            <w:tcW w:w="703" w:type="pct"/>
            <w:tcBorders>
              <w:top w:val="single" w:sz="4" w:space="0" w:color="auto"/>
              <w:bottom w:val="single" w:sz="4" w:space="0" w:color="auto"/>
            </w:tcBorders>
            <w:shd w:val="clear" w:color="auto" w:fill="auto"/>
            <w:vAlign w:val="center"/>
            <w:hideMark/>
          </w:tcPr>
          <w:p w14:paraId="65D7E38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100.00</w:t>
            </w:r>
          </w:p>
        </w:tc>
      </w:tr>
      <w:tr w:rsidR="00132FE8" w:rsidRPr="001A1AA1" w14:paraId="65D7E38C" w14:textId="77777777" w:rsidTr="00E61ED2">
        <w:trPr>
          <w:trHeight w:val="255"/>
        </w:trPr>
        <w:tc>
          <w:tcPr>
            <w:tcW w:w="953" w:type="pct"/>
            <w:vMerge w:val="restart"/>
            <w:tcBorders>
              <w:top w:val="single" w:sz="4" w:space="0" w:color="auto"/>
            </w:tcBorders>
            <w:shd w:val="clear" w:color="auto" w:fill="auto"/>
            <w:vAlign w:val="center"/>
            <w:hideMark/>
          </w:tcPr>
          <w:p w14:paraId="65D7E38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GRES</w:t>
            </w:r>
          </w:p>
        </w:tc>
        <w:tc>
          <w:tcPr>
            <w:tcW w:w="803" w:type="pct"/>
            <w:tcBorders>
              <w:top w:val="single" w:sz="4" w:space="0" w:color="auto"/>
            </w:tcBorders>
            <w:shd w:val="clear" w:color="auto" w:fill="auto"/>
            <w:vAlign w:val="center"/>
            <w:hideMark/>
          </w:tcPr>
          <w:p w14:paraId="65D7E38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Gas</w:t>
            </w:r>
          </w:p>
        </w:tc>
        <w:tc>
          <w:tcPr>
            <w:tcW w:w="1529" w:type="pct"/>
            <w:tcBorders>
              <w:top w:val="single" w:sz="4" w:space="0" w:color="auto"/>
            </w:tcBorders>
            <w:shd w:val="clear" w:color="auto" w:fill="auto"/>
            <w:vAlign w:val="center"/>
            <w:hideMark/>
          </w:tcPr>
          <w:p w14:paraId="65D7E38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1,345.99</w:t>
            </w:r>
          </w:p>
        </w:tc>
        <w:tc>
          <w:tcPr>
            <w:tcW w:w="1013" w:type="pct"/>
            <w:tcBorders>
              <w:top w:val="single" w:sz="4" w:space="0" w:color="auto"/>
            </w:tcBorders>
            <w:shd w:val="clear" w:color="auto" w:fill="auto"/>
            <w:vAlign w:val="center"/>
            <w:hideMark/>
          </w:tcPr>
          <w:p w14:paraId="65D7E38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1,558.46</w:t>
            </w:r>
          </w:p>
        </w:tc>
        <w:tc>
          <w:tcPr>
            <w:tcW w:w="703" w:type="pct"/>
            <w:tcBorders>
              <w:top w:val="single" w:sz="4" w:space="0" w:color="auto"/>
            </w:tcBorders>
            <w:shd w:val="clear" w:color="auto" w:fill="auto"/>
            <w:vAlign w:val="center"/>
            <w:hideMark/>
          </w:tcPr>
          <w:p w14:paraId="65D7E38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97.41</w:t>
            </w:r>
          </w:p>
        </w:tc>
      </w:tr>
      <w:tr w:rsidR="00132FE8" w:rsidRPr="001A1AA1" w14:paraId="65D7E392" w14:textId="77777777" w:rsidTr="00E61ED2">
        <w:trPr>
          <w:trHeight w:val="255"/>
        </w:trPr>
        <w:tc>
          <w:tcPr>
            <w:tcW w:w="953" w:type="pct"/>
            <w:vMerge/>
            <w:vAlign w:val="center"/>
            <w:hideMark/>
          </w:tcPr>
          <w:p w14:paraId="65D7E38D" w14:textId="77777777" w:rsidR="00132FE8" w:rsidRPr="001A1AA1" w:rsidRDefault="00132FE8" w:rsidP="00DF7B5B">
            <w:pPr>
              <w:widowControl w:val="0"/>
              <w:jc w:val="both"/>
              <w:rPr>
                <w:rFonts w:ascii="Verdana" w:hAnsi="Verdana"/>
                <w:sz w:val="18"/>
                <w:szCs w:val="18"/>
              </w:rPr>
            </w:pPr>
          </w:p>
        </w:tc>
        <w:tc>
          <w:tcPr>
            <w:tcW w:w="803" w:type="pct"/>
            <w:shd w:val="clear" w:color="auto" w:fill="auto"/>
            <w:vAlign w:val="center"/>
            <w:hideMark/>
          </w:tcPr>
          <w:p w14:paraId="65D7E38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Coal</w:t>
            </w:r>
          </w:p>
        </w:tc>
        <w:tc>
          <w:tcPr>
            <w:tcW w:w="1529" w:type="pct"/>
            <w:shd w:val="clear" w:color="auto" w:fill="auto"/>
            <w:vAlign w:val="center"/>
            <w:hideMark/>
          </w:tcPr>
          <w:p w14:paraId="65D7E38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54.48</w:t>
            </w:r>
          </w:p>
        </w:tc>
        <w:tc>
          <w:tcPr>
            <w:tcW w:w="1013" w:type="pct"/>
            <w:shd w:val="clear" w:color="auto" w:fill="auto"/>
            <w:vAlign w:val="center"/>
            <w:hideMark/>
          </w:tcPr>
          <w:p w14:paraId="65D7E39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35.19</w:t>
            </w:r>
          </w:p>
        </w:tc>
        <w:tc>
          <w:tcPr>
            <w:tcW w:w="703" w:type="pct"/>
            <w:shd w:val="clear" w:color="auto" w:fill="auto"/>
            <w:vAlign w:val="center"/>
            <w:hideMark/>
          </w:tcPr>
          <w:p w14:paraId="65D7E39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2.20</w:t>
            </w:r>
          </w:p>
        </w:tc>
      </w:tr>
      <w:tr w:rsidR="00132FE8" w:rsidRPr="001A1AA1" w14:paraId="65D7E398" w14:textId="77777777" w:rsidTr="00E61ED2">
        <w:trPr>
          <w:trHeight w:val="270"/>
        </w:trPr>
        <w:tc>
          <w:tcPr>
            <w:tcW w:w="953" w:type="pct"/>
            <w:vMerge/>
            <w:tcBorders>
              <w:bottom w:val="single" w:sz="4" w:space="0" w:color="auto"/>
            </w:tcBorders>
            <w:vAlign w:val="center"/>
            <w:hideMark/>
          </w:tcPr>
          <w:p w14:paraId="65D7E393" w14:textId="77777777" w:rsidR="00132FE8" w:rsidRPr="001A1AA1" w:rsidRDefault="00132FE8" w:rsidP="00DF7B5B">
            <w:pPr>
              <w:widowControl w:val="0"/>
              <w:jc w:val="both"/>
              <w:rPr>
                <w:rFonts w:ascii="Verdana" w:hAnsi="Verdana"/>
                <w:sz w:val="18"/>
                <w:szCs w:val="18"/>
              </w:rPr>
            </w:pPr>
          </w:p>
        </w:tc>
        <w:tc>
          <w:tcPr>
            <w:tcW w:w="803" w:type="pct"/>
            <w:tcBorders>
              <w:bottom w:val="single" w:sz="4" w:space="0" w:color="auto"/>
            </w:tcBorders>
            <w:shd w:val="clear" w:color="auto" w:fill="auto"/>
            <w:vAlign w:val="center"/>
            <w:hideMark/>
          </w:tcPr>
          <w:p w14:paraId="65D7E39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Fuel oil</w:t>
            </w:r>
          </w:p>
        </w:tc>
        <w:tc>
          <w:tcPr>
            <w:tcW w:w="1529" w:type="pct"/>
            <w:tcBorders>
              <w:bottom w:val="single" w:sz="4" w:space="0" w:color="auto"/>
            </w:tcBorders>
            <w:shd w:val="clear" w:color="auto" w:fill="auto"/>
            <w:vAlign w:val="center"/>
            <w:hideMark/>
          </w:tcPr>
          <w:p w14:paraId="65D7E39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4.66</w:t>
            </w:r>
          </w:p>
        </w:tc>
        <w:tc>
          <w:tcPr>
            <w:tcW w:w="1013" w:type="pct"/>
            <w:tcBorders>
              <w:bottom w:val="single" w:sz="4" w:space="0" w:color="auto"/>
            </w:tcBorders>
            <w:shd w:val="clear" w:color="auto" w:fill="auto"/>
            <w:vAlign w:val="center"/>
            <w:hideMark/>
          </w:tcPr>
          <w:p w14:paraId="65D7E39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6.25</w:t>
            </w:r>
          </w:p>
        </w:tc>
        <w:tc>
          <w:tcPr>
            <w:tcW w:w="703" w:type="pct"/>
            <w:tcBorders>
              <w:bottom w:val="single" w:sz="4" w:space="0" w:color="auto"/>
            </w:tcBorders>
            <w:shd w:val="clear" w:color="auto" w:fill="auto"/>
            <w:vAlign w:val="center"/>
            <w:hideMark/>
          </w:tcPr>
          <w:p w14:paraId="65D7E39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0.39</w:t>
            </w:r>
          </w:p>
        </w:tc>
      </w:tr>
      <w:tr w:rsidR="00132FE8" w:rsidRPr="001A1AA1" w14:paraId="65D7E39E" w14:textId="77777777" w:rsidTr="00E61ED2">
        <w:trPr>
          <w:trHeight w:val="255"/>
        </w:trPr>
        <w:tc>
          <w:tcPr>
            <w:tcW w:w="953" w:type="pct"/>
            <w:vMerge w:val="restart"/>
            <w:tcBorders>
              <w:top w:val="single" w:sz="4" w:space="0" w:color="auto"/>
            </w:tcBorders>
            <w:shd w:val="clear" w:color="auto" w:fill="auto"/>
            <w:vAlign w:val="center"/>
            <w:hideMark/>
          </w:tcPr>
          <w:p w14:paraId="65D7E39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Yaivinskaya GRES</w:t>
            </w:r>
          </w:p>
        </w:tc>
        <w:tc>
          <w:tcPr>
            <w:tcW w:w="803" w:type="pct"/>
            <w:tcBorders>
              <w:top w:val="single" w:sz="4" w:space="0" w:color="auto"/>
            </w:tcBorders>
            <w:shd w:val="clear" w:color="auto" w:fill="auto"/>
            <w:vAlign w:val="center"/>
            <w:hideMark/>
          </w:tcPr>
          <w:p w14:paraId="65D7E39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Gas</w:t>
            </w:r>
          </w:p>
        </w:tc>
        <w:tc>
          <w:tcPr>
            <w:tcW w:w="1529" w:type="pct"/>
            <w:tcBorders>
              <w:top w:val="single" w:sz="4" w:space="0" w:color="auto"/>
            </w:tcBorders>
            <w:shd w:val="clear" w:color="auto" w:fill="auto"/>
            <w:vAlign w:val="center"/>
            <w:hideMark/>
          </w:tcPr>
          <w:p w14:paraId="65D7E39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1,519.03</w:t>
            </w:r>
          </w:p>
        </w:tc>
        <w:tc>
          <w:tcPr>
            <w:tcW w:w="1013" w:type="pct"/>
            <w:tcBorders>
              <w:top w:val="single" w:sz="4" w:space="0" w:color="auto"/>
            </w:tcBorders>
            <w:shd w:val="clear" w:color="auto" w:fill="auto"/>
            <w:vAlign w:val="center"/>
            <w:hideMark/>
          </w:tcPr>
          <w:p w14:paraId="65D7E39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1,753.99</w:t>
            </w:r>
          </w:p>
        </w:tc>
        <w:tc>
          <w:tcPr>
            <w:tcW w:w="703" w:type="pct"/>
            <w:tcBorders>
              <w:top w:val="single" w:sz="4" w:space="0" w:color="auto"/>
            </w:tcBorders>
            <w:shd w:val="clear" w:color="auto" w:fill="auto"/>
            <w:vAlign w:val="center"/>
            <w:hideMark/>
          </w:tcPr>
          <w:p w14:paraId="65D7E39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94.27</w:t>
            </w:r>
          </w:p>
        </w:tc>
      </w:tr>
      <w:tr w:rsidR="00132FE8" w:rsidRPr="001A1AA1" w14:paraId="65D7E3A4" w14:textId="77777777" w:rsidTr="00E61ED2">
        <w:trPr>
          <w:trHeight w:val="255"/>
        </w:trPr>
        <w:tc>
          <w:tcPr>
            <w:tcW w:w="953" w:type="pct"/>
            <w:vMerge/>
            <w:vAlign w:val="center"/>
            <w:hideMark/>
          </w:tcPr>
          <w:p w14:paraId="65D7E39F" w14:textId="77777777" w:rsidR="00132FE8" w:rsidRPr="001A1AA1" w:rsidRDefault="00132FE8" w:rsidP="00DF7B5B">
            <w:pPr>
              <w:widowControl w:val="0"/>
              <w:jc w:val="both"/>
              <w:rPr>
                <w:rFonts w:ascii="Verdana" w:hAnsi="Verdana"/>
                <w:sz w:val="18"/>
                <w:szCs w:val="18"/>
              </w:rPr>
            </w:pPr>
          </w:p>
        </w:tc>
        <w:tc>
          <w:tcPr>
            <w:tcW w:w="803" w:type="pct"/>
            <w:shd w:val="clear" w:color="auto" w:fill="auto"/>
            <w:vAlign w:val="center"/>
            <w:hideMark/>
          </w:tcPr>
          <w:p w14:paraId="65D7E3A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Coal</w:t>
            </w:r>
          </w:p>
        </w:tc>
        <w:tc>
          <w:tcPr>
            <w:tcW w:w="1529" w:type="pct"/>
            <w:shd w:val="clear" w:color="auto" w:fill="auto"/>
            <w:vAlign w:val="center"/>
            <w:hideMark/>
          </w:tcPr>
          <w:p w14:paraId="65D7E3A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162.46</w:t>
            </w:r>
          </w:p>
        </w:tc>
        <w:tc>
          <w:tcPr>
            <w:tcW w:w="1013" w:type="pct"/>
            <w:shd w:val="clear" w:color="auto" w:fill="auto"/>
            <w:vAlign w:val="center"/>
            <w:hideMark/>
          </w:tcPr>
          <w:p w14:paraId="65D7E3A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106.46</w:t>
            </w:r>
          </w:p>
        </w:tc>
        <w:tc>
          <w:tcPr>
            <w:tcW w:w="703" w:type="pct"/>
            <w:shd w:val="clear" w:color="auto" w:fill="auto"/>
            <w:vAlign w:val="center"/>
            <w:hideMark/>
          </w:tcPr>
          <w:p w14:paraId="65D7E3A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5.72</w:t>
            </w:r>
          </w:p>
        </w:tc>
      </w:tr>
      <w:tr w:rsidR="00132FE8" w:rsidRPr="001A1AA1" w14:paraId="65D7E3AA" w14:textId="77777777" w:rsidTr="00E61ED2">
        <w:trPr>
          <w:trHeight w:val="270"/>
        </w:trPr>
        <w:tc>
          <w:tcPr>
            <w:tcW w:w="953" w:type="pct"/>
            <w:vMerge/>
            <w:tcBorders>
              <w:bottom w:val="single" w:sz="4" w:space="0" w:color="auto"/>
            </w:tcBorders>
            <w:vAlign w:val="center"/>
            <w:hideMark/>
          </w:tcPr>
          <w:p w14:paraId="65D7E3A5" w14:textId="77777777" w:rsidR="00132FE8" w:rsidRPr="001A1AA1" w:rsidRDefault="00132FE8" w:rsidP="00DF7B5B">
            <w:pPr>
              <w:widowControl w:val="0"/>
              <w:jc w:val="both"/>
              <w:rPr>
                <w:rFonts w:ascii="Verdana" w:hAnsi="Verdana"/>
                <w:sz w:val="18"/>
                <w:szCs w:val="18"/>
              </w:rPr>
            </w:pPr>
          </w:p>
        </w:tc>
        <w:tc>
          <w:tcPr>
            <w:tcW w:w="803" w:type="pct"/>
            <w:tcBorders>
              <w:bottom w:val="single" w:sz="4" w:space="0" w:color="auto"/>
            </w:tcBorders>
            <w:shd w:val="clear" w:color="auto" w:fill="auto"/>
            <w:vAlign w:val="center"/>
            <w:hideMark/>
          </w:tcPr>
          <w:p w14:paraId="65D7E3A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Fuel oil</w:t>
            </w:r>
          </w:p>
        </w:tc>
        <w:tc>
          <w:tcPr>
            <w:tcW w:w="1529" w:type="pct"/>
            <w:tcBorders>
              <w:bottom w:val="single" w:sz="4" w:space="0" w:color="auto"/>
            </w:tcBorders>
            <w:shd w:val="clear" w:color="auto" w:fill="auto"/>
            <w:vAlign w:val="center"/>
            <w:hideMark/>
          </w:tcPr>
          <w:p w14:paraId="65D7E3A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0.10</w:t>
            </w:r>
          </w:p>
        </w:tc>
        <w:tc>
          <w:tcPr>
            <w:tcW w:w="1013" w:type="pct"/>
            <w:tcBorders>
              <w:bottom w:val="single" w:sz="4" w:space="0" w:color="auto"/>
            </w:tcBorders>
            <w:shd w:val="clear" w:color="auto" w:fill="auto"/>
            <w:vAlign w:val="center"/>
            <w:hideMark/>
          </w:tcPr>
          <w:p w14:paraId="65D7E3A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0.14</w:t>
            </w:r>
          </w:p>
        </w:tc>
        <w:tc>
          <w:tcPr>
            <w:tcW w:w="703" w:type="pct"/>
            <w:tcBorders>
              <w:bottom w:val="single" w:sz="4" w:space="0" w:color="auto"/>
            </w:tcBorders>
            <w:shd w:val="clear" w:color="auto" w:fill="auto"/>
            <w:vAlign w:val="center"/>
            <w:hideMark/>
          </w:tcPr>
          <w:p w14:paraId="65D7E3A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0.01</w:t>
            </w:r>
          </w:p>
        </w:tc>
      </w:tr>
      <w:tr w:rsidR="00132FE8" w:rsidRPr="001A1AA1" w14:paraId="65D7E3B1" w14:textId="77777777" w:rsidTr="00E61ED2">
        <w:trPr>
          <w:trHeight w:val="255"/>
        </w:trPr>
        <w:tc>
          <w:tcPr>
            <w:tcW w:w="953" w:type="pct"/>
            <w:vMerge w:val="restart"/>
            <w:tcBorders>
              <w:top w:val="single" w:sz="4" w:space="0" w:color="auto"/>
            </w:tcBorders>
            <w:shd w:val="clear" w:color="auto" w:fill="auto"/>
            <w:vAlign w:val="center"/>
            <w:hideMark/>
          </w:tcPr>
          <w:p w14:paraId="65D7E3AB" w14:textId="77777777" w:rsidR="00132FE8" w:rsidRPr="001A1AA1" w:rsidRDefault="00132FE8" w:rsidP="00DF7B5B">
            <w:pPr>
              <w:widowControl w:val="0"/>
              <w:jc w:val="both"/>
              <w:rPr>
                <w:rFonts w:ascii="Verdana" w:hAnsi="Verdana"/>
                <w:b/>
                <w:bCs/>
                <w:sz w:val="18"/>
                <w:szCs w:val="18"/>
              </w:rPr>
            </w:pPr>
          </w:p>
          <w:p w14:paraId="65D7E3AC"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E.ON Russia JSC</w:t>
            </w:r>
          </w:p>
        </w:tc>
        <w:tc>
          <w:tcPr>
            <w:tcW w:w="803" w:type="pct"/>
            <w:tcBorders>
              <w:top w:val="single" w:sz="4" w:space="0" w:color="auto"/>
            </w:tcBorders>
            <w:shd w:val="clear" w:color="auto" w:fill="auto"/>
            <w:vAlign w:val="center"/>
            <w:hideMark/>
          </w:tcPr>
          <w:p w14:paraId="65D7E3AD"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Gas</w:t>
            </w:r>
          </w:p>
        </w:tc>
        <w:tc>
          <w:tcPr>
            <w:tcW w:w="1529" w:type="pct"/>
            <w:tcBorders>
              <w:top w:val="single" w:sz="4" w:space="0" w:color="auto"/>
            </w:tcBorders>
            <w:shd w:val="clear" w:color="auto" w:fill="auto"/>
            <w:vAlign w:val="center"/>
            <w:hideMark/>
          </w:tcPr>
          <w:p w14:paraId="65D7E3AE"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13,523.70</w:t>
            </w:r>
          </w:p>
        </w:tc>
        <w:tc>
          <w:tcPr>
            <w:tcW w:w="1013" w:type="pct"/>
            <w:tcBorders>
              <w:top w:val="single" w:sz="4" w:space="0" w:color="auto"/>
            </w:tcBorders>
            <w:shd w:val="clear" w:color="auto" w:fill="auto"/>
            <w:vAlign w:val="center"/>
            <w:hideMark/>
          </w:tcPr>
          <w:p w14:paraId="65D7E3AF"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15,614.10</w:t>
            </w:r>
          </w:p>
        </w:tc>
        <w:tc>
          <w:tcPr>
            <w:tcW w:w="703" w:type="pct"/>
            <w:tcBorders>
              <w:top w:val="single" w:sz="4" w:space="0" w:color="auto"/>
            </w:tcBorders>
            <w:shd w:val="clear" w:color="auto" w:fill="auto"/>
            <w:vAlign w:val="center"/>
            <w:hideMark/>
          </w:tcPr>
          <w:p w14:paraId="65D7E3B0"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80.77</w:t>
            </w:r>
          </w:p>
        </w:tc>
      </w:tr>
      <w:tr w:rsidR="00132FE8" w:rsidRPr="001A1AA1" w14:paraId="65D7E3B7" w14:textId="77777777" w:rsidTr="00E61ED2">
        <w:trPr>
          <w:trHeight w:val="255"/>
        </w:trPr>
        <w:tc>
          <w:tcPr>
            <w:tcW w:w="953" w:type="pct"/>
            <w:vMerge/>
            <w:vAlign w:val="center"/>
            <w:hideMark/>
          </w:tcPr>
          <w:p w14:paraId="65D7E3B2" w14:textId="77777777" w:rsidR="00132FE8" w:rsidRPr="001A1AA1" w:rsidRDefault="00132FE8" w:rsidP="00DF7B5B">
            <w:pPr>
              <w:widowControl w:val="0"/>
              <w:jc w:val="both"/>
              <w:rPr>
                <w:rFonts w:ascii="Verdana" w:hAnsi="Verdana"/>
                <w:b/>
                <w:bCs/>
                <w:sz w:val="18"/>
                <w:szCs w:val="18"/>
              </w:rPr>
            </w:pPr>
          </w:p>
        </w:tc>
        <w:tc>
          <w:tcPr>
            <w:tcW w:w="803" w:type="pct"/>
            <w:shd w:val="clear" w:color="auto" w:fill="auto"/>
            <w:vAlign w:val="center"/>
            <w:hideMark/>
          </w:tcPr>
          <w:p w14:paraId="65D7E3B3"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Coal</w:t>
            </w:r>
          </w:p>
        </w:tc>
        <w:tc>
          <w:tcPr>
            <w:tcW w:w="1529" w:type="pct"/>
            <w:shd w:val="clear" w:color="auto" w:fill="auto"/>
            <w:vAlign w:val="center"/>
            <w:hideMark/>
          </w:tcPr>
          <w:p w14:paraId="65D7E3B4"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6,988.90</w:t>
            </w:r>
          </w:p>
        </w:tc>
        <w:tc>
          <w:tcPr>
            <w:tcW w:w="1013" w:type="pct"/>
            <w:shd w:val="clear" w:color="auto" w:fill="auto"/>
            <w:vAlign w:val="center"/>
            <w:hideMark/>
          </w:tcPr>
          <w:p w14:paraId="65D7E3B5"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3,704.88</w:t>
            </w:r>
          </w:p>
        </w:tc>
        <w:tc>
          <w:tcPr>
            <w:tcW w:w="703" w:type="pct"/>
            <w:shd w:val="clear" w:color="auto" w:fill="auto"/>
            <w:vAlign w:val="center"/>
            <w:hideMark/>
          </w:tcPr>
          <w:p w14:paraId="65D7E3B6"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19.16</w:t>
            </w:r>
          </w:p>
        </w:tc>
      </w:tr>
      <w:tr w:rsidR="00132FE8" w:rsidRPr="001A1AA1" w14:paraId="65D7E3BD" w14:textId="77777777" w:rsidTr="00E61ED2">
        <w:trPr>
          <w:trHeight w:val="255"/>
        </w:trPr>
        <w:tc>
          <w:tcPr>
            <w:tcW w:w="953" w:type="pct"/>
            <w:vMerge/>
            <w:vAlign w:val="center"/>
            <w:hideMark/>
          </w:tcPr>
          <w:p w14:paraId="65D7E3B8" w14:textId="77777777" w:rsidR="00132FE8" w:rsidRPr="001A1AA1" w:rsidRDefault="00132FE8" w:rsidP="00DF7B5B">
            <w:pPr>
              <w:widowControl w:val="0"/>
              <w:jc w:val="both"/>
              <w:rPr>
                <w:rFonts w:ascii="Verdana" w:hAnsi="Verdana"/>
                <w:b/>
                <w:bCs/>
                <w:sz w:val="18"/>
                <w:szCs w:val="18"/>
              </w:rPr>
            </w:pPr>
          </w:p>
        </w:tc>
        <w:tc>
          <w:tcPr>
            <w:tcW w:w="803" w:type="pct"/>
            <w:shd w:val="clear" w:color="auto" w:fill="auto"/>
            <w:vAlign w:val="center"/>
            <w:hideMark/>
          </w:tcPr>
          <w:p w14:paraId="65D7E3B9"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Fuel oil</w:t>
            </w:r>
          </w:p>
        </w:tc>
        <w:tc>
          <w:tcPr>
            <w:tcW w:w="1529" w:type="pct"/>
            <w:shd w:val="clear" w:color="auto" w:fill="auto"/>
            <w:vAlign w:val="center"/>
            <w:hideMark/>
          </w:tcPr>
          <w:p w14:paraId="65D7E3BA"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9.73</w:t>
            </w:r>
          </w:p>
        </w:tc>
        <w:tc>
          <w:tcPr>
            <w:tcW w:w="1013" w:type="pct"/>
            <w:shd w:val="clear" w:color="auto" w:fill="auto"/>
            <w:vAlign w:val="center"/>
            <w:hideMark/>
          </w:tcPr>
          <w:p w14:paraId="65D7E3BB"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13.31</w:t>
            </w:r>
          </w:p>
        </w:tc>
        <w:tc>
          <w:tcPr>
            <w:tcW w:w="703" w:type="pct"/>
            <w:shd w:val="clear" w:color="auto" w:fill="auto"/>
            <w:vAlign w:val="center"/>
            <w:hideMark/>
          </w:tcPr>
          <w:p w14:paraId="65D7E3BC"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0.07</w:t>
            </w:r>
          </w:p>
        </w:tc>
      </w:tr>
      <w:tr w:rsidR="00132FE8" w:rsidRPr="001A1AA1" w14:paraId="65D7E3C3" w14:textId="77777777" w:rsidTr="00E61ED2">
        <w:trPr>
          <w:trHeight w:val="435"/>
        </w:trPr>
        <w:tc>
          <w:tcPr>
            <w:tcW w:w="953" w:type="pct"/>
            <w:vMerge/>
            <w:tcBorders>
              <w:bottom w:val="single" w:sz="4" w:space="0" w:color="auto"/>
            </w:tcBorders>
            <w:vAlign w:val="center"/>
            <w:hideMark/>
          </w:tcPr>
          <w:p w14:paraId="65D7E3BE" w14:textId="77777777" w:rsidR="00132FE8" w:rsidRPr="001A1AA1" w:rsidRDefault="00132FE8" w:rsidP="00DF7B5B">
            <w:pPr>
              <w:widowControl w:val="0"/>
              <w:jc w:val="both"/>
              <w:rPr>
                <w:rFonts w:ascii="Verdana" w:hAnsi="Verdana"/>
                <w:b/>
                <w:bCs/>
                <w:sz w:val="18"/>
                <w:szCs w:val="18"/>
              </w:rPr>
            </w:pPr>
          </w:p>
        </w:tc>
        <w:tc>
          <w:tcPr>
            <w:tcW w:w="803" w:type="pct"/>
            <w:tcBorders>
              <w:bottom w:val="single" w:sz="4" w:space="0" w:color="auto"/>
            </w:tcBorders>
            <w:shd w:val="clear" w:color="auto" w:fill="auto"/>
            <w:vAlign w:val="center"/>
            <w:hideMark/>
          </w:tcPr>
          <w:p w14:paraId="65D7E3BF"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Other fuel</w:t>
            </w:r>
          </w:p>
        </w:tc>
        <w:tc>
          <w:tcPr>
            <w:tcW w:w="1529" w:type="pct"/>
            <w:tcBorders>
              <w:bottom w:val="single" w:sz="4" w:space="0" w:color="auto"/>
            </w:tcBorders>
            <w:shd w:val="clear" w:color="auto" w:fill="auto"/>
            <w:vAlign w:val="center"/>
            <w:hideMark/>
          </w:tcPr>
          <w:p w14:paraId="65D7E3C0"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0.02</w:t>
            </w:r>
          </w:p>
        </w:tc>
        <w:tc>
          <w:tcPr>
            <w:tcW w:w="1013" w:type="pct"/>
            <w:tcBorders>
              <w:bottom w:val="single" w:sz="4" w:space="0" w:color="auto"/>
            </w:tcBorders>
            <w:shd w:val="clear" w:color="auto" w:fill="auto"/>
            <w:vAlign w:val="center"/>
            <w:hideMark/>
          </w:tcPr>
          <w:p w14:paraId="65D7E3C1"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0.03</w:t>
            </w:r>
          </w:p>
        </w:tc>
        <w:tc>
          <w:tcPr>
            <w:tcW w:w="703" w:type="pct"/>
            <w:tcBorders>
              <w:bottom w:val="single" w:sz="4" w:space="0" w:color="auto"/>
            </w:tcBorders>
            <w:shd w:val="clear" w:color="auto" w:fill="auto"/>
            <w:vAlign w:val="center"/>
            <w:hideMark/>
          </w:tcPr>
          <w:p w14:paraId="65D7E3C2"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0.00</w:t>
            </w:r>
          </w:p>
        </w:tc>
      </w:tr>
    </w:tbl>
    <w:p w14:paraId="65D7E3C4" w14:textId="77777777" w:rsidR="00132FE8" w:rsidRPr="001A1AA1" w:rsidRDefault="00132FE8" w:rsidP="00DF7B5B">
      <w:pPr>
        <w:widowControl w:val="0"/>
        <w:jc w:val="both"/>
      </w:pPr>
    </w:p>
    <w:p w14:paraId="65D7E3C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Total following the results  of 2012</w:t>
      </w:r>
      <w:r w:rsidR="006979A9" w:rsidRPr="001A1AA1">
        <w:rPr>
          <w:rFonts w:ascii="Verdana" w:hAnsi="Verdana"/>
          <w:sz w:val="18"/>
          <w:szCs w:val="18"/>
        </w:rPr>
        <w:t xml:space="preserve"> </w:t>
      </w:r>
      <w:r w:rsidRPr="001A1AA1">
        <w:rPr>
          <w:rFonts w:ascii="Verdana" w:hAnsi="Verdana"/>
          <w:sz w:val="18"/>
          <w:szCs w:val="18"/>
        </w:rPr>
        <w:t xml:space="preserve"> E.ON Russia JSC used for process purposes about 13.5 bln m</w:t>
      </w:r>
      <w:r w:rsidRPr="001A1AA1">
        <w:rPr>
          <w:rFonts w:ascii="Verdana" w:hAnsi="Verdana"/>
          <w:sz w:val="18"/>
          <w:szCs w:val="18"/>
          <w:vertAlign w:val="superscript"/>
        </w:rPr>
        <w:t>3</w:t>
      </w:r>
      <w:r w:rsidRPr="001A1AA1">
        <w:rPr>
          <w:rFonts w:ascii="Verdana" w:hAnsi="Verdana"/>
          <w:sz w:val="18"/>
          <w:szCs w:val="18"/>
        </w:rPr>
        <w:t xml:space="preserve"> of gas, </w:t>
      </w:r>
      <w:r w:rsidRPr="001A1AA1">
        <w:rPr>
          <w:rFonts w:ascii="Verdana" w:hAnsi="Verdana"/>
          <w:sz w:val="18"/>
          <w:szCs w:val="18"/>
        </w:rPr>
        <w:lastRenderedPageBreak/>
        <w:t xml:space="preserve">7.0 mln </w:t>
      </w:r>
      <w:r w:rsidR="00895A53" w:rsidRPr="001A1AA1">
        <w:rPr>
          <w:rFonts w:ascii="Verdana" w:hAnsi="Verdana"/>
          <w:sz w:val="18"/>
          <w:szCs w:val="18"/>
        </w:rPr>
        <w:t>tons of</w:t>
      </w:r>
      <w:r w:rsidRPr="001A1AA1">
        <w:rPr>
          <w:rFonts w:ascii="Verdana" w:hAnsi="Verdana"/>
          <w:sz w:val="18"/>
          <w:szCs w:val="18"/>
        </w:rPr>
        <w:t xml:space="preserve"> coal and  9.7 ths. tons of fuel oil. Cost of fuel consumed by branches of E.ON Russia JSC in 2012 amounted to</w:t>
      </w:r>
      <w:r w:rsidR="00207834" w:rsidRPr="001A1AA1">
        <w:rPr>
          <w:rFonts w:ascii="Verdana" w:hAnsi="Verdana"/>
          <w:sz w:val="18"/>
          <w:szCs w:val="18"/>
        </w:rPr>
        <w:t xml:space="preserve"> 33.4 bln roubles </w:t>
      </w:r>
      <w:r w:rsidRPr="001A1AA1">
        <w:rPr>
          <w:rFonts w:ascii="Verdana" w:hAnsi="Verdana"/>
          <w:sz w:val="18"/>
          <w:szCs w:val="18"/>
        </w:rPr>
        <w:t xml:space="preserve"> net of VAT. </w:t>
      </w:r>
    </w:p>
    <w:p w14:paraId="65D7E3C6" w14:textId="77777777" w:rsidR="00132FE8" w:rsidRPr="001A1AA1" w:rsidRDefault="00132FE8" w:rsidP="00DF7B5B">
      <w:pPr>
        <w:widowControl w:val="0"/>
        <w:jc w:val="both"/>
        <w:rPr>
          <w:rFonts w:ascii="Verdana" w:hAnsi="Verdana"/>
          <w:sz w:val="18"/>
          <w:szCs w:val="18"/>
        </w:rPr>
      </w:pPr>
    </w:p>
    <w:p w14:paraId="65D7E3C7" w14:textId="77777777" w:rsidR="00132FE8" w:rsidRPr="001A1AA1" w:rsidRDefault="0030335B" w:rsidP="00DF7B5B">
      <w:pPr>
        <w:widowControl w:val="0"/>
        <w:jc w:val="both"/>
        <w:rPr>
          <w:rFonts w:ascii="Verdana" w:hAnsi="Verdana"/>
          <w:b/>
          <w:sz w:val="18"/>
          <w:szCs w:val="18"/>
        </w:rPr>
      </w:pPr>
      <w:r w:rsidRPr="001A1AA1">
        <w:rPr>
          <w:rFonts w:ascii="Verdana" w:hAnsi="Verdana"/>
          <w:b/>
          <w:sz w:val="18"/>
          <w:szCs w:val="18"/>
        </w:rPr>
        <w:t>KEY FUEL SUPPLIERS</w:t>
      </w:r>
    </w:p>
    <w:p w14:paraId="65D7E3C8" w14:textId="77777777" w:rsidR="00A450D0" w:rsidRPr="001A1AA1" w:rsidRDefault="00A450D0" w:rsidP="00DF7B5B">
      <w:pPr>
        <w:widowControl w:val="0"/>
        <w:jc w:val="both"/>
        <w:rPr>
          <w:rFonts w:ascii="Verdana" w:hAnsi="Verdana"/>
          <w:sz w:val="18"/>
          <w:szCs w:val="18"/>
        </w:rPr>
      </w:pPr>
    </w:p>
    <w:p w14:paraId="65D7E3C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The key fuel supplier for E. ON Russia in 2012, as in 2011, is Surgutneftegaz OAO, which supplied fuel resources in the volume of about 36% of the total cost of the fuel procured by the Company. Surgutneftegaz OAO is the main gas supplier to Surgutskaya GRES-2. </w:t>
      </w:r>
    </w:p>
    <w:p w14:paraId="65D7E3C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Moreover in 2012 E.ON Russia JSC procured significant volumes of gas from third party producer </w:t>
      </w:r>
      <w:r w:rsidR="006979A9" w:rsidRPr="001A1AA1">
        <w:rPr>
          <w:rFonts w:ascii="Verdana" w:hAnsi="Verdana"/>
          <w:sz w:val="18"/>
          <w:szCs w:val="18"/>
        </w:rPr>
        <w:t>-</w:t>
      </w:r>
      <w:r w:rsidRPr="001A1AA1">
        <w:rPr>
          <w:rFonts w:ascii="Verdana" w:hAnsi="Verdana"/>
          <w:sz w:val="18"/>
          <w:szCs w:val="18"/>
        </w:rPr>
        <w:t xml:space="preserve"> NOVATEK JSC. Its share in the total fuel cost procured for the power plant of the Company amounted to about 35%. </w:t>
      </w:r>
    </w:p>
    <w:p w14:paraId="65D7E3CB" w14:textId="77777777" w:rsidR="00A450D0" w:rsidRPr="001A1AA1" w:rsidRDefault="00A450D0" w:rsidP="00DF7B5B">
      <w:pPr>
        <w:widowControl w:val="0"/>
        <w:jc w:val="both"/>
        <w:rPr>
          <w:rFonts w:ascii="Verdana" w:hAnsi="Verdana"/>
          <w:sz w:val="18"/>
          <w:szCs w:val="18"/>
        </w:rPr>
      </w:pPr>
    </w:p>
    <w:p w14:paraId="65D7E3C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Major fuel suppliers also include regional companies engaged with gas sales of Gazprom OJSC, the total share of which in fuel resources supply for the needs of E.ON Russia JSC branches in 2012 amounted to about 13%. </w:t>
      </w:r>
    </w:p>
    <w:p w14:paraId="65D7E3C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The key coal supplier for the Company is SUEK OAO that supplies lignite to Berezovskaya GRES. In 2012 share of SUEK JSC in the general cost of the fuel procured for the Company power plants amounted to about 9%.</w:t>
      </w:r>
    </w:p>
    <w:p w14:paraId="65D7E3CE" w14:textId="77777777" w:rsidR="00132FE8" w:rsidRPr="001A1AA1" w:rsidRDefault="00132FE8" w:rsidP="00DF7B5B">
      <w:pPr>
        <w:widowControl w:val="0"/>
        <w:jc w:val="both"/>
        <w:rPr>
          <w:rFonts w:ascii="Verdana" w:hAnsi="Verdana"/>
          <w:sz w:val="18"/>
          <w:szCs w:val="18"/>
        </w:rPr>
      </w:pPr>
    </w:p>
    <w:p w14:paraId="65D7E3C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Strategy of E.ON Russia JSC in the sphere of procurement is in strengthening of long-term relations with major fuel suppliers, keeping the optimal degree of diversification. </w:t>
      </w:r>
    </w:p>
    <w:p w14:paraId="65D7E3D0" w14:textId="77777777" w:rsidR="00132FE8" w:rsidRPr="001A1AA1" w:rsidRDefault="00132FE8" w:rsidP="00DF7B5B">
      <w:pPr>
        <w:widowControl w:val="0"/>
      </w:pPr>
    </w:p>
    <w:p w14:paraId="65D7E3D1" w14:textId="77777777" w:rsidR="0071587C" w:rsidRPr="001A1AA1" w:rsidRDefault="00EC6D2F" w:rsidP="00DF7B5B">
      <w:pPr>
        <w:widowControl w:val="0"/>
        <w:rPr>
          <w:b/>
        </w:rPr>
      </w:pPr>
      <w:r w:rsidRPr="001A1AA1">
        <w:rPr>
          <w:b/>
        </w:rPr>
        <w:t xml:space="preserve">6.2.1. </w:t>
      </w:r>
      <w:r w:rsidR="0071587C" w:rsidRPr="001A1AA1">
        <w:rPr>
          <w:b/>
        </w:rPr>
        <w:t>Information on the amount of energy resources used in the reporting year</w:t>
      </w:r>
    </w:p>
    <w:p w14:paraId="65D7E3D2" w14:textId="77777777" w:rsidR="0071587C" w:rsidRPr="001A1AA1" w:rsidRDefault="0071587C" w:rsidP="00DF7B5B">
      <w:pPr>
        <w:widowControl w:val="0"/>
      </w:pPr>
    </w:p>
    <w:p w14:paraId="65D7E3D3"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For 2012 for the whole Company (with branches)</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4"/>
        <w:gridCol w:w="2268"/>
        <w:gridCol w:w="1842"/>
        <w:gridCol w:w="2268"/>
      </w:tblGrid>
      <w:tr w:rsidR="002F097F" w:rsidRPr="001A1AA1" w14:paraId="65D7E3D9" w14:textId="77777777" w:rsidTr="002F097F">
        <w:trPr>
          <w:trHeight w:val="300"/>
        </w:trPr>
        <w:tc>
          <w:tcPr>
            <w:tcW w:w="3244" w:type="dxa"/>
          </w:tcPr>
          <w:p w14:paraId="65D7E3D4"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Energy resource type*</w:t>
            </w:r>
          </w:p>
        </w:tc>
        <w:tc>
          <w:tcPr>
            <w:tcW w:w="2268" w:type="dxa"/>
          </w:tcPr>
          <w:p w14:paraId="65D7E3D5"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Consumption scope in kind</w:t>
            </w:r>
          </w:p>
        </w:tc>
        <w:tc>
          <w:tcPr>
            <w:tcW w:w="1842" w:type="dxa"/>
          </w:tcPr>
          <w:p w14:paraId="65D7E3D6"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Unit of measurement</w:t>
            </w:r>
          </w:p>
        </w:tc>
        <w:tc>
          <w:tcPr>
            <w:tcW w:w="2268" w:type="dxa"/>
          </w:tcPr>
          <w:p w14:paraId="65D7E3D7"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Consumption scope,</w:t>
            </w:r>
          </w:p>
          <w:p w14:paraId="65D7E3D8"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ths. roubles</w:t>
            </w:r>
          </w:p>
        </w:tc>
      </w:tr>
      <w:tr w:rsidR="002F097F" w:rsidRPr="001A1AA1" w14:paraId="65D7E3DE" w14:textId="77777777" w:rsidTr="002F097F">
        <w:trPr>
          <w:trHeight w:val="345"/>
        </w:trPr>
        <w:tc>
          <w:tcPr>
            <w:tcW w:w="3244" w:type="dxa"/>
            <w:vAlign w:val="center"/>
          </w:tcPr>
          <w:p w14:paraId="65D7E3DA"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Nuclear power</w:t>
            </w:r>
          </w:p>
        </w:tc>
        <w:tc>
          <w:tcPr>
            <w:tcW w:w="2268" w:type="dxa"/>
            <w:vAlign w:val="center"/>
          </w:tcPr>
          <w:p w14:paraId="65D7E3DB"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no</w:t>
            </w:r>
          </w:p>
        </w:tc>
        <w:tc>
          <w:tcPr>
            <w:tcW w:w="1842" w:type="dxa"/>
            <w:vAlign w:val="center"/>
          </w:tcPr>
          <w:p w14:paraId="65D7E3DC"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2268" w:type="dxa"/>
          </w:tcPr>
          <w:p w14:paraId="65D7E3DD"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r>
      <w:tr w:rsidR="002F097F" w:rsidRPr="001A1AA1" w14:paraId="65D7E3E3" w14:textId="77777777" w:rsidTr="002F097F">
        <w:trPr>
          <w:trHeight w:val="315"/>
        </w:trPr>
        <w:tc>
          <w:tcPr>
            <w:tcW w:w="3244" w:type="dxa"/>
            <w:vAlign w:val="center"/>
          </w:tcPr>
          <w:p w14:paraId="65D7E3DF"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Heat power</w:t>
            </w:r>
          </w:p>
        </w:tc>
        <w:tc>
          <w:tcPr>
            <w:tcW w:w="2268" w:type="dxa"/>
            <w:vAlign w:val="center"/>
          </w:tcPr>
          <w:p w14:paraId="65D7E3E0"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47.6</w:t>
            </w:r>
          </w:p>
        </w:tc>
        <w:tc>
          <w:tcPr>
            <w:tcW w:w="1842" w:type="dxa"/>
            <w:vAlign w:val="center"/>
          </w:tcPr>
          <w:p w14:paraId="65D7E3E1" w14:textId="77777777" w:rsidR="002F097F" w:rsidRPr="001A1AA1" w:rsidRDefault="006979A9" w:rsidP="00DF7B5B">
            <w:pPr>
              <w:widowControl w:val="0"/>
              <w:rPr>
                <w:rFonts w:ascii="Verdana" w:hAnsi="Verdana"/>
                <w:i/>
                <w:sz w:val="18"/>
                <w:szCs w:val="18"/>
              </w:rPr>
            </w:pPr>
            <w:r w:rsidRPr="001A1AA1">
              <w:rPr>
                <w:rFonts w:ascii="Verdana" w:hAnsi="Verdana"/>
                <w:i/>
                <w:sz w:val="18"/>
                <w:szCs w:val="18"/>
              </w:rPr>
              <w:t>ths. Gcal</w:t>
            </w:r>
            <w:r w:rsidR="00663A4B" w:rsidRPr="001A1AA1">
              <w:rPr>
                <w:rFonts w:ascii="Verdana" w:hAnsi="Verdana"/>
                <w:i/>
                <w:sz w:val="18"/>
                <w:szCs w:val="18"/>
              </w:rPr>
              <w:t xml:space="preserve"> </w:t>
            </w:r>
          </w:p>
        </w:tc>
        <w:tc>
          <w:tcPr>
            <w:tcW w:w="2268" w:type="dxa"/>
            <w:vAlign w:val="center"/>
          </w:tcPr>
          <w:p w14:paraId="65D7E3E2"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3.0</w:t>
            </w:r>
          </w:p>
        </w:tc>
      </w:tr>
      <w:tr w:rsidR="002F097F" w:rsidRPr="001A1AA1" w14:paraId="65D7E3E8" w14:textId="77777777" w:rsidTr="002F097F">
        <w:trPr>
          <w:trHeight w:val="352"/>
        </w:trPr>
        <w:tc>
          <w:tcPr>
            <w:tcW w:w="3244" w:type="dxa"/>
            <w:vAlign w:val="center"/>
          </w:tcPr>
          <w:p w14:paraId="65D7E3E4"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Electric power</w:t>
            </w:r>
          </w:p>
        </w:tc>
        <w:tc>
          <w:tcPr>
            <w:tcW w:w="2268" w:type="dxa"/>
            <w:vAlign w:val="center"/>
          </w:tcPr>
          <w:p w14:paraId="65D7E3E5"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2,278.0</w:t>
            </w:r>
          </w:p>
        </w:tc>
        <w:tc>
          <w:tcPr>
            <w:tcW w:w="1842" w:type="dxa"/>
            <w:vAlign w:val="center"/>
          </w:tcPr>
          <w:p w14:paraId="65D7E3E6" w14:textId="77777777" w:rsidR="002F097F" w:rsidRPr="001A1AA1" w:rsidRDefault="006979A9" w:rsidP="00DF7B5B">
            <w:pPr>
              <w:widowControl w:val="0"/>
              <w:rPr>
                <w:rFonts w:ascii="Verdana" w:hAnsi="Verdana"/>
                <w:i/>
                <w:sz w:val="18"/>
                <w:szCs w:val="18"/>
              </w:rPr>
            </w:pPr>
            <w:r w:rsidRPr="001A1AA1">
              <w:rPr>
                <w:rFonts w:ascii="Verdana" w:hAnsi="Verdana"/>
                <w:i/>
                <w:sz w:val="18"/>
                <w:szCs w:val="18"/>
              </w:rPr>
              <w:t>mln kWh</w:t>
            </w:r>
            <w:r w:rsidR="00663A4B" w:rsidRPr="001A1AA1">
              <w:rPr>
                <w:rFonts w:ascii="Verdana" w:hAnsi="Verdana"/>
                <w:i/>
                <w:sz w:val="18"/>
                <w:szCs w:val="18"/>
              </w:rPr>
              <w:t xml:space="preserve"> </w:t>
            </w:r>
          </w:p>
        </w:tc>
        <w:tc>
          <w:tcPr>
            <w:tcW w:w="2268" w:type="dxa"/>
            <w:vAlign w:val="center"/>
          </w:tcPr>
          <w:p w14:paraId="65D7E3E7"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 xml:space="preserve">3,360,832.0 </w:t>
            </w:r>
          </w:p>
        </w:tc>
      </w:tr>
      <w:tr w:rsidR="002F097F" w:rsidRPr="001A1AA1" w14:paraId="65D7E3ED" w14:textId="77777777" w:rsidTr="002F097F">
        <w:trPr>
          <w:trHeight w:val="300"/>
        </w:trPr>
        <w:tc>
          <w:tcPr>
            <w:tcW w:w="3244" w:type="dxa"/>
            <w:vAlign w:val="center"/>
          </w:tcPr>
          <w:p w14:paraId="65D7E3E9"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Electromagnetic energy</w:t>
            </w:r>
          </w:p>
        </w:tc>
        <w:tc>
          <w:tcPr>
            <w:tcW w:w="2268" w:type="dxa"/>
            <w:vAlign w:val="center"/>
          </w:tcPr>
          <w:p w14:paraId="65D7E3EA"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No</w:t>
            </w:r>
          </w:p>
        </w:tc>
        <w:tc>
          <w:tcPr>
            <w:tcW w:w="1842" w:type="dxa"/>
            <w:vAlign w:val="center"/>
          </w:tcPr>
          <w:p w14:paraId="65D7E3EB"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2268" w:type="dxa"/>
            <w:vAlign w:val="center"/>
          </w:tcPr>
          <w:p w14:paraId="65D7E3EC"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r>
      <w:tr w:rsidR="002F097F" w:rsidRPr="001A1AA1" w14:paraId="65D7E3F2" w14:textId="77777777" w:rsidTr="002F097F">
        <w:trPr>
          <w:trHeight w:val="315"/>
        </w:trPr>
        <w:tc>
          <w:tcPr>
            <w:tcW w:w="3244" w:type="dxa"/>
            <w:vAlign w:val="center"/>
          </w:tcPr>
          <w:p w14:paraId="65D7E3EE"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Oil</w:t>
            </w:r>
          </w:p>
        </w:tc>
        <w:tc>
          <w:tcPr>
            <w:tcW w:w="2268" w:type="dxa"/>
            <w:vAlign w:val="center"/>
          </w:tcPr>
          <w:p w14:paraId="65D7E3EF"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No</w:t>
            </w:r>
          </w:p>
        </w:tc>
        <w:tc>
          <w:tcPr>
            <w:tcW w:w="1842" w:type="dxa"/>
            <w:vAlign w:val="center"/>
          </w:tcPr>
          <w:p w14:paraId="65D7E3F0"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2268" w:type="dxa"/>
            <w:vAlign w:val="center"/>
          </w:tcPr>
          <w:p w14:paraId="65D7E3F1"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r>
      <w:tr w:rsidR="002F097F" w:rsidRPr="001A1AA1" w14:paraId="65D7E3F7" w14:textId="77777777" w:rsidTr="002F097F">
        <w:trPr>
          <w:trHeight w:val="270"/>
        </w:trPr>
        <w:tc>
          <w:tcPr>
            <w:tcW w:w="3244" w:type="dxa"/>
            <w:vAlign w:val="center"/>
          </w:tcPr>
          <w:p w14:paraId="65D7E3F3"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Motor gasoline</w:t>
            </w:r>
          </w:p>
        </w:tc>
        <w:tc>
          <w:tcPr>
            <w:tcW w:w="2268" w:type="dxa"/>
            <w:vAlign w:val="center"/>
          </w:tcPr>
          <w:p w14:paraId="65D7E3F4"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534.70</w:t>
            </w:r>
          </w:p>
        </w:tc>
        <w:tc>
          <w:tcPr>
            <w:tcW w:w="1842" w:type="dxa"/>
            <w:vAlign w:val="center"/>
          </w:tcPr>
          <w:p w14:paraId="65D7E3F5"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tones</w:t>
            </w:r>
          </w:p>
        </w:tc>
        <w:tc>
          <w:tcPr>
            <w:tcW w:w="2268" w:type="dxa"/>
            <w:vAlign w:val="center"/>
          </w:tcPr>
          <w:p w14:paraId="65D7E3F6"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16,078.13</w:t>
            </w:r>
          </w:p>
        </w:tc>
      </w:tr>
      <w:tr w:rsidR="002F097F" w:rsidRPr="001A1AA1" w14:paraId="65D7E3FC" w14:textId="77777777" w:rsidTr="002F097F">
        <w:trPr>
          <w:trHeight w:val="270"/>
        </w:trPr>
        <w:tc>
          <w:tcPr>
            <w:tcW w:w="3244" w:type="dxa"/>
            <w:vAlign w:val="center"/>
          </w:tcPr>
          <w:p w14:paraId="65D7E3F8"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Diesel fuel</w:t>
            </w:r>
          </w:p>
        </w:tc>
        <w:tc>
          <w:tcPr>
            <w:tcW w:w="2268" w:type="dxa"/>
            <w:vAlign w:val="center"/>
          </w:tcPr>
          <w:p w14:paraId="65D7E3F9"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403.06</w:t>
            </w:r>
          </w:p>
        </w:tc>
        <w:tc>
          <w:tcPr>
            <w:tcW w:w="1842" w:type="dxa"/>
            <w:vAlign w:val="center"/>
          </w:tcPr>
          <w:p w14:paraId="65D7E3FA"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tones</w:t>
            </w:r>
          </w:p>
        </w:tc>
        <w:tc>
          <w:tcPr>
            <w:tcW w:w="2268" w:type="dxa"/>
            <w:vAlign w:val="center"/>
          </w:tcPr>
          <w:p w14:paraId="65D7E3FB"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11,265.22</w:t>
            </w:r>
          </w:p>
        </w:tc>
      </w:tr>
      <w:tr w:rsidR="002F097F" w:rsidRPr="001A1AA1" w14:paraId="65D7E402" w14:textId="77777777" w:rsidTr="002F097F">
        <w:trPr>
          <w:trHeight w:val="270"/>
        </w:trPr>
        <w:tc>
          <w:tcPr>
            <w:tcW w:w="3244" w:type="dxa"/>
            <w:vAlign w:val="center"/>
          </w:tcPr>
          <w:p w14:paraId="65D7E3FD"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Fuel oil</w:t>
            </w:r>
          </w:p>
        </w:tc>
        <w:tc>
          <w:tcPr>
            <w:tcW w:w="2268" w:type="dxa"/>
            <w:vAlign w:val="center"/>
          </w:tcPr>
          <w:p w14:paraId="65D7E3FE" w14:textId="77777777" w:rsidR="002F097F" w:rsidRPr="001A1AA1" w:rsidRDefault="002F097F" w:rsidP="00DF7B5B">
            <w:pPr>
              <w:widowControl w:val="0"/>
              <w:rPr>
                <w:rFonts w:ascii="Verdana" w:hAnsi="Verdana"/>
                <w:i/>
                <w:sz w:val="18"/>
                <w:szCs w:val="18"/>
              </w:rPr>
            </w:pPr>
            <w:r w:rsidRPr="001A1AA1">
              <w:rPr>
                <w:rFonts w:ascii="Verdana" w:hAnsi="Verdana"/>
                <w:bCs/>
                <w:i/>
                <w:sz w:val="18"/>
                <w:szCs w:val="18"/>
              </w:rPr>
              <w:t>9.73</w:t>
            </w:r>
          </w:p>
        </w:tc>
        <w:tc>
          <w:tcPr>
            <w:tcW w:w="1842" w:type="dxa"/>
            <w:vAlign w:val="center"/>
          </w:tcPr>
          <w:p w14:paraId="65D7E3FF" w14:textId="77777777" w:rsidR="00207834" w:rsidRPr="001A1AA1" w:rsidRDefault="006979A9" w:rsidP="00DF7B5B">
            <w:pPr>
              <w:widowControl w:val="0"/>
              <w:rPr>
                <w:rFonts w:ascii="Verdana" w:hAnsi="Verdana"/>
                <w:i/>
                <w:sz w:val="18"/>
                <w:szCs w:val="18"/>
              </w:rPr>
            </w:pPr>
            <w:r w:rsidRPr="001A1AA1">
              <w:rPr>
                <w:rFonts w:ascii="Verdana" w:hAnsi="Verdana"/>
                <w:i/>
                <w:sz w:val="18"/>
                <w:szCs w:val="18"/>
              </w:rPr>
              <w:t>mln cub. m</w:t>
            </w:r>
            <w:r w:rsidR="00663A4B" w:rsidRPr="001A1AA1">
              <w:rPr>
                <w:rFonts w:ascii="Verdana" w:hAnsi="Verdana"/>
                <w:i/>
                <w:sz w:val="18"/>
                <w:szCs w:val="18"/>
              </w:rPr>
              <w:t xml:space="preserve"> </w:t>
            </w:r>
            <w:r w:rsidR="00186546" w:rsidRPr="001A1AA1">
              <w:rPr>
                <w:rFonts w:ascii="Verdana" w:hAnsi="Verdana"/>
                <w:i/>
                <w:sz w:val="18"/>
                <w:szCs w:val="18"/>
              </w:rPr>
              <w:t xml:space="preserve"> </w:t>
            </w:r>
            <w:r w:rsidR="002F097F" w:rsidRPr="001A1AA1">
              <w:rPr>
                <w:rFonts w:ascii="Verdana" w:hAnsi="Verdana"/>
                <w:i/>
                <w:sz w:val="18"/>
                <w:szCs w:val="18"/>
              </w:rPr>
              <w:t xml:space="preserve"> </w:t>
            </w:r>
          </w:p>
          <w:p w14:paraId="65D7E400"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(ths. tons)</w:t>
            </w:r>
            <w:r w:rsidR="00186546" w:rsidRPr="001A1AA1">
              <w:rPr>
                <w:rFonts w:ascii="Verdana" w:hAnsi="Verdana"/>
                <w:i/>
                <w:sz w:val="18"/>
                <w:szCs w:val="18"/>
              </w:rPr>
              <w:t xml:space="preserve"> </w:t>
            </w:r>
          </w:p>
        </w:tc>
        <w:tc>
          <w:tcPr>
            <w:tcW w:w="2268" w:type="dxa"/>
            <w:vMerge w:val="restart"/>
            <w:vAlign w:val="center"/>
          </w:tcPr>
          <w:p w14:paraId="65D7E401"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33,429,101.44</w:t>
            </w:r>
          </w:p>
        </w:tc>
      </w:tr>
      <w:tr w:rsidR="002F097F" w:rsidRPr="001A1AA1" w14:paraId="65D7E408" w14:textId="77777777" w:rsidTr="002F097F">
        <w:trPr>
          <w:trHeight w:val="270"/>
        </w:trPr>
        <w:tc>
          <w:tcPr>
            <w:tcW w:w="3244" w:type="dxa"/>
            <w:vAlign w:val="center"/>
          </w:tcPr>
          <w:p w14:paraId="65D7E403"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Natural gas</w:t>
            </w:r>
          </w:p>
        </w:tc>
        <w:tc>
          <w:tcPr>
            <w:tcW w:w="2268" w:type="dxa"/>
            <w:vAlign w:val="center"/>
          </w:tcPr>
          <w:p w14:paraId="65D7E404" w14:textId="77777777" w:rsidR="002F097F" w:rsidRPr="001A1AA1" w:rsidRDefault="002F097F" w:rsidP="00DF7B5B">
            <w:pPr>
              <w:widowControl w:val="0"/>
              <w:rPr>
                <w:rFonts w:ascii="Verdana" w:hAnsi="Verdana"/>
                <w:i/>
                <w:sz w:val="18"/>
                <w:szCs w:val="18"/>
              </w:rPr>
            </w:pPr>
            <w:r w:rsidRPr="001A1AA1">
              <w:rPr>
                <w:rFonts w:ascii="Verdana" w:hAnsi="Verdana"/>
                <w:bCs/>
                <w:i/>
                <w:sz w:val="18"/>
                <w:szCs w:val="18"/>
              </w:rPr>
              <w:t>13,523.</w:t>
            </w:r>
            <w:r w:rsidR="00BD7617" w:rsidRPr="001A1AA1">
              <w:rPr>
                <w:rFonts w:ascii="Verdana" w:hAnsi="Verdana"/>
                <w:bCs/>
                <w:i/>
                <w:sz w:val="18"/>
                <w:szCs w:val="18"/>
              </w:rPr>
              <w:t>43</w:t>
            </w:r>
          </w:p>
        </w:tc>
        <w:tc>
          <w:tcPr>
            <w:tcW w:w="1842" w:type="dxa"/>
            <w:vAlign w:val="center"/>
          </w:tcPr>
          <w:p w14:paraId="65D7E405" w14:textId="77777777" w:rsidR="00207834" w:rsidRPr="001A1AA1" w:rsidRDefault="006979A9" w:rsidP="00DF7B5B">
            <w:pPr>
              <w:widowControl w:val="0"/>
              <w:rPr>
                <w:rFonts w:ascii="Verdana" w:hAnsi="Verdana"/>
                <w:i/>
                <w:sz w:val="18"/>
                <w:szCs w:val="18"/>
              </w:rPr>
            </w:pPr>
            <w:r w:rsidRPr="001A1AA1">
              <w:rPr>
                <w:rFonts w:ascii="Verdana" w:hAnsi="Verdana"/>
                <w:i/>
                <w:sz w:val="18"/>
                <w:szCs w:val="18"/>
              </w:rPr>
              <w:t>mln cub. m</w:t>
            </w:r>
            <w:r w:rsidR="00663A4B" w:rsidRPr="001A1AA1">
              <w:rPr>
                <w:rFonts w:ascii="Verdana" w:hAnsi="Verdana"/>
                <w:i/>
                <w:sz w:val="18"/>
                <w:szCs w:val="18"/>
              </w:rPr>
              <w:t xml:space="preserve"> </w:t>
            </w:r>
            <w:r w:rsidR="00186546" w:rsidRPr="001A1AA1">
              <w:rPr>
                <w:rFonts w:ascii="Verdana" w:hAnsi="Verdana"/>
                <w:i/>
                <w:sz w:val="18"/>
                <w:szCs w:val="18"/>
              </w:rPr>
              <w:t xml:space="preserve"> </w:t>
            </w:r>
          </w:p>
          <w:p w14:paraId="65D7E406"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(ths. tons)</w:t>
            </w:r>
            <w:r w:rsidR="00186546" w:rsidRPr="001A1AA1">
              <w:rPr>
                <w:rFonts w:ascii="Verdana" w:hAnsi="Verdana"/>
                <w:i/>
                <w:sz w:val="18"/>
                <w:szCs w:val="18"/>
              </w:rPr>
              <w:t xml:space="preserve"> </w:t>
            </w:r>
          </w:p>
        </w:tc>
        <w:tc>
          <w:tcPr>
            <w:tcW w:w="2268" w:type="dxa"/>
            <w:vMerge/>
            <w:vAlign w:val="center"/>
          </w:tcPr>
          <w:p w14:paraId="65D7E407" w14:textId="77777777" w:rsidR="002F097F" w:rsidRPr="001A1AA1" w:rsidRDefault="002F097F" w:rsidP="00DF7B5B">
            <w:pPr>
              <w:widowControl w:val="0"/>
              <w:rPr>
                <w:rFonts w:ascii="Verdana" w:hAnsi="Verdana"/>
                <w:i/>
                <w:sz w:val="18"/>
                <w:szCs w:val="18"/>
              </w:rPr>
            </w:pPr>
          </w:p>
        </w:tc>
      </w:tr>
      <w:tr w:rsidR="002F097F" w:rsidRPr="001A1AA1" w14:paraId="65D7E40E" w14:textId="77777777" w:rsidTr="002F097F">
        <w:trPr>
          <w:trHeight w:val="270"/>
        </w:trPr>
        <w:tc>
          <w:tcPr>
            <w:tcW w:w="3244" w:type="dxa"/>
            <w:vAlign w:val="center"/>
          </w:tcPr>
          <w:p w14:paraId="65D7E409"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Coal</w:t>
            </w:r>
          </w:p>
        </w:tc>
        <w:tc>
          <w:tcPr>
            <w:tcW w:w="2268" w:type="dxa"/>
            <w:vAlign w:val="center"/>
          </w:tcPr>
          <w:p w14:paraId="65D7E40A" w14:textId="77777777" w:rsidR="002F097F" w:rsidRPr="001A1AA1" w:rsidRDefault="002F097F" w:rsidP="00DF7B5B">
            <w:pPr>
              <w:widowControl w:val="0"/>
              <w:rPr>
                <w:rFonts w:ascii="Verdana" w:hAnsi="Verdana"/>
                <w:i/>
                <w:sz w:val="18"/>
                <w:szCs w:val="18"/>
              </w:rPr>
            </w:pPr>
            <w:r w:rsidRPr="001A1AA1">
              <w:rPr>
                <w:rFonts w:ascii="Verdana" w:hAnsi="Verdana"/>
                <w:bCs/>
                <w:i/>
                <w:sz w:val="18"/>
                <w:szCs w:val="18"/>
              </w:rPr>
              <w:t>6,988.90</w:t>
            </w:r>
          </w:p>
        </w:tc>
        <w:tc>
          <w:tcPr>
            <w:tcW w:w="1842" w:type="dxa"/>
            <w:vAlign w:val="center"/>
          </w:tcPr>
          <w:p w14:paraId="65D7E40B" w14:textId="77777777" w:rsidR="00207834" w:rsidRPr="001A1AA1" w:rsidRDefault="006979A9" w:rsidP="00DF7B5B">
            <w:pPr>
              <w:widowControl w:val="0"/>
              <w:rPr>
                <w:rFonts w:ascii="Verdana" w:hAnsi="Verdana"/>
                <w:i/>
                <w:sz w:val="18"/>
                <w:szCs w:val="18"/>
              </w:rPr>
            </w:pPr>
            <w:r w:rsidRPr="001A1AA1">
              <w:rPr>
                <w:rFonts w:ascii="Verdana" w:hAnsi="Verdana"/>
                <w:i/>
                <w:sz w:val="18"/>
                <w:szCs w:val="18"/>
              </w:rPr>
              <w:t>mln cub. m</w:t>
            </w:r>
            <w:r w:rsidR="00663A4B" w:rsidRPr="001A1AA1">
              <w:rPr>
                <w:rFonts w:ascii="Verdana" w:hAnsi="Verdana"/>
                <w:i/>
                <w:sz w:val="18"/>
                <w:szCs w:val="18"/>
              </w:rPr>
              <w:t xml:space="preserve"> </w:t>
            </w:r>
            <w:r w:rsidR="00186546" w:rsidRPr="001A1AA1">
              <w:rPr>
                <w:rFonts w:ascii="Verdana" w:hAnsi="Verdana"/>
                <w:i/>
                <w:sz w:val="18"/>
                <w:szCs w:val="18"/>
              </w:rPr>
              <w:t xml:space="preserve"> </w:t>
            </w:r>
            <w:r w:rsidR="002F097F" w:rsidRPr="001A1AA1">
              <w:rPr>
                <w:rFonts w:ascii="Verdana" w:hAnsi="Verdana"/>
                <w:i/>
                <w:sz w:val="18"/>
                <w:szCs w:val="18"/>
              </w:rPr>
              <w:t xml:space="preserve"> </w:t>
            </w:r>
          </w:p>
          <w:p w14:paraId="65D7E40C"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(ths. tons)</w:t>
            </w:r>
            <w:r w:rsidR="00186546" w:rsidRPr="001A1AA1">
              <w:rPr>
                <w:rFonts w:ascii="Verdana" w:hAnsi="Verdana"/>
                <w:i/>
                <w:sz w:val="18"/>
                <w:szCs w:val="18"/>
              </w:rPr>
              <w:t xml:space="preserve"> </w:t>
            </w:r>
          </w:p>
        </w:tc>
        <w:tc>
          <w:tcPr>
            <w:tcW w:w="2268" w:type="dxa"/>
            <w:vMerge/>
            <w:vAlign w:val="center"/>
          </w:tcPr>
          <w:p w14:paraId="65D7E40D" w14:textId="77777777" w:rsidR="002F097F" w:rsidRPr="001A1AA1" w:rsidRDefault="002F097F" w:rsidP="00DF7B5B">
            <w:pPr>
              <w:widowControl w:val="0"/>
              <w:rPr>
                <w:rFonts w:ascii="Verdana" w:hAnsi="Verdana"/>
                <w:i/>
                <w:sz w:val="18"/>
                <w:szCs w:val="18"/>
              </w:rPr>
            </w:pPr>
          </w:p>
        </w:tc>
      </w:tr>
      <w:tr w:rsidR="002F097F" w:rsidRPr="001A1AA1" w14:paraId="65D7E413" w14:textId="77777777" w:rsidTr="002F097F">
        <w:trPr>
          <w:trHeight w:val="270"/>
        </w:trPr>
        <w:tc>
          <w:tcPr>
            <w:tcW w:w="3244" w:type="dxa"/>
            <w:vAlign w:val="center"/>
          </w:tcPr>
          <w:p w14:paraId="65D7E40F"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Oil shale</w:t>
            </w:r>
          </w:p>
        </w:tc>
        <w:tc>
          <w:tcPr>
            <w:tcW w:w="2268" w:type="dxa"/>
            <w:vAlign w:val="center"/>
          </w:tcPr>
          <w:p w14:paraId="65D7E410"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No</w:t>
            </w:r>
          </w:p>
        </w:tc>
        <w:tc>
          <w:tcPr>
            <w:tcW w:w="1842" w:type="dxa"/>
            <w:vAlign w:val="center"/>
          </w:tcPr>
          <w:p w14:paraId="65D7E411"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2268" w:type="dxa"/>
            <w:vAlign w:val="center"/>
          </w:tcPr>
          <w:p w14:paraId="65D7E412"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r>
      <w:tr w:rsidR="002F097F" w:rsidRPr="001A1AA1" w14:paraId="65D7E418" w14:textId="77777777" w:rsidTr="002F097F">
        <w:trPr>
          <w:trHeight w:val="270"/>
        </w:trPr>
        <w:tc>
          <w:tcPr>
            <w:tcW w:w="3244" w:type="dxa"/>
            <w:vAlign w:val="center"/>
          </w:tcPr>
          <w:p w14:paraId="65D7E414"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Peat</w:t>
            </w:r>
          </w:p>
        </w:tc>
        <w:tc>
          <w:tcPr>
            <w:tcW w:w="2268" w:type="dxa"/>
            <w:vAlign w:val="center"/>
          </w:tcPr>
          <w:p w14:paraId="65D7E415"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No</w:t>
            </w:r>
          </w:p>
        </w:tc>
        <w:tc>
          <w:tcPr>
            <w:tcW w:w="1842" w:type="dxa"/>
            <w:vAlign w:val="center"/>
          </w:tcPr>
          <w:p w14:paraId="65D7E416"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2268" w:type="dxa"/>
            <w:vAlign w:val="center"/>
          </w:tcPr>
          <w:p w14:paraId="65D7E417"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r>
      <w:tr w:rsidR="002F097F" w:rsidRPr="001A1AA1" w14:paraId="65D7E41D" w14:textId="77777777" w:rsidTr="002F097F">
        <w:trPr>
          <w:trHeight w:val="270"/>
        </w:trPr>
        <w:tc>
          <w:tcPr>
            <w:tcW w:w="3244" w:type="dxa"/>
            <w:vAlign w:val="center"/>
          </w:tcPr>
          <w:p w14:paraId="65D7E419"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Other:</w:t>
            </w:r>
          </w:p>
        </w:tc>
        <w:tc>
          <w:tcPr>
            <w:tcW w:w="2268" w:type="dxa"/>
            <w:vAlign w:val="center"/>
          </w:tcPr>
          <w:p w14:paraId="65D7E41A"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1842" w:type="dxa"/>
            <w:vAlign w:val="center"/>
          </w:tcPr>
          <w:p w14:paraId="65D7E41B"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c>
          <w:tcPr>
            <w:tcW w:w="2268" w:type="dxa"/>
            <w:vAlign w:val="center"/>
          </w:tcPr>
          <w:p w14:paraId="65D7E41C"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w:t>
            </w:r>
          </w:p>
        </w:tc>
      </w:tr>
    </w:tbl>
    <w:p w14:paraId="65D7E41E" w14:textId="77777777" w:rsidR="002F097F" w:rsidRPr="001A1AA1" w:rsidRDefault="002F097F" w:rsidP="00DF7B5B">
      <w:pPr>
        <w:widowControl w:val="0"/>
        <w:rPr>
          <w:rFonts w:ascii="Verdana" w:hAnsi="Verdana"/>
          <w:i/>
          <w:sz w:val="18"/>
          <w:szCs w:val="18"/>
        </w:rPr>
      </w:pPr>
    </w:p>
    <w:p w14:paraId="65D7E41F" w14:textId="77777777" w:rsidR="002F097F" w:rsidRPr="001A1AA1" w:rsidRDefault="002F097F" w:rsidP="00DF7B5B">
      <w:pPr>
        <w:widowControl w:val="0"/>
        <w:rPr>
          <w:rFonts w:ascii="Verdana" w:hAnsi="Verdana"/>
          <w:i/>
          <w:sz w:val="18"/>
          <w:szCs w:val="18"/>
        </w:rPr>
      </w:pPr>
      <w:r w:rsidRPr="001A1AA1">
        <w:rPr>
          <w:rFonts w:ascii="Verdana" w:hAnsi="Verdana"/>
          <w:i/>
          <w:sz w:val="18"/>
          <w:szCs w:val="18"/>
        </w:rPr>
        <w:t>*This indicators are approximate, subject to the Company assessment, because accurate data are not highlighted in calculations.</w:t>
      </w:r>
    </w:p>
    <w:p w14:paraId="65D7E420" w14:textId="77777777" w:rsidR="0071587C" w:rsidRPr="001A1AA1" w:rsidRDefault="0071587C" w:rsidP="00DF7B5B">
      <w:pPr>
        <w:widowControl w:val="0"/>
      </w:pPr>
    </w:p>
    <w:p w14:paraId="65D7E421" w14:textId="77777777" w:rsidR="002F097F" w:rsidRPr="001A1AA1" w:rsidRDefault="002F097F" w:rsidP="00DF7B5B">
      <w:pPr>
        <w:widowControl w:val="0"/>
      </w:pPr>
    </w:p>
    <w:p w14:paraId="65D7E422" w14:textId="77777777" w:rsidR="002F097F" w:rsidRPr="007762B7" w:rsidRDefault="002F097F" w:rsidP="00DF7B5B">
      <w:pPr>
        <w:widowControl w:val="0"/>
        <w:shd w:val="clear" w:color="auto" w:fill="F2F2F2"/>
        <w:autoSpaceDE w:val="0"/>
        <w:autoSpaceDN w:val="0"/>
        <w:adjustRightInd w:val="0"/>
        <w:jc w:val="both"/>
        <w:rPr>
          <w:rFonts w:ascii="Verdana" w:hAnsi="Verdana"/>
          <w:b/>
          <w:sz w:val="20"/>
          <w:szCs w:val="20"/>
        </w:rPr>
      </w:pPr>
    </w:p>
    <w:p w14:paraId="65D7E423" w14:textId="77777777" w:rsidR="0024473E" w:rsidRPr="001A1AA1" w:rsidRDefault="0024473E"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6.3. Maintenance and Repairs</w:t>
      </w:r>
    </w:p>
    <w:p w14:paraId="65D7E424" w14:textId="77777777" w:rsidR="0024473E" w:rsidRPr="001A1AA1" w:rsidRDefault="0024473E" w:rsidP="00DF7B5B">
      <w:pPr>
        <w:widowControl w:val="0"/>
        <w:jc w:val="both"/>
        <w:rPr>
          <w:rFonts w:ascii="Verdana" w:hAnsi="Verdana"/>
          <w:sz w:val="18"/>
          <w:szCs w:val="18"/>
        </w:rPr>
      </w:pPr>
    </w:p>
    <w:p w14:paraId="65D7E425"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 xml:space="preserve">Every year the Company plans, approves and implements the program of repairs of the main production facilities. Repair work ensures reliable operation of the power generating equipment and extends its service life. </w:t>
      </w:r>
    </w:p>
    <w:p w14:paraId="65D7E426" w14:textId="77777777" w:rsidR="00A450D0" w:rsidRPr="001A1AA1" w:rsidRDefault="00A450D0" w:rsidP="00DF7B5B">
      <w:pPr>
        <w:widowControl w:val="0"/>
        <w:jc w:val="both"/>
        <w:rPr>
          <w:rFonts w:ascii="Verdana" w:hAnsi="Verdana"/>
          <w:sz w:val="18"/>
          <w:szCs w:val="18"/>
        </w:rPr>
      </w:pPr>
    </w:p>
    <w:p w14:paraId="65D7E427"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The repairs program is formed proceeding from the preliminary survey of the production facilities stock with due regard to requirements of the regulations and is based on the long-term experience of operating the equipment.</w:t>
      </w:r>
    </w:p>
    <w:p w14:paraId="65D7E428" w14:textId="77777777" w:rsidR="00A450D0" w:rsidRPr="001A1AA1" w:rsidRDefault="00A450D0" w:rsidP="00DF7B5B">
      <w:pPr>
        <w:widowControl w:val="0"/>
        <w:jc w:val="both"/>
        <w:rPr>
          <w:rFonts w:ascii="Verdana" w:hAnsi="Verdana"/>
          <w:sz w:val="18"/>
          <w:szCs w:val="18"/>
        </w:rPr>
      </w:pPr>
    </w:p>
    <w:p w14:paraId="65D7E429"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Within 2012 power units with the total capacity of 9,138 MW were repaired, including</w:t>
      </w:r>
      <w:r w:rsidR="00BB2460" w:rsidRPr="001A1AA1">
        <w:rPr>
          <w:rFonts w:ascii="Verdana" w:hAnsi="Verdana"/>
          <w:sz w:val="18"/>
          <w:szCs w:val="18"/>
        </w:rPr>
        <w:t xml:space="preserve"> </w:t>
      </w:r>
      <w:r w:rsidRPr="001A1AA1">
        <w:rPr>
          <w:rFonts w:ascii="Verdana" w:hAnsi="Verdana"/>
          <w:sz w:val="18"/>
          <w:szCs w:val="18"/>
        </w:rPr>
        <w:t xml:space="preserve"> overhaul </w:t>
      </w:r>
      <w:r w:rsidR="00BB2460" w:rsidRPr="001A1AA1">
        <w:rPr>
          <w:rFonts w:ascii="Verdana" w:hAnsi="Verdana"/>
          <w:sz w:val="18"/>
          <w:szCs w:val="18"/>
        </w:rPr>
        <w:t>—</w:t>
      </w:r>
      <w:r w:rsidRPr="001A1AA1">
        <w:rPr>
          <w:rFonts w:ascii="Verdana" w:hAnsi="Verdana"/>
          <w:sz w:val="18"/>
          <w:szCs w:val="18"/>
        </w:rPr>
        <w:t xml:space="preserve"> 1,210 MW, medium maintenance </w:t>
      </w:r>
      <w:r w:rsidR="006979A9" w:rsidRPr="001A1AA1">
        <w:rPr>
          <w:rFonts w:ascii="Verdana" w:hAnsi="Verdana"/>
          <w:sz w:val="18"/>
          <w:szCs w:val="18"/>
        </w:rPr>
        <w:t>—</w:t>
      </w:r>
      <w:r w:rsidRPr="001A1AA1">
        <w:rPr>
          <w:rFonts w:ascii="Verdana" w:hAnsi="Verdana"/>
          <w:sz w:val="18"/>
          <w:szCs w:val="18"/>
        </w:rPr>
        <w:t xml:space="preserve"> 1,160 MW and current maintenance </w:t>
      </w:r>
      <w:r w:rsidR="00BB2460" w:rsidRPr="001A1AA1">
        <w:rPr>
          <w:rFonts w:ascii="Verdana" w:hAnsi="Verdana"/>
          <w:sz w:val="18"/>
          <w:szCs w:val="18"/>
        </w:rPr>
        <w:t>—</w:t>
      </w:r>
      <w:r w:rsidRPr="001A1AA1">
        <w:rPr>
          <w:rFonts w:ascii="Verdana" w:hAnsi="Verdana"/>
          <w:sz w:val="18"/>
          <w:szCs w:val="18"/>
        </w:rPr>
        <w:t xml:space="preserve"> 6,768 MW. </w:t>
      </w:r>
    </w:p>
    <w:p w14:paraId="65D7E42A" w14:textId="77777777" w:rsidR="00A450D0" w:rsidRPr="001A1AA1" w:rsidRDefault="00A450D0" w:rsidP="00DF7B5B">
      <w:pPr>
        <w:widowControl w:val="0"/>
        <w:jc w:val="both"/>
        <w:rPr>
          <w:rFonts w:ascii="Verdana" w:hAnsi="Verdana"/>
          <w:sz w:val="18"/>
          <w:szCs w:val="18"/>
        </w:rPr>
      </w:pPr>
    </w:p>
    <w:p w14:paraId="65D7E42B"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 xml:space="preserve">In 2012 total expenses for maintenance works at E.ON Russia power plants amounted to 2 bln </w:t>
      </w:r>
      <w:r w:rsidR="0011259E" w:rsidRPr="001A1AA1">
        <w:rPr>
          <w:rFonts w:ascii="Verdana" w:hAnsi="Verdana"/>
          <w:sz w:val="18"/>
          <w:szCs w:val="18"/>
        </w:rPr>
        <w:t>899 mln</w:t>
      </w:r>
      <w:r w:rsidRPr="001A1AA1">
        <w:rPr>
          <w:rFonts w:ascii="Verdana" w:hAnsi="Verdana"/>
          <w:sz w:val="18"/>
          <w:szCs w:val="18"/>
        </w:rPr>
        <w:t xml:space="preserve">  roubles. All the scheduled repair work was done in full. </w:t>
      </w:r>
    </w:p>
    <w:p w14:paraId="65D7E42C" w14:textId="77777777" w:rsidR="00A450D0" w:rsidRPr="001A1AA1" w:rsidRDefault="00A450D0" w:rsidP="00DF7B5B">
      <w:pPr>
        <w:widowControl w:val="0"/>
        <w:jc w:val="both"/>
        <w:rPr>
          <w:rFonts w:ascii="Verdana" w:hAnsi="Verdana"/>
          <w:sz w:val="18"/>
          <w:szCs w:val="18"/>
        </w:rPr>
      </w:pPr>
    </w:p>
    <w:tbl>
      <w:tblPr>
        <w:tblW w:w="4910" w:type="pct"/>
        <w:tblCellSpacing w:w="7" w:type="dxa"/>
        <w:tblInd w:w="89" w:type="dxa"/>
        <w:shd w:val="clear" w:color="auto" w:fill="FFFFFF"/>
        <w:tblCellMar>
          <w:top w:w="75" w:type="dxa"/>
          <w:left w:w="75" w:type="dxa"/>
          <w:bottom w:w="75" w:type="dxa"/>
          <w:right w:w="75" w:type="dxa"/>
        </w:tblCellMar>
        <w:tblLook w:val="04A0" w:firstRow="1" w:lastRow="0" w:firstColumn="1" w:lastColumn="0" w:noHBand="0" w:noVBand="1"/>
      </w:tblPr>
      <w:tblGrid>
        <w:gridCol w:w="6662"/>
        <w:gridCol w:w="2977"/>
      </w:tblGrid>
      <w:tr w:rsidR="00A450D0" w:rsidRPr="001A1AA1" w14:paraId="65D7E42F" w14:textId="77777777" w:rsidTr="0016285F">
        <w:trPr>
          <w:tblCellSpacing w:w="7" w:type="dxa"/>
        </w:trPr>
        <w:tc>
          <w:tcPr>
            <w:tcW w:w="3445" w:type="pct"/>
            <w:shd w:val="clear" w:color="auto" w:fill="FF0000"/>
            <w:vAlign w:val="center"/>
          </w:tcPr>
          <w:p w14:paraId="65D7E42D" w14:textId="77777777" w:rsidR="00A450D0" w:rsidRPr="001A1AA1" w:rsidRDefault="00A450D0" w:rsidP="00DF7B5B">
            <w:pPr>
              <w:widowControl w:val="0"/>
              <w:jc w:val="both"/>
              <w:rPr>
                <w:rFonts w:ascii="Verdana" w:hAnsi="Verdana"/>
                <w:b/>
                <w:bCs/>
                <w:sz w:val="18"/>
                <w:szCs w:val="18"/>
              </w:rPr>
            </w:pPr>
            <w:r w:rsidRPr="001A1AA1">
              <w:rPr>
                <w:rFonts w:ascii="Verdana" w:hAnsi="Verdana"/>
                <w:b/>
                <w:sz w:val="18"/>
                <w:szCs w:val="18"/>
              </w:rPr>
              <w:t xml:space="preserve">Repair program structure </w:t>
            </w:r>
          </w:p>
        </w:tc>
        <w:tc>
          <w:tcPr>
            <w:tcW w:w="1533" w:type="pct"/>
            <w:shd w:val="clear" w:color="auto" w:fill="FF0000"/>
            <w:vAlign w:val="center"/>
          </w:tcPr>
          <w:p w14:paraId="65D7E42E" w14:textId="77777777" w:rsidR="00A450D0" w:rsidRPr="001A1AA1" w:rsidRDefault="00A450D0" w:rsidP="00DF7B5B">
            <w:pPr>
              <w:widowControl w:val="0"/>
              <w:jc w:val="both"/>
              <w:rPr>
                <w:rFonts w:ascii="Verdana" w:hAnsi="Verdana"/>
                <w:b/>
                <w:sz w:val="18"/>
                <w:szCs w:val="18"/>
              </w:rPr>
            </w:pPr>
            <w:r w:rsidRPr="001A1AA1">
              <w:rPr>
                <w:rFonts w:ascii="Verdana" w:hAnsi="Verdana"/>
                <w:b/>
                <w:sz w:val="18"/>
                <w:szCs w:val="18"/>
              </w:rPr>
              <w:t>Share, %</w:t>
            </w:r>
          </w:p>
        </w:tc>
      </w:tr>
      <w:tr w:rsidR="00A450D0" w:rsidRPr="001A1AA1" w14:paraId="65D7E432" w14:textId="77777777" w:rsidTr="0016285F">
        <w:trPr>
          <w:trHeight w:val="161"/>
          <w:tblCellSpacing w:w="7" w:type="dxa"/>
        </w:trPr>
        <w:tc>
          <w:tcPr>
            <w:tcW w:w="3445" w:type="pct"/>
            <w:tcBorders>
              <w:bottom w:val="single" w:sz="2" w:space="0" w:color="auto"/>
            </w:tcBorders>
            <w:shd w:val="clear" w:color="auto" w:fill="FFFFFF"/>
            <w:vAlign w:val="bottom"/>
          </w:tcPr>
          <w:p w14:paraId="65D7E430"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Power unit repairs</w:t>
            </w:r>
          </w:p>
        </w:tc>
        <w:tc>
          <w:tcPr>
            <w:tcW w:w="1533" w:type="pct"/>
            <w:tcBorders>
              <w:bottom w:val="single" w:sz="2" w:space="0" w:color="auto"/>
            </w:tcBorders>
            <w:shd w:val="clear" w:color="auto" w:fill="FFFFFF"/>
          </w:tcPr>
          <w:p w14:paraId="65D7E431"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69</w:t>
            </w:r>
          </w:p>
        </w:tc>
      </w:tr>
      <w:tr w:rsidR="00A450D0" w:rsidRPr="001A1AA1" w14:paraId="65D7E435" w14:textId="77777777" w:rsidTr="0016285F">
        <w:trPr>
          <w:trHeight w:val="161"/>
          <w:tblCellSpacing w:w="7" w:type="dxa"/>
        </w:trPr>
        <w:tc>
          <w:tcPr>
            <w:tcW w:w="3445" w:type="pct"/>
            <w:tcBorders>
              <w:bottom w:val="single" w:sz="2" w:space="0" w:color="auto"/>
            </w:tcBorders>
            <w:shd w:val="clear" w:color="auto" w:fill="FFFFFF"/>
            <w:vAlign w:val="bottom"/>
          </w:tcPr>
          <w:p w14:paraId="65D7E433"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Repairs of BOP equipment</w:t>
            </w:r>
          </w:p>
        </w:tc>
        <w:tc>
          <w:tcPr>
            <w:tcW w:w="1533" w:type="pct"/>
            <w:tcBorders>
              <w:bottom w:val="single" w:sz="2" w:space="0" w:color="auto"/>
            </w:tcBorders>
            <w:shd w:val="clear" w:color="auto" w:fill="FFFFFF"/>
          </w:tcPr>
          <w:p w14:paraId="65D7E434"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19</w:t>
            </w:r>
          </w:p>
        </w:tc>
      </w:tr>
      <w:tr w:rsidR="00A450D0" w:rsidRPr="001A1AA1" w14:paraId="65D7E438" w14:textId="77777777" w:rsidTr="0016285F">
        <w:trPr>
          <w:trHeight w:val="161"/>
          <w:tblCellSpacing w:w="7" w:type="dxa"/>
        </w:trPr>
        <w:tc>
          <w:tcPr>
            <w:tcW w:w="3445" w:type="pct"/>
            <w:tcBorders>
              <w:bottom w:val="single" w:sz="2" w:space="0" w:color="auto"/>
            </w:tcBorders>
            <w:shd w:val="clear" w:color="auto" w:fill="FFFFFF"/>
            <w:vAlign w:val="bottom"/>
          </w:tcPr>
          <w:p w14:paraId="65D7E436"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Repairs of buildings and structures</w:t>
            </w:r>
          </w:p>
        </w:tc>
        <w:tc>
          <w:tcPr>
            <w:tcW w:w="1533" w:type="pct"/>
            <w:tcBorders>
              <w:bottom w:val="single" w:sz="2" w:space="0" w:color="auto"/>
            </w:tcBorders>
            <w:shd w:val="clear" w:color="auto" w:fill="FFFFFF"/>
          </w:tcPr>
          <w:p w14:paraId="65D7E437"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10</w:t>
            </w:r>
          </w:p>
        </w:tc>
      </w:tr>
      <w:tr w:rsidR="00A450D0" w:rsidRPr="001A1AA1" w14:paraId="65D7E43B" w14:textId="77777777" w:rsidTr="0016285F">
        <w:trPr>
          <w:trHeight w:val="161"/>
          <w:tblCellSpacing w:w="7" w:type="dxa"/>
        </w:trPr>
        <w:tc>
          <w:tcPr>
            <w:tcW w:w="3445" w:type="pct"/>
            <w:tcBorders>
              <w:bottom w:val="single" w:sz="2" w:space="0" w:color="auto"/>
            </w:tcBorders>
            <w:shd w:val="clear" w:color="auto" w:fill="FFFFFF"/>
            <w:vAlign w:val="bottom"/>
          </w:tcPr>
          <w:p w14:paraId="65D7E439"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Repairs of heat networks</w:t>
            </w:r>
          </w:p>
        </w:tc>
        <w:tc>
          <w:tcPr>
            <w:tcW w:w="1533" w:type="pct"/>
            <w:tcBorders>
              <w:bottom w:val="single" w:sz="2" w:space="0" w:color="auto"/>
            </w:tcBorders>
            <w:shd w:val="clear" w:color="auto" w:fill="FFFFFF"/>
          </w:tcPr>
          <w:p w14:paraId="65D7E43A" w14:textId="77777777" w:rsidR="00A450D0" w:rsidRPr="001A1AA1" w:rsidRDefault="00A450D0" w:rsidP="00DF7B5B">
            <w:pPr>
              <w:widowControl w:val="0"/>
              <w:jc w:val="both"/>
              <w:rPr>
                <w:rFonts w:ascii="Verdana" w:hAnsi="Verdana"/>
                <w:sz w:val="18"/>
                <w:szCs w:val="18"/>
              </w:rPr>
            </w:pPr>
            <w:r w:rsidRPr="001A1AA1">
              <w:rPr>
                <w:rFonts w:ascii="Verdana" w:hAnsi="Verdana"/>
                <w:sz w:val="18"/>
                <w:szCs w:val="18"/>
              </w:rPr>
              <w:t>2</w:t>
            </w:r>
          </w:p>
        </w:tc>
      </w:tr>
      <w:tr w:rsidR="00A450D0" w:rsidRPr="001A1AA1" w14:paraId="65D7E43E" w14:textId="77777777" w:rsidTr="0016285F">
        <w:trPr>
          <w:trHeight w:val="22"/>
          <w:tblCellSpacing w:w="7" w:type="dxa"/>
        </w:trPr>
        <w:tc>
          <w:tcPr>
            <w:tcW w:w="3445" w:type="pct"/>
            <w:tcBorders>
              <w:bottom w:val="single" w:sz="2" w:space="0" w:color="auto"/>
            </w:tcBorders>
            <w:shd w:val="clear" w:color="auto" w:fill="FFFFFF"/>
            <w:vAlign w:val="bottom"/>
          </w:tcPr>
          <w:p w14:paraId="65D7E43C" w14:textId="77777777" w:rsidR="00A450D0" w:rsidRPr="001A1AA1" w:rsidRDefault="00A450D0" w:rsidP="00DF7B5B">
            <w:pPr>
              <w:widowControl w:val="0"/>
              <w:jc w:val="both"/>
              <w:rPr>
                <w:rFonts w:ascii="Verdana" w:hAnsi="Verdana"/>
                <w:b/>
                <w:sz w:val="18"/>
                <w:szCs w:val="18"/>
              </w:rPr>
            </w:pPr>
            <w:r w:rsidRPr="001A1AA1">
              <w:rPr>
                <w:rFonts w:ascii="Verdana" w:hAnsi="Verdana"/>
                <w:b/>
                <w:sz w:val="18"/>
                <w:szCs w:val="18"/>
              </w:rPr>
              <w:t>E.ON Russia</w:t>
            </w:r>
          </w:p>
        </w:tc>
        <w:tc>
          <w:tcPr>
            <w:tcW w:w="1533" w:type="pct"/>
            <w:tcBorders>
              <w:bottom w:val="single" w:sz="2" w:space="0" w:color="auto"/>
            </w:tcBorders>
            <w:shd w:val="clear" w:color="auto" w:fill="FFFFFF"/>
          </w:tcPr>
          <w:p w14:paraId="65D7E43D" w14:textId="77777777" w:rsidR="00A450D0" w:rsidRPr="001A1AA1" w:rsidRDefault="00A450D0" w:rsidP="00DF7B5B">
            <w:pPr>
              <w:widowControl w:val="0"/>
              <w:jc w:val="both"/>
              <w:rPr>
                <w:rFonts w:ascii="Verdana" w:hAnsi="Verdana"/>
                <w:b/>
                <w:sz w:val="18"/>
                <w:szCs w:val="18"/>
              </w:rPr>
            </w:pPr>
            <w:r w:rsidRPr="001A1AA1">
              <w:rPr>
                <w:rFonts w:ascii="Verdana" w:hAnsi="Verdana"/>
                <w:b/>
                <w:sz w:val="18"/>
                <w:szCs w:val="18"/>
              </w:rPr>
              <w:t>100</w:t>
            </w:r>
          </w:p>
        </w:tc>
      </w:tr>
    </w:tbl>
    <w:p w14:paraId="65D7E43F" w14:textId="77777777" w:rsidR="00A450D0" w:rsidRPr="001A1AA1" w:rsidRDefault="00A450D0" w:rsidP="00DF7B5B">
      <w:pPr>
        <w:widowControl w:val="0"/>
        <w:jc w:val="both"/>
        <w:rPr>
          <w:rFonts w:ascii="Verdana" w:hAnsi="Verdana"/>
          <w:sz w:val="18"/>
          <w:szCs w:val="18"/>
        </w:rPr>
      </w:pPr>
    </w:p>
    <w:p w14:paraId="65D7E440" w14:textId="77777777" w:rsidR="00A450D0" w:rsidRPr="001A1AA1" w:rsidRDefault="003C1775" w:rsidP="00DF7B5B">
      <w:pPr>
        <w:widowControl w:val="0"/>
        <w:jc w:val="both"/>
        <w:rPr>
          <w:rFonts w:ascii="Verdana" w:hAnsi="Verdana"/>
          <w:sz w:val="18"/>
          <w:szCs w:val="18"/>
        </w:rPr>
      </w:pPr>
      <w:r>
        <w:rPr>
          <w:rFonts w:ascii="Verdana" w:hAnsi="Verdana"/>
          <w:sz w:val="18"/>
          <w:szCs w:val="18"/>
          <w:lang w:eastAsia="ru-RU" w:bidi="ar-SA"/>
        </w:rPr>
        <w:pict w14:anchorId="65D7FCBC">
          <v:shape id="Поле 1" o:spid="_x0000_s1043" type="#_x0000_t202" style="position:absolute;left:0;text-align:left;margin-left:-252pt;margin-top:10.75pt;width:79.4pt;height:2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" filled="f" stroked="f">
            <v:textbox style="mso-next-textbox:#Поле 1;mso-fit-shape-to-text:t">
              <w:txbxContent>
                <w:p w14:paraId="65D7FD74" w14:textId="77777777" w:rsidR="00F12792" w:rsidRPr="000738FC" w:rsidRDefault="00F12792" w:rsidP="00A450D0">
                  <w:pPr>
                    <w:autoSpaceDE w:val="0"/>
                    <w:autoSpaceDN w:val="0"/>
                    <w:adjustRightInd w:val="0"/>
                    <w:rPr>
                      <w:rFonts w:ascii="Verdana" w:hAnsi="Verdana" w:cs="Verdana"/>
                      <w:color w:val="363740"/>
                      <w:sz w:val="16"/>
                      <w:szCs w:val="16"/>
                    </w:rPr>
                  </w:pPr>
                  <w:r w:rsidRPr="000738FC">
                    <w:rPr>
                      <w:rFonts w:ascii="Verdana" w:hAnsi="Verdana" w:cs="Verdana"/>
                      <w:color w:val="363740"/>
                      <w:sz w:val="16"/>
                      <w:szCs w:val="16"/>
                    </w:rPr>
                    <w:t>Power unit repairs</w:t>
                  </w:r>
                </w:p>
              </w:txbxContent>
            </v:textbox>
          </v:shape>
        </w:pict>
      </w:r>
      <w:r w:rsidR="00A450D0" w:rsidRPr="001A1AA1">
        <w:rPr>
          <w:rFonts w:ascii="Verdana" w:hAnsi="Verdana"/>
          <w:sz w:val="18"/>
          <w:szCs w:val="18"/>
        </w:rPr>
        <w:t>43% of repair work was done using the Company’s own resources and 57% on contractual basis. Tender procedure was implemented for concluding contracts on repair with contractors under the best terms for the Company.</w:t>
      </w:r>
    </w:p>
    <w:p w14:paraId="65D7E441" w14:textId="77777777" w:rsidR="00A450D0" w:rsidRPr="001A1AA1" w:rsidRDefault="00A450D0" w:rsidP="00DF7B5B">
      <w:pPr>
        <w:widowControl w:val="0"/>
        <w:jc w:val="both"/>
        <w:rPr>
          <w:rFonts w:ascii="Verdana" w:hAnsi="Verdana"/>
          <w:sz w:val="18"/>
          <w:szCs w:val="18"/>
        </w:rPr>
      </w:pPr>
    </w:p>
    <w:p w14:paraId="65D7E442" w14:textId="77777777" w:rsidR="00EB6FED" w:rsidRPr="001A1AA1" w:rsidRDefault="00EB6FED" w:rsidP="00DF7B5B">
      <w:pPr>
        <w:widowControl w:val="0"/>
        <w:jc w:val="both"/>
        <w:rPr>
          <w:rFonts w:ascii="Verdana" w:hAnsi="Verdana"/>
          <w:sz w:val="18"/>
          <w:szCs w:val="18"/>
        </w:rPr>
      </w:pPr>
      <w:r w:rsidRPr="001A1AA1">
        <w:rPr>
          <w:rFonts w:ascii="Verdana" w:hAnsi="Verdana"/>
          <w:sz w:val="18"/>
          <w:szCs w:val="18"/>
        </w:rPr>
        <w:t>In 2011 E.ON Russia implemented 6-year maintenance cycle for all power units and system of maintenance planning based on financial risks assessment as regards emergency shutdown of the equipment. Such a system of repair arrangements makes it possible to adapt repairs to conditions of the Company activities in the competitive electricity market and reduce repair timeline and cost.</w:t>
      </w:r>
    </w:p>
    <w:p w14:paraId="65D7E443" w14:textId="77777777" w:rsidR="00A450D0" w:rsidRPr="001A1AA1" w:rsidRDefault="00A450D0" w:rsidP="00DF7B5B">
      <w:pPr>
        <w:widowControl w:val="0"/>
        <w:jc w:val="both"/>
        <w:rPr>
          <w:rFonts w:ascii="Verdana" w:hAnsi="Verdana"/>
          <w:sz w:val="18"/>
          <w:szCs w:val="18"/>
        </w:rPr>
      </w:pPr>
    </w:p>
    <w:p w14:paraId="65D7E444" w14:textId="77777777" w:rsidR="00A450D0" w:rsidRPr="001A1AA1" w:rsidRDefault="00A450D0" w:rsidP="00DF7B5B">
      <w:pPr>
        <w:widowControl w:val="0"/>
        <w:jc w:val="both"/>
        <w:rPr>
          <w:rFonts w:ascii="Verdana" w:hAnsi="Verdana"/>
          <w:sz w:val="18"/>
          <w:szCs w:val="18"/>
        </w:rPr>
      </w:pPr>
    </w:p>
    <w:p w14:paraId="65D7E445" w14:textId="77777777" w:rsidR="00A450D0" w:rsidRPr="001A1AA1" w:rsidRDefault="00A450D0" w:rsidP="00DF7B5B">
      <w:pPr>
        <w:widowControl w:val="0"/>
        <w:jc w:val="both"/>
        <w:rPr>
          <w:rFonts w:ascii="Verdana" w:hAnsi="Verdana"/>
          <w:sz w:val="18"/>
          <w:szCs w:val="18"/>
        </w:rPr>
      </w:pPr>
    </w:p>
    <w:p w14:paraId="65D7E446" w14:textId="77777777" w:rsidR="00A450D0" w:rsidRPr="001A1AA1" w:rsidRDefault="00A450D0" w:rsidP="00DF7B5B">
      <w:pPr>
        <w:widowControl w:val="0"/>
        <w:jc w:val="both"/>
        <w:rPr>
          <w:rFonts w:ascii="Verdana" w:hAnsi="Verdana"/>
          <w:sz w:val="18"/>
          <w:szCs w:val="18"/>
        </w:rPr>
      </w:pPr>
    </w:p>
    <w:p w14:paraId="65D7E447" w14:textId="77777777" w:rsidR="00000BAC" w:rsidRPr="001A1AA1" w:rsidRDefault="00000BAC" w:rsidP="00DF7B5B">
      <w:pPr>
        <w:widowControl w:val="0"/>
        <w:jc w:val="both"/>
        <w:rPr>
          <w:rFonts w:ascii="Verdana" w:hAnsi="Verdana"/>
          <w:sz w:val="18"/>
          <w:szCs w:val="18"/>
        </w:rPr>
      </w:pPr>
    </w:p>
    <w:p w14:paraId="65D7E448" w14:textId="77777777" w:rsidR="004524A3" w:rsidRPr="001A1AA1" w:rsidRDefault="000D2EEE" w:rsidP="00DF7B5B">
      <w:pPr>
        <w:pStyle w:val="4"/>
        <w:keepNext w:val="0"/>
        <w:widowControl w:val="0"/>
        <w:rPr>
          <w:color w:val="FF0000"/>
        </w:rPr>
      </w:pPr>
      <w:bookmarkStart w:id="8" w:name="_Toc321133157"/>
      <w:r w:rsidRPr="001A1AA1">
        <w:rPr>
          <w:color w:val="FF0000"/>
        </w:rPr>
        <w:t>7. POWER MARKETS</w:t>
      </w:r>
      <w:bookmarkEnd w:id="8"/>
    </w:p>
    <w:p w14:paraId="65D7E449" w14:textId="77777777" w:rsidR="004524A3" w:rsidRPr="001A1AA1" w:rsidRDefault="004524A3" w:rsidP="00DF7B5B">
      <w:pPr>
        <w:widowControl w:val="0"/>
        <w:ind w:left="360"/>
        <w:jc w:val="both"/>
        <w:rPr>
          <w:rFonts w:ascii="Verdana" w:hAnsi="Verdana"/>
          <w:sz w:val="20"/>
          <w:szCs w:val="20"/>
        </w:rPr>
      </w:pPr>
    </w:p>
    <w:p w14:paraId="65D7E44A" w14:textId="77777777" w:rsidR="00132FE8" w:rsidRPr="001A1AA1" w:rsidRDefault="00132FE8" w:rsidP="00DF7B5B">
      <w:pPr>
        <w:widowControl w:val="0"/>
        <w:jc w:val="both"/>
        <w:rPr>
          <w:rFonts w:ascii="Verdana" w:hAnsi="Verdana"/>
          <w:sz w:val="18"/>
          <w:szCs w:val="18"/>
        </w:rPr>
      </w:pPr>
    </w:p>
    <w:p w14:paraId="65D7E44B"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7.1. Data about the Electricity and Capacity Market Structure and Pace of its Development</w:t>
      </w:r>
    </w:p>
    <w:p w14:paraId="65D7E44C" w14:textId="77777777" w:rsidR="00132FE8" w:rsidRPr="001A1AA1" w:rsidRDefault="00132FE8" w:rsidP="00DF7B5B">
      <w:pPr>
        <w:widowControl w:val="0"/>
        <w:jc w:val="both"/>
        <w:rPr>
          <w:rFonts w:ascii="Verdana" w:hAnsi="Verdana"/>
          <w:sz w:val="18"/>
          <w:szCs w:val="18"/>
        </w:rPr>
      </w:pPr>
    </w:p>
    <w:p w14:paraId="65D7E44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In 2011 the process of the wholesale electricity and capacity market liberalization was over. Since January 1, 2011 Rules of the Wholesale Electricity and Capacity Market No. 1172 dated December 27, 2010 are introduced, subject to these Rules at regulated prices electric power and capacity are supplied only to households and equal to them categories of consumers.</w:t>
      </w:r>
    </w:p>
    <w:p w14:paraId="65D7E44E" w14:textId="77777777" w:rsidR="00132FE8" w:rsidRPr="001A1AA1" w:rsidRDefault="00132FE8" w:rsidP="00DF7B5B">
      <w:pPr>
        <w:widowControl w:val="0"/>
        <w:jc w:val="both"/>
        <w:rPr>
          <w:rFonts w:ascii="Verdana" w:hAnsi="Verdana"/>
          <w:sz w:val="18"/>
          <w:szCs w:val="18"/>
        </w:rPr>
      </w:pPr>
    </w:p>
    <w:p w14:paraId="65D7E44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Pursuant to the laws for each power generator there are set power and capacity volumes to be contracted under Regulated contracts on supply to households and equivalent consumer categories. </w:t>
      </w:r>
    </w:p>
    <w:p w14:paraId="65D7E450" w14:textId="77777777" w:rsidR="00132FE8" w:rsidRPr="001A1AA1" w:rsidRDefault="00132FE8" w:rsidP="00DF7B5B">
      <w:pPr>
        <w:widowControl w:val="0"/>
        <w:jc w:val="both"/>
        <w:rPr>
          <w:rFonts w:ascii="Verdana" w:hAnsi="Verdana"/>
          <w:sz w:val="18"/>
          <w:szCs w:val="18"/>
        </w:rPr>
      </w:pPr>
    </w:p>
    <w:p w14:paraId="65D7E45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The rest volumes of electric power generated are supplied at non-regulated prices at the wholesale market.</w:t>
      </w:r>
    </w:p>
    <w:p w14:paraId="65D7E452" w14:textId="77777777" w:rsidR="004C756C" w:rsidRPr="001A1AA1" w:rsidRDefault="004C756C" w:rsidP="00DF7B5B">
      <w:pPr>
        <w:widowControl w:val="0"/>
        <w:jc w:val="both"/>
        <w:rPr>
          <w:rFonts w:ascii="Verdana" w:hAnsi="Verdana"/>
          <w:sz w:val="18"/>
          <w:szCs w:val="18"/>
        </w:rPr>
      </w:pPr>
    </w:p>
    <w:p w14:paraId="65D7E45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In 2012 at the wholesale market capacity was sold as follows: trade of capacity following the results of the competitive take-off for the relevant year; trade of capacity under non-regulated capacity sale contracts provided that this capacity is taken-off in the course of competitive take-off;  trade of capacity under capacity supply contracts (CSC).</w:t>
      </w:r>
    </w:p>
    <w:p w14:paraId="65D7E454" w14:textId="77777777" w:rsidR="004C756C" w:rsidRPr="001A1AA1" w:rsidRDefault="004C756C" w:rsidP="00DF7B5B">
      <w:pPr>
        <w:widowControl w:val="0"/>
        <w:jc w:val="both"/>
        <w:rPr>
          <w:rFonts w:ascii="Verdana" w:hAnsi="Verdana"/>
          <w:sz w:val="18"/>
          <w:szCs w:val="18"/>
        </w:rPr>
      </w:pPr>
    </w:p>
    <w:p w14:paraId="65D7E45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With the power market liberalization development there is a choice for </w:t>
      </w:r>
      <w:bookmarkStart w:id="9" w:name="OLE_LINK46"/>
      <w:r w:rsidRPr="001A1AA1">
        <w:rPr>
          <w:rFonts w:ascii="Verdana" w:hAnsi="Verdana"/>
          <w:sz w:val="18"/>
          <w:szCs w:val="18"/>
        </w:rPr>
        <w:t>E.ON Russia JSC</w:t>
      </w:r>
      <w:bookmarkEnd w:id="9"/>
      <w:r w:rsidRPr="001A1AA1">
        <w:rPr>
          <w:rFonts w:ascii="Verdana" w:hAnsi="Verdana"/>
          <w:sz w:val="18"/>
          <w:szCs w:val="18"/>
        </w:rPr>
        <w:t xml:space="preserve"> to participate in different electric power market sectors (day-ahead market</w:t>
      </w:r>
      <w:r w:rsidR="00B042DF" w:rsidRPr="001A1AA1">
        <w:rPr>
          <w:rFonts w:ascii="Verdana" w:hAnsi="Verdana"/>
          <w:sz w:val="18"/>
          <w:szCs w:val="18"/>
        </w:rPr>
        <w:t>, capacity market</w:t>
      </w:r>
      <w:r w:rsidRPr="001A1AA1">
        <w:rPr>
          <w:rFonts w:ascii="Verdana" w:hAnsi="Verdana"/>
          <w:sz w:val="18"/>
          <w:szCs w:val="18"/>
        </w:rPr>
        <w:t>, balancing market with due account for current expenses for electric power generation), in this regard E.ON Russia JSC continuously improves the behavioral strategy in competitive sectors of the market to maximize the profit. In 2012 the Company was able to extensively make use of all the potentials in the market sector and sell considerable volume of power and capacity at liberalized market prices.</w:t>
      </w:r>
    </w:p>
    <w:p w14:paraId="65D7E456" w14:textId="77777777" w:rsidR="00132FE8" w:rsidRPr="001A1AA1" w:rsidRDefault="00132FE8" w:rsidP="00DF7B5B">
      <w:pPr>
        <w:widowControl w:val="0"/>
        <w:jc w:val="both"/>
        <w:rPr>
          <w:rFonts w:ascii="Verdana" w:hAnsi="Verdana"/>
          <w:sz w:val="18"/>
          <w:szCs w:val="18"/>
        </w:rPr>
      </w:pPr>
    </w:p>
    <w:p w14:paraId="65D7E457"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7.2. Review of the Competitive Environment</w:t>
      </w:r>
    </w:p>
    <w:p w14:paraId="65D7E458" w14:textId="77777777" w:rsidR="00132FE8" w:rsidRPr="001A1AA1" w:rsidRDefault="00132FE8" w:rsidP="00DF7B5B">
      <w:pPr>
        <w:widowControl w:val="0"/>
        <w:jc w:val="both"/>
        <w:rPr>
          <w:rFonts w:ascii="Verdana" w:hAnsi="Verdana"/>
          <w:sz w:val="18"/>
          <w:szCs w:val="18"/>
        </w:rPr>
      </w:pPr>
    </w:p>
    <w:p w14:paraId="65D7E45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Generating capacities of E.ON Russia JSC are located in five Russian regions: Tyumen Region, Krasnoyarsk Territory, Moscow Region, Perm Territory and Smolensk Region. Except for the latter, these regions are one of the most developed in the territory of Russia. </w:t>
      </w:r>
    </w:p>
    <w:p w14:paraId="65D7E45A" w14:textId="77777777" w:rsidR="00132FE8" w:rsidRPr="001A1AA1" w:rsidRDefault="00132FE8" w:rsidP="00DF7B5B">
      <w:pPr>
        <w:widowControl w:val="0"/>
        <w:jc w:val="both"/>
        <w:rPr>
          <w:rFonts w:ascii="Verdana" w:hAnsi="Verdana"/>
          <w:sz w:val="18"/>
          <w:szCs w:val="18"/>
        </w:rPr>
      </w:pPr>
    </w:p>
    <w:p w14:paraId="65D7E45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Competitors of Surgutskaya GRES-2 at the local market are Surgutskaya GRES-1 (OGK-2 JSC) and Nizhnevartovskaya GRES (Inter RAO-Electric Power Plants JSC) and gas power plants of Fortum JSC (previously TGK-10 JSC).</w:t>
      </w:r>
    </w:p>
    <w:p w14:paraId="65D7E45C" w14:textId="77777777" w:rsidR="00132FE8" w:rsidRPr="001A1AA1" w:rsidRDefault="00132FE8" w:rsidP="00DF7B5B">
      <w:pPr>
        <w:widowControl w:val="0"/>
        <w:jc w:val="both"/>
        <w:rPr>
          <w:rFonts w:ascii="Verdana" w:hAnsi="Verdana"/>
          <w:sz w:val="18"/>
          <w:szCs w:val="18"/>
        </w:rPr>
      </w:pPr>
    </w:p>
    <w:p w14:paraId="65D7E45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 sells electric power and capacity in Siberia within the limits of price zone 2. Competitors: Krasnoyarskaya GRES-2 (OGK-2 JSC), Kuzbassenergo (TGK-12), TGK-13 (Yeniseyskaya TGK), and hydro power plants located in the region: including the largest one in Russia - Sayano-Shushenskaya HPP.</w:t>
      </w:r>
    </w:p>
    <w:p w14:paraId="65D7E45E" w14:textId="77777777" w:rsidR="00132FE8" w:rsidRPr="001A1AA1" w:rsidRDefault="00132FE8" w:rsidP="00DF7B5B">
      <w:pPr>
        <w:widowControl w:val="0"/>
        <w:jc w:val="both"/>
        <w:rPr>
          <w:rFonts w:ascii="Verdana" w:hAnsi="Verdana"/>
          <w:sz w:val="18"/>
          <w:szCs w:val="18"/>
        </w:rPr>
      </w:pPr>
    </w:p>
    <w:p w14:paraId="65D7E45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Main competitors of Shaturskaya GRES: Kashirskaya GRES, which is also located in the territory of the Moscow Region and is part of Inter RAO-Electric Power Plants JSC, and the largest power plants of the Central region - Ryazanskaya GRES (OGK-2 JSC) and Cherepetskaya GRES (Inter RAO-Electric Power Plants JSC)</w:t>
      </w:r>
      <w:r w:rsidR="004F3537" w:rsidRPr="001A1AA1">
        <w:rPr>
          <w:rFonts w:ascii="Verdana" w:hAnsi="Verdana"/>
          <w:sz w:val="18"/>
          <w:szCs w:val="18"/>
        </w:rPr>
        <w:t xml:space="preserve"> and power plants of Mosenergo.</w:t>
      </w:r>
    </w:p>
    <w:p w14:paraId="65D7E460" w14:textId="77777777" w:rsidR="00132FE8" w:rsidRPr="001A1AA1" w:rsidRDefault="00132FE8" w:rsidP="00DF7B5B">
      <w:pPr>
        <w:widowControl w:val="0"/>
        <w:jc w:val="both"/>
        <w:rPr>
          <w:rFonts w:ascii="Verdana" w:hAnsi="Verdana"/>
          <w:sz w:val="18"/>
          <w:szCs w:val="18"/>
        </w:rPr>
      </w:pPr>
    </w:p>
    <w:p w14:paraId="65D7E46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Competitors of Smolenskaya GRES are, first of all, regional generating facilities located in the Smolensk region. Level of power generation cost and significant reserves of capacity at Smolenskaya GRES allow for reckoning on additional income of the power plant with the balancing and capacity markets operating.</w:t>
      </w:r>
    </w:p>
    <w:p w14:paraId="65D7E462" w14:textId="77777777" w:rsidR="00132FE8" w:rsidRPr="001A1AA1" w:rsidRDefault="00132FE8" w:rsidP="00DF7B5B">
      <w:pPr>
        <w:widowControl w:val="0"/>
        <w:jc w:val="both"/>
        <w:rPr>
          <w:rFonts w:ascii="Verdana" w:hAnsi="Verdana"/>
          <w:sz w:val="18"/>
          <w:szCs w:val="18"/>
        </w:rPr>
      </w:pPr>
    </w:p>
    <w:p w14:paraId="65D7E46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Main competitors of Yaivinskaya GRES are Permskaya GRES and Iriklinskaya GRES (Inter RAO-Electric Power Plants JSC) and Serovskaya GRES (OGK-2), and facilities of regional generation of TGK-9.</w:t>
      </w:r>
    </w:p>
    <w:p w14:paraId="65D7E464" w14:textId="77777777" w:rsidR="00132FE8" w:rsidRPr="001A1AA1" w:rsidRDefault="00132FE8" w:rsidP="00DF7B5B">
      <w:pPr>
        <w:widowControl w:val="0"/>
        <w:jc w:val="both"/>
        <w:rPr>
          <w:rFonts w:ascii="Verdana" w:hAnsi="Verdana"/>
          <w:sz w:val="18"/>
          <w:szCs w:val="18"/>
        </w:rPr>
      </w:pPr>
    </w:p>
    <w:p w14:paraId="65D7E46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E.ON Russia JSC wants to implement its significant potential in all segments of the wholesale market. The Company will improve operating efficiency and enhance its competitive advantages in the regions of operation. This task is facilitated by the Investment program implementation of E.ON Russia, according to which in 2011 new generating capacities are commissioned, first of all in regions with low capacity margin.</w:t>
      </w:r>
    </w:p>
    <w:p w14:paraId="65D7E466" w14:textId="77777777" w:rsidR="00132FE8" w:rsidRPr="001A1AA1" w:rsidRDefault="00132FE8" w:rsidP="00DF7B5B">
      <w:pPr>
        <w:widowControl w:val="0"/>
        <w:jc w:val="both"/>
        <w:rPr>
          <w:rFonts w:ascii="Verdana" w:hAnsi="Verdana"/>
          <w:sz w:val="18"/>
          <w:szCs w:val="18"/>
        </w:rPr>
      </w:pPr>
    </w:p>
    <w:p w14:paraId="65D7E467"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7.3. Electric Power Sales</w:t>
      </w:r>
    </w:p>
    <w:p w14:paraId="65D7E468" w14:textId="77777777" w:rsidR="00132FE8" w:rsidRPr="001A1AA1" w:rsidRDefault="00132FE8" w:rsidP="00DF7B5B">
      <w:pPr>
        <w:widowControl w:val="0"/>
        <w:jc w:val="both"/>
        <w:rPr>
          <w:rFonts w:ascii="Verdana" w:hAnsi="Verdana"/>
          <w:sz w:val="18"/>
          <w:szCs w:val="18"/>
        </w:rPr>
      </w:pPr>
    </w:p>
    <w:p w14:paraId="65D7E46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Most of electric power sales were effected from own generation of E.ON Russia JSC power plants. In 2012 volume of net electric power output by power plants of E.ON Russia JSC</w:t>
      </w:r>
      <w:r w:rsidR="00207834" w:rsidRPr="001A1AA1">
        <w:rPr>
          <w:rFonts w:ascii="Verdana" w:hAnsi="Verdana"/>
          <w:sz w:val="18"/>
          <w:szCs w:val="18"/>
        </w:rPr>
        <w:t xml:space="preserve"> amounted to 61.9 bln kW</w:t>
      </w:r>
      <w:r w:rsidR="004F3537" w:rsidRPr="001A1AA1">
        <w:rPr>
          <w:rFonts w:ascii="Verdana" w:hAnsi="Verdana"/>
          <w:sz w:val="18"/>
          <w:szCs w:val="18"/>
        </w:rPr>
        <w:t>h.</w:t>
      </w:r>
      <w:r w:rsidRPr="001A1AA1">
        <w:rPr>
          <w:rFonts w:ascii="Verdana" w:hAnsi="Verdana"/>
          <w:sz w:val="18"/>
          <w:szCs w:val="18"/>
        </w:rPr>
        <w:t xml:space="preserve"> In addition about 13.8% of sales fell on supplies under regulated contracts (RC). The rest part of electric power was traded at competitive segments of the market: at the Day-ahead market (DAM) and Balancing market (BM). Most of the margin from electric power sales (96%) was gained exactly due to activities in competitive segments of the wholesale market.</w:t>
      </w:r>
    </w:p>
    <w:p w14:paraId="65D7E46A" w14:textId="77777777" w:rsidR="00132FE8" w:rsidRPr="001A1AA1" w:rsidRDefault="00132FE8" w:rsidP="00DF7B5B">
      <w:pPr>
        <w:widowControl w:val="0"/>
        <w:jc w:val="both"/>
        <w:rPr>
          <w:rFonts w:ascii="Verdana" w:hAnsi="Verdana"/>
          <w:sz w:val="18"/>
          <w:szCs w:val="18"/>
        </w:rPr>
      </w:pPr>
    </w:p>
    <w:p w14:paraId="65D7E46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Net electric power output by the Company power plants</w:t>
      </w:r>
      <w:r w:rsidRPr="001A1AA1">
        <w:rPr>
          <w:rFonts w:ascii="Verdana" w:hAnsi="Verdana"/>
          <w:sz w:val="18"/>
          <w:szCs w:val="18"/>
          <w:vertAlign w:val="superscript"/>
        </w:rPr>
        <w:footnoteReference w:id="19"/>
      </w:r>
    </w:p>
    <w:p w14:paraId="65D7E46C" w14:textId="77777777" w:rsidR="00132FE8" w:rsidRPr="001A1AA1" w:rsidRDefault="00132FE8" w:rsidP="00DF7B5B">
      <w:pPr>
        <w:widowControl w:val="0"/>
        <w:jc w:val="both"/>
        <w:rPr>
          <w:rFonts w:ascii="Verdana" w:hAnsi="Verdana"/>
          <w:sz w:val="18"/>
          <w:szCs w:val="18"/>
        </w:rPr>
      </w:pPr>
    </w:p>
    <w:tbl>
      <w:tblPr>
        <w:tblW w:w="5076"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1822"/>
        <w:gridCol w:w="1559"/>
        <w:gridCol w:w="1733"/>
        <w:gridCol w:w="1585"/>
        <w:gridCol w:w="1589"/>
        <w:gridCol w:w="1677"/>
      </w:tblGrid>
      <w:tr w:rsidR="00132FE8" w:rsidRPr="001A1AA1" w14:paraId="65D7E473" w14:textId="77777777" w:rsidTr="00E61ED2">
        <w:trPr>
          <w:tblCellSpacing w:w="7" w:type="dxa"/>
        </w:trPr>
        <w:tc>
          <w:tcPr>
            <w:tcW w:w="914" w:type="pct"/>
            <w:shd w:val="clear" w:color="auto" w:fill="FF0000"/>
            <w:vAlign w:val="center"/>
          </w:tcPr>
          <w:p w14:paraId="65D7E46D"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Power plant</w:t>
            </w:r>
          </w:p>
        </w:tc>
        <w:tc>
          <w:tcPr>
            <w:tcW w:w="725" w:type="pct"/>
            <w:shd w:val="clear" w:color="auto" w:fill="FF0000"/>
            <w:vAlign w:val="center"/>
          </w:tcPr>
          <w:p w14:paraId="65D7E46E"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Unit of measurement</w:t>
            </w:r>
          </w:p>
        </w:tc>
        <w:tc>
          <w:tcPr>
            <w:tcW w:w="872" w:type="pct"/>
            <w:shd w:val="clear" w:color="auto" w:fill="FF0000"/>
            <w:vAlign w:val="center"/>
          </w:tcPr>
          <w:p w14:paraId="65D7E46F"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2009</w:t>
            </w:r>
          </w:p>
        </w:tc>
        <w:tc>
          <w:tcPr>
            <w:tcW w:w="798" w:type="pct"/>
            <w:shd w:val="clear" w:color="auto" w:fill="FF0000"/>
            <w:vAlign w:val="center"/>
          </w:tcPr>
          <w:p w14:paraId="65D7E470"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2010</w:t>
            </w:r>
          </w:p>
        </w:tc>
        <w:tc>
          <w:tcPr>
            <w:tcW w:w="800" w:type="pct"/>
            <w:shd w:val="clear" w:color="auto" w:fill="FF0000"/>
            <w:vAlign w:val="center"/>
          </w:tcPr>
          <w:p w14:paraId="65D7E471"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2011</w:t>
            </w:r>
          </w:p>
        </w:tc>
        <w:tc>
          <w:tcPr>
            <w:tcW w:w="841" w:type="pct"/>
            <w:shd w:val="clear" w:color="auto" w:fill="FF0000"/>
            <w:vAlign w:val="center"/>
          </w:tcPr>
          <w:p w14:paraId="65D7E472"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2012</w:t>
            </w:r>
          </w:p>
        </w:tc>
      </w:tr>
      <w:tr w:rsidR="00132FE8" w:rsidRPr="001A1AA1" w14:paraId="65D7E47A" w14:textId="77777777" w:rsidTr="00E61ED2">
        <w:trPr>
          <w:trHeight w:val="161"/>
          <w:tblCellSpacing w:w="7" w:type="dxa"/>
        </w:trPr>
        <w:tc>
          <w:tcPr>
            <w:tcW w:w="914" w:type="pct"/>
            <w:tcBorders>
              <w:bottom w:val="single" w:sz="2" w:space="0" w:color="auto"/>
            </w:tcBorders>
            <w:shd w:val="clear" w:color="auto" w:fill="FFFFFF"/>
            <w:vAlign w:val="bottom"/>
          </w:tcPr>
          <w:p w14:paraId="65D7E47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Surgutskaya GRES-2</w:t>
            </w:r>
          </w:p>
        </w:tc>
        <w:tc>
          <w:tcPr>
            <w:tcW w:w="725" w:type="pct"/>
            <w:tcBorders>
              <w:bottom w:val="single" w:sz="2" w:space="0" w:color="auto"/>
            </w:tcBorders>
            <w:shd w:val="clear" w:color="auto" w:fill="FFFFFF"/>
            <w:vAlign w:val="bottom"/>
          </w:tcPr>
          <w:p w14:paraId="65D7E475" w14:textId="77777777" w:rsidR="00132FE8" w:rsidRPr="001A1AA1" w:rsidRDefault="004F3537" w:rsidP="00DF7B5B">
            <w:pPr>
              <w:widowControl w:val="0"/>
              <w:jc w:val="both"/>
              <w:rPr>
                <w:rFonts w:ascii="Verdana" w:hAnsi="Verdana"/>
                <w:sz w:val="18"/>
                <w:szCs w:val="18"/>
              </w:rPr>
            </w:pPr>
            <w:r w:rsidRPr="001A1AA1">
              <w:rPr>
                <w:rFonts w:ascii="Verdana" w:hAnsi="Verdana"/>
                <w:sz w:val="18"/>
                <w:szCs w:val="18"/>
              </w:rPr>
              <w:t>mln kWh</w:t>
            </w:r>
          </w:p>
        </w:tc>
        <w:tc>
          <w:tcPr>
            <w:tcW w:w="872" w:type="pct"/>
            <w:tcBorders>
              <w:bottom w:val="single" w:sz="2" w:space="0" w:color="auto"/>
            </w:tcBorders>
            <w:shd w:val="clear" w:color="auto" w:fill="FFFFFF"/>
            <w:vAlign w:val="bottom"/>
          </w:tcPr>
          <w:p w14:paraId="65D7E47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34,488</w:t>
            </w:r>
          </w:p>
        </w:tc>
        <w:tc>
          <w:tcPr>
            <w:tcW w:w="798" w:type="pct"/>
            <w:tcBorders>
              <w:bottom w:val="single" w:sz="2" w:space="0" w:color="auto"/>
            </w:tcBorders>
            <w:shd w:val="clear" w:color="auto" w:fill="FFFFFF"/>
            <w:vAlign w:val="bottom"/>
          </w:tcPr>
          <w:p w14:paraId="65D7E47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35,911</w:t>
            </w:r>
          </w:p>
        </w:tc>
        <w:tc>
          <w:tcPr>
            <w:tcW w:w="800" w:type="pct"/>
            <w:tcBorders>
              <w:bottom w:val="single" w:sz="2" w:space="0" w:color="auto"/>
            </w:tcBorders>
            <w:shd w:val="clear" w:color="auto" w:fill="FFFFFF"/>
            <w:vAlign w:val="bottom"/>
          </w:tcPr>
          <w:p w14:paraId="65D7E47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38,053</w:t>
            </w:r>
          </w:p>
        </w:tc>
        <w:tc>
          <w:tcPr>
            <w:tcW w:w="841" w:type="pct"/>
            <w:tcBorders>
              <w:bottom w:val="single" w:sz="2" w:space="0" w:color="auto"/>
            </w:tcBorders>
            <w:shd w:val="clear" w:color="auto" w:fill="F2F2F2"/>
            <w:vAlign w:val="bottom"/>
          </w:tcPr>
          <w:p w14:paraId="65D7E47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39,095</w:t>
            </w:r>
          </w:p>
        </w:tc>
      </w:tr>
      <w:tr w:rsidR="00132FE8" w:rsidRPr="001A1AA1" w14:paraId="65D7E481" w14:textId="77777777" w:rsidTr="00E61ED2">
        <w:trPr>
          <w:trHeight w:val="161"/>
          <w:tblCellSpacing w:w="7" w:type="dxa"/>
        </w:trPr>
        <w:tc>
          <w:tcPr>
            <w:tcW w:w="914" w:type="pct"/>
            <w:tcBorders>
              <w:bottom w:val="single" w:sz="2" w:space="0" w:color="auto"/>
            </w:tcBorders>
            <w:shd w:val="clear" w:color="auto" w:fill="FFFFFF"/>
            <w:vAlign w:val="bottom"/>
          </w:tcPr>
          <w:p w14:paraId="65D7E47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Berezovskaya GRES</w:t>
            </w:r>
          </w:p>
        </w:tc>
        <w:tc>
          <w:tcPr>
            <w:tcW w:w="725" w:type="pct"/>
            <w:tcBorders>
              <w:bottom w:val="single" w:sz="2" w:space="0" w:color="auto"/>
            </w:tcBorders>
            <w:shd w:val="clear" w:color="auto" w:fill="FFFFFF"/>
            <w:vAlign w:val="bottom"/>
          </w:tcPr>
          <w:p w14:paraId="65D7E47C" w14:textId="77777777" w:rsidR="00132FE8" w:rsidRPr="001A1AA1" w:rsidRDefault="004F3537" w:rsidP="00DF7B5B">
            <w:pPr>
              <w:widowControl w:val="0"/>
              <w:jc w:val="both"/>
              <w:rPr>
                <w:rFonts w:ascii="Verdana" w:hAnsi="Verdana"/>
                <w:sz w:val="18"/>
                <w:szCs w:val="18"/>
              </w:rPr>
            </w:pPr>
            <w:r w:rsidRPr="001A1AA1">
              <w:rPr>
                <w:rFonts w:ascii="Verdana" w:hAnsi="Verdana"/>
                <w:sz w:val="18"/>
                <w:szCs w:val="18"/>
              </w:rPr>
              <w:t xml:space="preserve">mln </w:t>
            </w:r>
            <w:r w:rsidR="00132FE8" w:rsidRPr="001A1AA1">
              <w:rPr>
                <w:rFonts w:ascii="Verdana" w:hAnsi="Verdana"/>
                <w:sz w:val="18"/>
                <w:szCs w:val="18"/>
              </w:rPr>
              <w:t xml:space="preserve"> kWh.</w:t>
            </w:r>
          </w:p>
        </w:tc>
        <w:tc>
          <w:tcPr>
            <w:tcW w:w="872" w:type="pct"/>
            <w:tcBorders>
              <w:bottom w:val="single" w:sz="2" w:space="0" w:color="auto"/>
            </w:tcBorders>
            <w:shd w:val="clear" w:color="auto" w:fill="FFFFFF"/>
            <w:vAlign w:val="bottom"/>
          </w:tcPr>
          <w:p w14:paraId="65D7E47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8,872</w:t>
            </w:r>
          </w:p>
        </w:tc>
        <w:tc>
          <w:tcPr>
            <w:tcW w:w="798" w:type="pct"/>
            <w:tcBorders>
              <w:bottom w:val="single" w:sz="2" w:space="0" w:color="auto"/>
            </w:tcBorders>
            <w:shd w:val="clear" w:color="auto" w:fill="FFFFFF"/>
            <w:vAlign w:val="bottom"/>
          </w:tcPr>
          <w:p w14:paraId="65D7E47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8,733</w:t>
            </w:r>
          </w:p>
        </w:tc>
        <w:tc>
          <w:tcPr>
            <w:tcW w:w="800" w:type="pct"/>
            <w:tcBorders>
              <w:bottom w:val="single" w:sz="2" w:space="0" w:color="auto"/>
            </w:tcBorders>
            <w:shd w:val="clear" w:color="auto" w:fill="FFFFFF"/>
            <w:vAlign w:val="bottom"/>
          </w:tcPr>
          <w:p w14:paraId="65D7E47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10,470</w:t>
            </w:r>
          </w:p>
        </w:tc>
        <w:tc>
          <w:tcPr>
            <w:tcW w:w="841" w:type="pct"/>
            <w:tcBorders>
              <w:bottom w:val="single" w:sz="2" w:space="0" w:color="auto"/>
            </w:tcBorders>
            <w:shd w:val="clear" w:color="auto" w:fill="F2F2F2"/>
            <w:vAlign w:val="bottom"/>
          </w:tcPr>
          <w:p w14:paraId="65D7E48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10,147</w:t>
            </w:r>
          </w:p>
        </w:tc>
      </w:tr>
      <w:tr w:rsidR="00132FE8" w:rsidRPr="001A1AA1" w14:paraId="65D7E488" w14:textId="77777777" w:rsidTr="00E61ED2">
        <w:trPr>
          <w:trHeight w:val="161"/>
          <w:tblCellSpacing w:w="7" w:type="dxa"/>
        </w:trPr>
        <w:tc>
          <w:tcPr>
            <w:tcW w:w="914" w:type="pct"/>
            <w:tcBorders>
              <w:bottom w:val="single" w:sz="2" w:space="0" w:color="auto"/>
            </w:tcBorders>
            <w:shd w:val="clear" w:color="auto" w:fill="FFFFFF"/>
            <w:vAlign w:val="bottom"/>
          </w:tcPr>
          <w:p w14:paraId="65D7E48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GRES</w:t>
            </w:r>
          </w:p>
        </w:tc>
        <w:tc>
          <w:tcPr>
            <w:tcW w:w="725" w:type="pct"/>
            <w:tcBorders>
              <w:bottom w:val="single" w:sz="2" w:space="0" w:color="auto"/>
            </w:tcBorders>
            <w:shd w:val="clear" w:color="auto" w:fill="FFFFFF"/>
            <w:vAlign w:val="bottom"/>
          </w:tcPr>
          <w:p w14:paraId="65D7E483" w14:textId="77777777" w:rsidR="00132FE8" w:rsidRPr="001A1AA1" w:rsidRDefault="004F3537" w:rsidP="00DF7B5B">
            <w:pPr>
              <w:widowControl w:val="0"/>
              <w:jc w:val="both"/>
              <w:rPr>
                <w:rFonts w:ascii="Verdana" w:hAnsi="Verdana"/>
                <w:sz w:val="18"/>
                <w:szCs w:val="18"/>
              </w:rPr>
            </w:pPr>
            <w:r w:rsidRPr="001A1AA1">
              <w:rPr>
                <w:rFonts w:ascii="Verdana" w:hAnsi="Verdana"/>
                <w:sz w:val="18"/>
                <w:szCs w:val="18"/>
              </w:rPr>
              <w:t>mln kWh</w:t>
            </w:r>
          </w:p>
        </w:tc>
        <w:tc>
          <w:tcPr>
            <w:tcW w:w="872" w:type="pct"/>
            <w:tcBorders>
              <w:bottom w:val="single" w:sz="2" w:space="0" w:color="auto"/>
            </w:tcBorders>
            <w:shd w:val="clear" w:color="auto" w:fill="FFFFFF"/>
            <w:vAlign w:val="bottom"/>
          </w:tcPr>
          <w:p w14:paraId="65D7E48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3,355</w:t>
            </w:r>
          </w:p>
        </w:tc>
        <w:tc>
          <w:tcPr>
            <w:tcW w:w="798" w:type="pct"/>
            <w:tcBorders>
              <w:bottom w:val="single" w:sz="2" w:space="0" w:color="auto"/>
            </w:tcBorders>
            <w:shd w:val="clear" w:color="auto" w:fill="FFFFFF"/>
            <w:vAlign w:val="bottom"/>
          </w:tcPr>
          <w:p w14:paraId="65D7E48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3,930</w:t>
            </w:r>
          </w:p>
        </w:tc>
        <w:tc>
          <w:tcPr>
            <w:tcW w:w="800" w:type="pct"/>
            <w:tcBorders>
              <w:bottom w:val="single" w:sz="2" w:space="0" w:color="auto"/>
            </w:tcBorders>
            <w:shd w:val="clear" w:color="auto" w:fill="FFFFFF"/>
            <w:vAlign w:val="bottom"/>
          </w:tcPr>
          <w:p w14:paraId="65D7E48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5,517</w:t>
            </w:r>
          </w:p>
        </w:tc>
        <w:tc>
          <w:tcPr>
            <w:tcW w:w="841" w:type="pct"/>
            <w:tcBorders>
              <w:bottom w:val="single" w:sz="2" w:space="0" w:color="auto"/>
            </w:tcBorders>
            <w:shd w:val="clear" w:color="auto" w:fill="F2F2F2"/>
            <w:vAlign w:val="bottom"/>
          </w:tcPr>
          <w:p w14:paraId="65D7E48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4,848</w:t>
            </w:r>
          </w:p>
        </w:tc>
      </w:tr>
      <w:tr w:rsidR="00132FE8" w:rsidRPr="001A1AA1" w14:paraId="65D7E48F" w14:textId="77777777" w:rsidTr="00E61ED2">
        <w:trPr>
          <w:trHeight w:val="161"/>
          <w:tblCellSpacing w:w="7" w:type="dxa"/>
        </w:trPr>
        <w:tc>
          <w:tcPr>
            <w:tcW w:w="914" w:type="pct"/>
            <w:tcBorders>
              <w:bottom w:val="single" w:sz="2" w:space="0" w:color="auto"/>
            </w:tcBorders>
            <w:shd w:val="clear" w:color="auto" w:fill="FFFFFF"/>
            <w:vAlign w:val="bottom"/>
          </w:tcPr>
          <w:p w14:paraId="65D7E48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Smolenskaya GRES</w:t>
            </w:r>
          </w:p>
        </w:tc>
        <w:tc>
          <w:tcPr>
            <w:tcW w:w="725" w:type="pct"/>
            <w:tcBorders>
              <w:bottom w:val="single" w:sz="2" w:space="0" w:color="auto"/>
            </w:tcBorders>
            <w:shd w:val="clear" w:color="auto" w:fill="FFFFFF"/>
            <w:vAlign w:val="bottom"/>
          </w:tcPr>
          <w:p w14:paraId="65D7E48A" w14:textId="77777777" w:rsidR="00132FE8" w:rsidRPr="001A1AA1" w:rsidRDefault="004F3537" w:rsidP="00DF7B5B">
            <w:pPr>
              <w:widowControl w:val="0"/>
              <w:jc w:val="both"/>
              <w:rPr>
                <w:rFonts w:ascii="Verdana" w:hAnsi="Verdana"/>
                <w:sz w:val="18"/>
                <w:szCs w:val="18"/>
              </w:rPr>
            </w:pPr>
            <w:r w:rsidRPr="001A1AA1">
              <w:rPr>
                <w:rFonts w:ascii="Verdana" w:hAnsi="Verdana"/>
                <w:sz w:val="18"/>
                <w:szCs w:val="18"/>
              </w:rPr>
              <w:t>mln kWh</w:t>
            </w:r>
          </w:p>
        </w:tc>
        <w:tc>
          <w:tcPr>
            <w:tcW w:w="872" w:type="pct"/>
            <w:tcBorders>
              <w:bottom w:val="single" w:sz="2" w:space="0" w:color="auto"/>
            </w:tcBorders>
            <w:shd w:val="clear" w:color="auto" w:fill="FFFFFF"/>
            <w:vAlign w:val="bottom"/>
          </w:tcPr>
          <w:p w14:paraId="65D7E48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1,576</w:t>
            </w:r>
          </w:p>
        </w:tc>
        <w:tc>
          <w:tcPr>
            <w:tcW w:w="798" w:type="pct"/>
            <w:tcBorders>
              <w:bottom w:val="single" w:sz="2" w:space="0" w:color="auto"/>
            </w:tcBorders>
            <w:shd w:val="clear" w:color="auto" w:fill="FFFFFF"/>
            <w:vAlign w:val="bottom"/>
          </w:tcPr>
          <w:p w14:paraId="65D7E48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1,774</w:t>
            </w:r>
          </w:p>
        </w:tc>
        <w:tc>
          <w:tcPr>
            <w:tcW w:w="800" w:type="pct"/>
            <w:tcBorders>
              <w:bottom w:val="single" w:sz="2" w:space="0" w:color="auto"/>
            </w:tcBorders>
            <w:shd w:val="clear" w:color="auto" w:fill="FFFFFF"/>
            <w:vAlign w:val="bottom"/>
          </w:tcPr>
          <w:p w14:paraId="65D7E48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1,662</w:t>
            </w:r>
          </w:p>
        </w:tc>
        <w:tc>
          <w:tcPr>
            <w:tcW w:w="841" w:type="pct"/>
            <w:tcBorders>
              <w:bottom w:val="single" w:sz="2" w:space="0" w:color="auto"/>
            </w:tcBorders>
            <w:shd w:val="clear" w:color="auto" w:fill="F2F2F2"/>
            <w:vAlign w:val="bottom"/>
          </w:tcPr>
          <w:p w14:paraId="65D7E48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1,809</w:t>
            </w:r>
          </w:p>
        </w:tc>
      </w:tr>
      <w:tr w:rsidR="00132FE8" w:rsidRPr="001A1AA1" w14:paraId="65D7E496" w14:textId="77777777" w:rsidTr="00E61ED2">
        <w:trPr>
          <w:trHeight w:val="161"/>
          <w:tblCellSpacing w:w="7" w:type="dxa"/>
        </w:trPr>
        <w:tc>
          <w:tcPr>
            <w:tcW w:w="914" w:type="pct"/>
            <w:tcBorders>
              <w:bottom w:val="single" w:sz="2" w:space="0" w:color="auto"/>
            </w:tcBorders>
            <w:shd w:val="clear" w:color="auto" w:fill="FFFFFF"/>
            <w:vAlign w:val="bottom"/>
          </w:tcPr>
          <w:p w14:paraId="65D7E49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Yaivinskaya GRES</w:t>
            </w:r>
          </w:p>
        </w:tc>
        <w:tc>
          <w:tcPr>
            <w:tcW w:w="725" w:type="pct"/>
            <w:tcBorders>
              <w:bottom w:val="single" w:sz="2" w:space="0" w:color="auto"/>
            </w:tcBorders>
            <w:shd w:val="clear" w:color="auto" w:fill="FFFFFF"/>
            <w:vAlign w:val="bottom"/>
          </w:tcPr>
          <w:p w14:paraId="65D7E491" w14:textId="77777777" w:rsidR="00132FE8" w:rsidRPr="001A1AA1" w:rsidRDefault="004F3537" w:rsidP="00DF7B5B">
            <w:pPr>
              <w:widowControl w:val="0"/>
              <w:jc w:val="both"/>
              <w:rPr>
                <w:rFonts w:ascii="Verdana" w:hAnsi="Verdana"/>
                <w:sz w:val="18"/>
                <w:szCs w:val="18"/>
              </w:rPr>
            </w:pPr>
            <w:r w:rsidRPr="001A1AA1">
              <w:rPr>
                <w:rFonts w:ascii="Verdana" w:hAnsi="Verdana"/>
                <w:sz w:val="18"/>
                <w:szCs w:val="18"/>
              </w:rPr>
              <w:t>mln kWh</w:t>
            </w:r>
          </w:p>
        </w:tc>
        <w:tc>
          <w:tcPr>
            <w:tcW w:w="872" w:type="pct"/>
            <w:tcBorders>
              <w:bottom w:val="single" w:sz="2" w:space="0" w:color="auto"/>
            </w:tcBorders>
            <w:shd w:val="clear" w:color="auto" w:fill="FFFFFF"/>
            <w:vAlign w:val="bottom"/>
          </w:tcPr>
          <w:p w14:paraId="65D7E49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3,717</w:t>
            </w:r>
          </w:p>
        </w:tc>
        <w:tc>
          <w:tcPr>
            <w:tcW w:w="798" w:type="pct"/>
            <w:tcBorders>
              <w:bottom w:val="single" w:sz="2" w:space="0" w:color="auto"/>
            </w:tcBorders>
            <w:shd w:val="clear" w:color="auto" w:fill="FFFFFF"/>
            <w:vAlign w:val="bottom"/>
          </w:tcPr>
          <w:p w14:paraId="65D7E49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3,605</w:t>
            </w:r>
          </w:p>
        </w:tc>
        <w:tc>
          <w:tcPr>
            <w:tcW w:w="800" w:type="pct"/>
            <w:tcBorders>
              <w:bottom w:val="single" w:sz="2" w:space="0" w:color="auto"/>
            </w:tcBorders>
            <w:shd w:val="clear" w:color="auto" w:fill="FFFFFF"/>
            <w:vAlign w:val="bottom"/>
          </w:tcPr>
          <w:p w14:paraId="65D7E49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4,827</w:t>
            </w:r>
          </w:p>
        </w:tc>
        <w:tc>
          <w:tcPr>
            <w:tcW w:w="841" w:type="pct"/>
            <w:tcBorders>
              <w:bottom w:val="single" w:sz="2" w:space="0" w:color="auto"/>
            </w:tcBorders>
            <w:shd w:val="clear" w:color="auto" w:fill="F2F2F2"/>
            <w:vAlign w:val="bottom"/>
          </w:tcPr>
          <w:p w14:paraId="65D7E49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6,025</w:t>
            </w:r>
          </w:p>
        </w:tc>
      </w:tr>
      <w:tr w:rsidR="00132FE8" w:rsidRPr="001A1AA1" w14:paraId="65D7E49D" w14:textId="77777777" w:rsidTr="00E61ED2">
        <w:trPr>
          <w:trHeight w:val="161"/>
          <w:tblCellSpacing w:w="7" w:type="dxa"/>
        </w:trPr>
        <w:tc>
          <w:tcPr>
            <w:tcW w:w="914" w:type="pct"/>
            <w:tcBorders>
              <w:bottom w:val="single" w:sz="2" w:space="0" w:color="auto"/>
            </w:tcBorders>
            <w:shd w:val="clear" w:color="auto" w:fill="FFFFFF"/>
            <w:vAlign w:val="bottom"/>
          </w:tcPr>
          <w:p w14:paraId="65D7E497"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E.ON Russia</w:t>
            </w:r>
          </w:p>
        </w:tc>
        <w:tc>
          <w:tcPr>
            <w:tcW w:w="725" w:type="pct"/>
            <w:tcBorders>
              <w:bottom w:val="single" w:sz="2" w:space="0" w:color="auto"/>
            </w:tcBorders>
            <w:shd w:val="clear" w:color="auto" w:fill="FFFFFF"/>
            <w:vAlign w:val="bottom"/>
          </w:tcPr>
          <w:p w14:paraId="65D7E498" w14:textId="77777777" w:rsidR="00132FE8" w:rsidRPr="001A1AA1" w:rsidRDefault="00663A4B" w:rsidP="00DF7B5B">
            <w:pPr>
              <w:widowControl w:val="0"/>
              <w:jc w:val="both"/>
              <w:rPr>
                <w:rFonts w:ascii="Verdana" w:hAnsi="Verdana"/>
                <w:b/>
                <w:sz w:val="18"/>
                <w:szCs w:val="18"/>
              </w:rPr>
            </w:pPr>
            <w:r w:rsidRPr="001A1AA1">
              <w:rPr>
                <w:rFonts w:ascii="Verdana" w:hAnsi="Verdana"/>
                <w:b/>
                <w:sz w:val="18"/>
                <w:szCs w:val="18"/>
              </w:rPr>
              <w:t>mln kWh</w:t>
            </w:r>
          </w:p>
        </w:tc>
        <w:tc>
          <w:tcPr>
            <w:tcW w:w="872" w:type="pct"/>
            <w:tcBorders>
              <w:bottom w:val="single" w:sz="2" w:space="0" w:color="auto"/>
            </w:tcBorders>
            <w:shd w:val="clear" w:color="auto" w:fill="FFFFFF"/>
            <w:vAlign w:val="bottom"/>
          </w:tcPr>
          <w:p w14:paraId="65D7E499"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52,008</w:t>
            </w:r>
          </w:p>
        </w:tc>
        <w:tc>
          <w:tcPr>
            <w:tcW w:w="798" w:type="pct"/>
            <w:tcBorders>
              <w:bottom w:val="single" w:sz="2" w:space="0" w:color="auto"/>
            </w:tcBorders>
            <w:shd w:val="clear" w:color="auto" w:fill="FFFFFF"/>
            <w:vAlign w:val="bottom"/>
          </w:tcPr>
          <w:p w14:paraId="65D7E49A"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53,952</w:t>
            </w:r>
          </w:p>
        </w:tc>
        <w:tc>
          <w:tcPr>
            <w:tcW w:w="800" w:type="pct"/>
            <w:tcBorders>
              <w:bottom w:val="single" w:sz="2" w:space="0" w:color="auto"/>
            </w:tcBorders>
            <w:shd w:val="clear" w:color="auto" w:fill="FFFFFF"/>
            <w:vAlign w:val="bottom"/>
          </w:tcPr>
          <w:p w14:paraId="65D7E49B"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60,529</w:t>
            </w:r>
          </w:p>
        </w:tc>
        <w:tc>
          <w:tcPr>
            <w:tcW w:w="841" w:type="pct"/>
            <w:tcBorders>
              <w:bottom w:val="single" w:sz="2" w:space="0" w:color="auto"/>
            </w:tcBorders>
            <w:shd w:val="clear" w:color="auto" w:fill="F2F2F2"/>
            <w:vAlign w:val="bottom"/>
          </w:tcPr>
          <w:p w14:paraId="65D7E49C"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61,924</w:t>
            </w:r>
          </w:p>
        </w:tc>
      </w:tr>
    </w:tbl>
    <w:p w14:paraId="65D7E49E" w14:textId="77777777" w:rsidR="00132FE8" w:rsidRPr="001A1AA1" w:rsidRDefault="00132FE8" w:rsidP="00DF7B5B">
      <w:pPr>
        <w:widowControl w:val="0"/>
        <w:jc w:val="both"/>
        <w:rPr>
          <w:rFonts w:ascii="Verdana" w:hAnsi="Verdana"/>
          <w:sz w:val="18"/>
          <w:szCs w:val="18"/>
        </w:rPr>
      </w:pPr>
    </w:p>
    <w:p w14:paraId="65D7E49F" w14:textId="77777777" w:rsidR="00132FE8" w:rsidRPr="001A1AA1" w:rsidRDefault="00132FE8" w:rsidP="00DF7B5B">
      <w:pPr>
        <w:widowControl w:val="0"/>
        <w:jc w:val="both"/>
        <w:rPr>
          <w:rFonts w:ascii="Verdana" w:hAnsi="Verdana"/>
          <w:sz w:val="18"/>
          <w:szCs w:val="18"/>
        </w:rPr>
      </w:pPr>
    </w:p>
    <w:p w14:paraId="65D7E4A0" w14:textId="77777777" w:rsidR="00132FE8" w:rsidRPr="001A1AA1" w:rsidRDefault="003C1775" w:rsidP="00DF7B5B">
      <w:pPr>
        <w:widowControl w:val="0"/>
        <w:jc w:val="both"/>
        <w:rPr>
          <w:rFonts w:ascii="Verdana" w:hAnsi="Verdana"/>
          <w:sz w:val="18"/>
          <w:szCs w:val="18"/>
        </w:rPr>
      </w:pPr>
      <w:r>
        <w:rPr>
          <w:rFonts w:ascii="Verdana" w:hAnsi="Verdana"/>
          <w:sz w:val="18"/>
          <w:szCs w:val="18"/>
          <w:lang w:eastAsia="ru-RU" w:bidi="ar-SA"/>
        </w:rPr>
        <w:lastRenderedPageBreak/>
        <w:pict w14:anchorId="65D7FCBD">
          <v:shape id="_x0000_s1147" type="#_x0000_t202" style="position:absolute;left:0;text-align:left;margin-left:9.25pt;margin-top:10.8pt;width:351.85pt;height:19.05pt;z-index:251735040" filled="f" stroked="f">
            <v:textbox style="mso-next-textbox:#_x0000_s1147" inset="0,0,0,0">
              <w:txbxContent>
                <w:p w14:paraId="65D7FD75" w14:textId="77777777" w:rsidR="00F12792" w:rsidRPr="000738FC" w:rsidRDefault="00F12792" w:rsidP="00D13199">
                  <w:pPr>
                    <w:jc w:val="center"/>
                    <w:rPr>
                      <w:rFonts w:ascii="Arial" w:hAnsi="Arial" w:cs="Arial"/>
                      <w:b/>
                      <w:sz w:val="22"/>
                    </w:rPr>
                  </w:pPr>
                  <w:r w:rsidRPr="000738FC">
                    <w:rPr>
                      <w:rFonts w:ascii="Arial" w:hAnsi="Arial" w:cs="Arial"/>
                      <w:b/>
                      <w:sz w:val="22"/>
                    </w:rPr>
                    <w:t>Net power output dynamics in 2009-2012</w:t>
                  </w:r>
                </w:p>
              </w:txbxContent>
            </v:textbox>
          </v:shape>
        </w:pict>
      </w:r>
      <w:r>
        <w:rPr>
          <w:rFonts w:ascii="Verdana" w:hAnsi="Verdana"/>
          <w:sz w:val="18"/>
          <w:szCs w:val="18"/>
          <w:lang w:eastAsia="ru-RU" w:bidi="ar-SA"/>
        </w:rPr>
        <w:pict w14:anchorId="65D7FCBE">
          <v:shape id="_x0000_s1152" type="#_x0000_t202" style="position:absolute;left:0;text-align:left;margin-left:291pt;margin-top:121.95pt;width:76.5pt;height:12.1pt;z-index:251740160" filled="f" stroked="f">
            <v:textbox style="mso-next-textbox:#_x0000_s1152" inset="0,0,0,0">
              <w:txbxContent>
                <w:p w14:paraId="65D7FD76" w14:textId="77777777" w:rsidR="00F12792" w:rsidRPr="000738FC" w:rsidRDefault="00F12792" w:rsidP="00D13199">
                  <w:pPr>
                    <w:rPr>
                      <w:rFonts w:ascii="Arial" w:hAnsi="Arial" w:cs="Arial"/>
                      <w:sz w:val="16"/>
                    </w:rPr>
                  </w:pPr>
                  <w:r w:rsidRPr="000738FC">
                    <w:rPr>
                      <w:rFonts w:ascii="Arial" w:hAnsi="Arial" w:cs="Arial"/>
                      <w:sz w:val="16"/>
                    </w:rPr>
                    <w:t>Yaivinskaya GRES</w:t>
                  </w:r>
                </w:p>
              </w:txbxContent>
            </v:textbox>
          </v:shape>
        </w:pict>
      </w:r>
      <w:r>
        <w:rPr>
          <w:rFonts w:ascii="Verdana" w:hAnsi="Verdana"/>
          <w:sz w:val="18"/>
          <w:szCs w:val="18"/>
          <w:lang w:eastAsia="ru-RU" w:bidi="ar-SA"/>
        </w:rPr>
        <w:pict w14:anchorId="65D7FCBF">
          <v:shape id="_x0000_s1151" type="#_x0000_t202" style="position:absolute;left:0;text-align:left;margin-left:292.2pt;margin-top:103.95pt;width:76.5pt;height:12.1pt;z-index:251739136" filled="f" stroked="f">
            <v:textbox style="mso-next-textbox:#_x0000_s1151" inset="0,0,0,0">
              <w:txbxContent>
                <w:p w14:paraId="65D7FD77" w14:textId="77777777" w:rsidR="00F12792" w:rsidRPr="000738FC" w:rsidRDefault="00F12792" w:rsidP="00D13199">
                  <w:pPr>
                    <w:rPr>
                      <w:rFonts w:ascii="Arial" w:hAnsi="Arial" w:cs="Arial"/>
                      <w:sz w:val="16"/>
                    </w:rPr>
                  </w:pPr>
                  <w:r w:rsidRPr="000738FC">
                    <w:rPr>
                      <w:rFonts w:ascii="Arial" w:hAnsi="Arial" w:cs="Arial"/>
                      <w:sz w:val="16"/>
                    </w:rPr>
                    <w:t>Smolenskaya GRES</w:t>
                  </w:r>
                </w:p>
              </w:txbxContent>
            </v:textbox>
          </v:shape>
        </w:pict>
      </w:r>
      <w:r>
        <w:rPr>
          <w:rFonts w:ascii="Verdana" w:hAnsi="Verdana"/>
          <w:sz w:val="18"/>
          <w:szCs w:val="18"/>
          <w:lang w:eastAsia="ru-RU" w:bidi="ar-SA"/>
        </w:rPr>
        <w:pict w14:anchorId="65D7FCC0">
          <v:shape id="_x0000_s1150" type="#_x0000_t202" style="position:absolute;left:0;text-align:left;margin-left:292.5pt;margin-top:86.85pt;width:76.5pt;height:12.1pt;z-index:251738112" filled="f" stroked="f">
            <v:textbox style="mso-next-textbox:#_x0000_s1150" inset="0,0,0,0">
              <w:txbxContent>
                <w:p w14:paraId="65D7FD78" w14:textId="77777777" w:rsidR="00F12792" w:rsidRPr="000738FC" w:rsidRDefault="00F12792" w:rsidP="00D13199">
                  <w:pPr>
                    <w:rPr>
                      <w:rFonts w:ascii="Arial" w:hAnsi="Arial" w:cs="Arial"/>
                      <w:sz w:val="16"/>
                    </w:rPr>
                  </w:pPr>
                  <w:r w:rsidRPr="000738FC">
                    <w:rPr>
                      <w:rFonts w:ascii="Arial" w:hAnsi="Arial" w:cs="Arial"/>
                      <w:sz w:val="16"/>
                    </w:rPr>
                    <w:t>Shaturskaya GRES</w:t>
                  </w:r>
                </w:p>
              </w:txbxContent>
            </v:textbox>
          </v:shape>
        </w:pict>
      </w:r>
      <w:r>
        <w:rPr>
          <w:rFonts w:ascii="Verdana" w:hAnsi="Verdana"/>
          <w:sz w:val="18"/>
          <w:szCs w:val="18"/>
          <w:lang w:eastAsia="ru-RU" w:bidi="ar-SA"/>
        </w:rPr>
        <w:pict w14:anchorId="65D7FCC1">
          <v:shape id="_x0000_s1149" type="#_x0000_t202" style="position:absolute;left:0;text-align:left;margin-left:291.6pt;margin-top:70.05pt;width:76.5pt;height:12.1pt;z-index:251737088" filled="f" stroked="f">
            <v:textbox style="mso-next-textbox:#_x0000_s1149" inset="0,0,0,0">
              <w:txbxContent>
                <w:p w14:paraId="65D7FD79" w14:textId="77777777" w:rsidR="00F12792" w:rsidRPr="000738FC" w:rsidRDefault="00F12792" w:rsidP="00D13199">
                  <w:pPr>
                    <w:rPr>
                      <w:rFonts w:ascii="Arial" w:hAnsi="Arial" w:cs="Arial"/>
                      <w:sz w:val="16"/>
                    </w:rPr>
                  </w:pPr>
                  <w:r w:rsidRPr="000738FC">
                    <w:rPr>
                      <w:rFonts w:ascii="Arial" w:hAnsi="Arial" w:cs="Arial"/>
                      <w:sz w:val="16"/>
                    </w:rPr>
                    <w:t>Berezovskaya GRES</w:t>
                  </w:r>
                </w:p>
              </w:txbxContent>
            </v:textbox>
          </v:shape>
        </w:pict>
      </w:r>
      <w:r>
        <w:rPr>
          <w:rFonts w:ascii="Verdana" w:hAnsi="Verdana"/>
          <w:sz w:val="18"/>
          <w:szCs w:val="18"/>
          <w:lang w:eastAsia="ru-RU" w:bidi="ar-SA"/>
        </w:rPr>
        <w:pict w14:anchorId="65D7FCC2">
          <v:shape id="_x0000_s1148" type="#_x0000_t202" style="position:absolute;left:0;text-align:left;margin-left:291.6pt;margin-top:50.55pt;width:76.5pt;height:12.1pt;z-index:251736064" filled="f" stroked="f">
            <v:textbox style="mso-next-textbox:#_x0000_s1148" inset="0,0,0,0">
              <w:txbxContent>
                <w:p w14:paraId="65D7FD7A" w14:textId="77777777" w:rsidR="00F12792" w:rsidRPr="000738FC" w:rsidRDefault="00F12792" w:rsidP="00D13199">
                  <w:pPr>
                    <w:rPr>
                      <w:rFonts w:ascii="Arial" w:hAnsi="Arial" w:cs="Arial"/>
                      <w:sz w:val="16"/>
                    </w:rPr>
                  </w:pPr>
                  <w:r w:rsidRPr="000738FC">
                    <w:rPr>
                      <w:rFonts w:ascii="Arial" w:hAnsi="Arial" w:cs="Arial"/>
                      <w:sz w:val="16"/>
                    </w:rPr>
                    <w:t>Surgutskaya GRES-2</w:t>
                  </w:r>
                </w:p>
              </w:txbxContent>
            </v:textbox>
          </v:shape>
        </w:pict>
      </w:r>
      <w:r w:rsidR="00D13199" w:rsidRPr="001A1AA1">
        <w:rPr>
          <w:rFonts w:ascii="Verdana" w:hAnsi="Verdana"/>
          <w:noProof/>
          <w:sz w:val="18"/>
          <w:szCs w:val="18"/>
          <w:lang w:val="ru-RU" w:eastAsia="ru-RU" w:bidi="ar-SA"/>
        </w:rPr>
        <w:drawing>
          <wp:inline distT="0" distB="0" distL="0" distR="0" wp14:anchorId="65D7FCC3" wp14:editId="65D7FCC4">
            <wp:extent cx="4735830" cy="2341245"/>
            <wp:effectExtent l="0" t="0" r="0" b="0"/>
            <wp:docPr id="8" name="Рисунок 8" descr="E:\Accredited Translation Коля\2013\04 - апрель\240413_сн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Accredited Translation Коля\2013\04 - апрель\240413_сн2\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35830" cy="2341245"/>
                    </a:xfrm>
                    <a:prstGeom prst="rect">
                      <a:avLst/>
                    </a:prstGeom>
                    <a:noFill/>
                    <a:ln>
                      <a:noFill/>
                    </a:ln>
                  </pic:spPr>
                </pic:pic>
              </a:graphicData>
            </a:graphic>
          </wp:inline>
        </w:drawing>
      </w:r>
    </w:p>
    <w:p w14:paraId="65D7E4A1" w14:textId="77777777" w:rsidR="00132FE8" w:rsidRPr="001A1AA1" w:rsidRDefault="00132FE8" w:rsidP="00DF7B5B">
      <w:pPr>
        <w:widowControl w:val="0"/>
        <w:jc w:val="both"/>
        <w:rPr>
          <w:rFonts w:ascii="Verdana" w:hAnsi="Verdana"/>
          <w:sz w:val="18"/>
          <w:szCs w:val="18"/>
        </w:rPr>
      </w:pPr>
    </w:p>
    <w:p w14:paraId="65D7E4A2" w14:textId="77777777" w:rsidR="00DD76DA" w:rsidRPr="001A1AA1" w:rsidRDefault="00DD76DA" w:rsidP="00DF7B5B">
      <w:pPr>
        <w:widowControl w:val="0"/>
        <w:jc w:val="both"/>
        <w:rPr>
          <w:rFonts w:ascii="Verdana" w:hAnsi="Verdana"/>
          <w:sz w:val="18"/>
          <w:szCs w:val="18"/>
        </w:rPr>
      </w:pPr>
    </w:p>
    <w:p w14:paraId="65D7E4A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In 2012 E.ON Russia increased power sales in the competitive sector of the wholesale market against the background of its total liberalization and commissioning of new generating facilities at Shaturskaya GRES, Surgutskaya GRES-2, Yaivinskaya GRES and modernized facilities at Berezovskaya GRES. </w:t>
      </w:r>
    </w:p>
    <w:p w14:paraId="65D7E4A4" w14:textId="77777777" w:rsidR="004C756C" w:rsidRPr="001A1AA1" w:rsidRDefault="004C756C" w:rsidP="00DF7B5B">
      <w:pPr>
        <w:widowControl w:val="0"/>
        <w:jc w:val="both"/>
        <w:rPr>
          <w:rFonts w:ascii="Verdana" w:hAnsi="Verdana"/>
          <w:sz w:val="18"/>
          <w:szCs w:val="18"/>
        </w:rPr>
      </w:pPr>
    </w:p>
    <w:p w14:paraId="65D7E4A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The Company will seek to further optimize electric power sales in all the market sectors in order to increase the net profit. Moreover, E.ON Russia intends to use the maximum of opportunities of the competitive capacity market and launch of the long-term capacity market, which allows for adequate return on investments.</w:t>
      </w:r>
    </w:p>
    <w:p w14:paraId="65D7E4A6" w14:textId="77777777" w:rsidR="00132FE8" w:rsidRPr="001A1AA1" w:rsidRDefault="00132FE8" w:rsidP="00DF7B5B">
      <w:pPr>
        <w:widowControl w:val="0"/>
        <w:jc w:val="both"/>
        <w:rPr>
          <w:rFonts w:ascii="Verdana" w:hAnsi="Verdana"/>
          <w:sz w:val="18"/>
          <w:szCs w:val="18"/>
        </w:rPr>
      </w:pPr>
    </w:p>
    <w:p w14:paraId="65D7E4A7" w14:textId="77777777" w:rsidR="00DD76DA" w:rsidRPr="001A1AA1" w:rsidRDefault="00DD76DA" w:rsidP="00DF7B5B">
      <w:pPr>
        <w:widowControl w:val="0"/>
        <w:jc w:val="both"/>
        <w:rPr>
          <w:rFonts w:ascii="Verdana" w:hAnsi="Verdana"/>
          <w:b/>
          <w:sz w:val="18"/>
          <w:szCs w:val="18"/>
        </w:rPr>
      </w:pPr>
    </w:p>
    <w:p w14:paraId="65D7E4A8"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POWER SALES, SECTOR-WISE</w:t>
      </w:r>
    </w:p>
    <w:p w14:paraId="65D7E4A9" w14:textId="77777777" w:rsidR="00132FE8" w:rsidRPr="001A1AA1" w:rsidRDefault="00132FE8" w:rsidP="00DF7B5B">
      <w:pPr>
        <w:widowControl w:val="0"/>
        <w:jc w:val="both"/>
        <w:rPr>
          <w:rFonts w:ascii="Verdana" w:hAnsi="Verdana"/>
          <w:sz w:val="18"/>
          <w:szCs w:val="18"/>
        </w:rPr>
      </w:pPr>
    </w:p>
    <w:tbl>
      <w:tblPr>
        <w:tblW w:w="500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2834"/>
        <w:gridCol w:w="1559"/>
        <w:gridCol w:w="2738"/>
        <w:gridCol w:w="2685"/>
      </w:tblGrid>
      <w:tr w:rsidR="00132FE8" w:rsidRPr="001A1AA1" w14:paraId="65D7E4AE" w14:textId="77777777" w:rsidTr="00E61ED2">
        <w:trPr>
          <w:tblCellSpacing w:w="7" w:type="dxa"/>
        </w:trPr>
        <w:tc>
          <w:tcPr>
            <w:tcW w:w="1450" w:type="pct"/>
            <w:shd w:val="clear" w:color="auto" w:fill="FF0000"/>
            <w:vAlign w:val="center"/>
          </w:tcPr>
          <w:p w14:paraId="65D7E4AA"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Electric power sales</w:t>
            </w:r>
          </w:p>
        </w:tc>
        <w:tc>
          <w:tcPr>
            <w:tcW w:w="735" w:type="pct"/>
            <w:shd w:val="clear" w:color="auto" w:fill="FF0000"/>
            <w:vAlign w:val="center"/>
          </w:tcPr>
          <w:p w14:paraId="65D7E4AB"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Unit of measurement</w:t>
            </w:r>
          </w:p>
        </w:tc>
        <w:tc>
          <w:tcPr>
            <w:tcW w:w="1405" w:type="pct"/>
            <w:shd w:val="clear" w:color="auto" w:fill="FF0000"/>
            <w:vAlign w:val="center"/>
          </w:tcPr>
          <w:p w14:paraId="65D7E4AC"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2011</w:t>
            </w:r>
          </w:p>
        </w:tc>
        <w:tc>
          <w:tcPr>
            <w:tcW w:w="1374" w:type="pct"/>
            <w:shd w:val="clear" w:color="auto" w:fill="FF0000"/>
            <w:vAlign w:val="center"/>
          </w:tcPr>
          <w:p w14:paraId="65D7E4AD"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2012</w:t>
            </w:r>
          </w:p>
        </w:tc>
      </w:tr>
      <w:tr w:rsidR="00132FE8" w:rsidRPr="001A1AA1" w14:paraId="65D7E4B3" w14:textId="77777777" w:rsidTr="00E61ED2">
        <w:trPr>
          <w:trHeight w:val="161"/>
          <w:tblCellSpacing w:w="7" w:type="dxa"/>
        </w:trPr>
        <w:tc>
          <w:tcPr>
            <w:tcW w:w="1450" w:type="pct"/>
            <w:tcBorders>
              <w:bottom w:val="single" w:sz="2" w:space="0" w:color="auto"/>
            </w:tcBorders>
            <w:shd w:val="clear" w:color="auto" w:fill="FFFFFF"/>
            <w:vAlign w:val="bottom"/>
          </w:tcPr>
          <w:p w14:paraId="65D7E4A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RC (Regulated contracts</w:t>
            </w:r>
            <w:r w:rsidR="009E3CD4" w:rsidRPr="001A1AA1">
              <w:rPr>
                <w:rFonts w:ascii="Verdana" w:hAnsi="Verdana"/>
                <w:sz w:val="18"/>
                <w:szCs w:val="18"/>
              </w:rPr>
              <w:t>)</w:t>
            </w:r>
          </w:p>
        </w:tc>
        <w:tc>
          <w:tcPr>
            <w:tcW w:w="735" w:type="pct"/>
            <w:vMerge w:val="restart"/>
            <w:shd w:val="clear" w:color="auto" w:fill="FFFFFF"/>
            <w:vAlign w:val="center"/>
          </w:tcPr>
          <w:p w14:paraId="65D7E4B0" w14:textId="77777777" w:rsidR="00132FE8" w:rsidRPr="001A1AA1" w:rsidRDefault="009E3CD4" w:rsidP="00DF7B5B">
            <w:pPr>
              <w:widowControl w:val="0"/>
              <w:jc w:val="both"/>
              <w:rPr>
                <w:rFonts w:ascii="Verdana" w:hAnsi="Verdana"/>
                <w:sz w:val="18"/>
                <w:szCs w:val="18"/>
              </w:rPr>
            </w:pPr>
            <w:r w:rsidRPr="001A1AA1">
              <w:rPr>
                <w:rFonts w:ascii="Verdana" w:hAnsi="Verdana"/>
                <w:b/>
                <w:sz w:val="18"/>
                <w:szCs w:val="18"/>
              </w:rPr>
              <w:t>mln kWh</w:t>
            </w:r>
          </w:p>
        </w:tc>
        <w:tc>
          <w:tcPr>
            <w:tcW w:w="1405" w:type="pct"/>
            <w:tcBorders>
              <w:bottom w:val="single" w:sz="2" w:space="0" w:color="auto"/>
            </w:tcBorders>
            <w:shd w:val="clear" w:color="auto" w:fill="FFFFFF"/>
            <w:vAlign w:val="bottom"/>
          </w:tcPr>
          <w:p w14:paraId="65D7E4B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8,558</w:t>
            </w:r>
          </w:p>
        </w:tc>
        <w:tc>
          <w:tcPr>
            <w:tcW w:w="1374" w:type="pct"/>
            <w:tcBorders>
              <w:bottom w:val="single" w:sz="2" w:space="0" w:color="auto"/>
            </w:tcBorders>
            <w:shd w:val="clear" w:color="auto" w:fill="F2F2F2"/>
            <w:vAlign w:val="bottom"/>
          </w:tcPr>
          <w:p w14:paraId="65D7E4B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9,194</w:t>
            </w:r>
          </w:p>
        </w:tc>
      </w:tr>
      <w:tr w:rsidR="00132FE8" w:rsidRPr="001A1AA1" w14:paraId="65D7E4B8" w14:textId="77777777" w:rsidTr="00E61ED2">
        <w:trPr>
          <w:trHeight w:val="161"/>
          <w:tblCellSpacing w:w="7" w:type="dxa"/>
        </w:trPr>
        <w:tc>
          <w:tcPr>
            <w:tcW w:w="1450" w:type="pct"/>
            <w:tcBorders>
              <w:bottom w:val="single" w:sz="2" w:space="0" w:color="auto"/>
            </w:tcBorders>
            <w:shd w:val="clear" w:color="auto" w:fill="FFFFFF"/>
            <w:vAlign w:val="bottom"/>
          </w:tcPr>
          <w:p w14:paraId="65D7E4B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DAM (Day-ahead market)</w:t>
            </w:r>
          </w:p>
        </w:tc>
        <w:tc>
          <w:tcPr>
            <w:tcW w:w="735" w:type="pct"/>
            <w:vMerge/>
            <w:shd w:val="clear" w:color="auto" w:fill="FFFFFF"/>
            <w:vAlign w:val="bottom"/>
          </w:tcPr>
          <w:p w14:paraId="65D7E4B5" w14:textId="77777777" w:rsidR="00132FE8" w:rsidRPr="001A1AA1" w:rsidRDefault="00132FE8" w:rsidP="00DF7B5B">
            <w:pPr>
              <w:widowControl w:val="0"/>
              <w:jc w:val="both"/>
              <w:rPr>
                <w:rFonts w:ascii="Verdana" w:hAnsi="Verdana"/>
                <w:sz w:val="18"/>
                <w:szCs w:val="18"/>
              </w:rPr>
            </w:pPr>
          </w:p>
        </w:tc>
        <w:tc>
          <w:tcPr>
            <w:tcW w:w="1405" w:type="pct"/>
            <w:tcBorders>
              <w:bottom w:val="single" w:sz="2" w:space="0" w:color="auto"/>
            </w:tcBorders>
            <w:shd w:val="clear" w:color="auto" w:fill="FFFFFF"/>
            <w:vAlign w:val="bottom"/>
          </w:tcPr>
          <w:p w14:paraId="65D7E4B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54,523</w:t>
            </w:r>
          </w:p>
        </w:tc>
        <w:tc>
          <w:tcPr>
            <w:tcW w:w="1374" w:type="pct"/>
            <w:tcBorders>
              <w:bottom w:val="single" w:sz="2" w:space="0" w:color="auto"/>
            </w:tcBorders>
            <w:shd w:val="clear" w:color="auto" w:fill="F2F2F2"/>
            <w:vAlign w:val="bottom"/>
          </w:tcPr>
          <w:p w14:paraId="65D7E4B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56,024</w:t>
            </w:r>
          </w:p>
        </w:tc>
      </w:tr>
      <w:tr w:rsidR="00132FE8" w:rsidRPr="001A1AA1" w14:paraId="65D7E4BD" w14:textId="77777777" w:rsidTr="00E61ED2">
        <w:trPr>
          <w:trHeight w:val="161"/>
          <w:tblCellSpacing w:w="7" w:type="dxa"/>
        </w:trPr>
        <w:tc>
          <w:tcPr>
            <w:tcW w:w="1450" w:type="pct"/>
            <w:tcBorders>
              <w:bottom w:val="single" w:sz="2" w:space="0" w:color="auto"/>
            </w:tcBorders>
            <w:shd w:val="clear" w:color="auto" w:fill="FFFFFF"/>
            <w:vAlign w:val="bottom"/>
          </w:tcPr>
          <w:p w14:paraId="65D7E4B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BM (Balancing market)</w:t>
            </w:r>
          </w:p>
        </w:tc>
        <w:tc>
          <w:tcPr>
            <w:tcW w:w="735" w:type="pct"/>
            <w:vMerge/>
            <w:shd w:val="clear" w:color="auto" w:fill="FFFFFF"/>
            <w:vAlign w:val="bottom"/>
          </w:tcPr>
          <w:p w14:paraId="65D7E4BA" w14:textId="77777777" w:rsidR="00132FE8" w:rsidRPr="001A1AA1" w:rsidRDefault="00132FE8" w:rsidP="00DF7B5B">
            <w:pPr>
              <w:widowControl w:val="0"/>
              <w:jc w:val="both"/>
              <w:rPr>
                <w:rFonts w:ascii="Verdana" w:hAnsi="Verdana"/>
                <w:sz w:val="18"/>
                <w:szCs w:val="18"/>
              </w:rPr>
            </w:pPr>
          </w:p>
        </w:tc>
        <w:tc>
          <w:tcPr>
            <w:tcW w:w="1405" w:type="pct"/>
            <w:tcBorders>
              <w:bottom w:val="single" w:sz="2" w:space="0" w:color="auto"/>
            </w:tcBorders>
            <w:shd w:val="clear" w:color="auto" w:fill="FFFFFF"/>
            <w:vAlign w:val="bottom"/>
          </w:tcPr>
          <w:p w14:paraId="65D7E4B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1,713</w:t>
            </w:r>
          </w:p>
        </w:tc>
        <w:tc>
          <w:tcPr>
            <w:tcW w:w="1374" w:type="pct"/>
            <w:tcBorders>
              <w:bottom w:val="single" w:sz="2" w:space="0" w:color="auto"/>
            </w:tcBorders>
            <w:shd w:val="clear" w:color="auto" w:fill="F2F2F2"/>
            <w:vAlign w:val="bottom"/>
          </w:tcPr>
          <w:p w14:paraId="65D7E4B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1,314</w:t>
            </w:r>
          </w:p>
        </w:tc>
      </w:tr>
      <w:tr w:rsidR="00132FE8" w:rsidRPr="001A1AA1" w14:paraId="65D7E4C2" w14:textId="77777777" w:rsidTr="00E61ED2">
        <w:trPr>
          <w:trHeight w:val="161"/>
          <w:tblCellSpacing w:w="7" w:type="dxa"/>
        </w:trPr>
        <w:tc>
          <w:tcPr>
            <w:tcW w:w="1450" w:type="pct"/>
            <w:tcBorders>
              <w:bottom w:val="single" w:sz="2" w:space="0" w:color="auto"/>
            </w:tcBorders>
            <w:shd w:val="clear" w:color="auto" w:fill="FFFFFF"/>
            <w:vAlign w:val="bottom"/>
          </w:tcPr>
          <w:p w14:paraId="65D7E4B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NRC (non-regulated contracts)</w:t>
            </w:r>
          </w:p>
        </w:tc>
        <w:tc>
          <w:tcPr>
            <w:tcW w:w="735" w:type="pct"/>
            <w:vMerge/>
            <w:shd w:val="clear" w:color="auto" w:fill="FFFFFF"/>
            <w:vAlign w:val="bottom"/>
          </w:tcPr>
          <w:p w14:paraId="65D7E4BF" w14:textId="77777777" w:rsidR="00132FE8" w:rsidRPr="001A1AA1" w:rsidRDefault="00132FE8" w:rsidP="00DF7B5B">
            <w:pPr>
              <w:widowControl w:val="0"/>
              <w:jc w:val="both"/>
              <w:rPr>
                <w:rFonts w:ascii="Verdana" w:hAnsi="Verdana"/>
                <w:sz w:val="18"/>
                <w:szCs w:val="18"/>
              </w:rPr>
            </w:pPr>
          </w:p>
        </w:tc>
        <w:tc>
          <w:tcPr>
            <w:tcW w:w="1405" w:type="pct"/>
            <w:tcBorders>
              <w:bottom w:val="single" w:sz="2" w:space="0" w:color="auto"/>
            </w:tcBorders>
            <w:shd w:val="clear" w:color="auto" w:fill="FFFFFF"/>
            <w:vAlign w:val="bottom"/>
          </w:tcPr>
          <w:p w14:paraId="65D7E4C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w:t>
            </w:r>
          </w:p>
        </w:tc>
        <w:tc>
          <w:tcPr>
            <w:tcW w:w="1374" w:type="pct"/>
            <w:tcBorders>
              <w:bottom w:val="single" w:sz="2" w:space="0" w:color="auto"/>
            </w:tcBorders>
            <w:shd w:val="clear" w:color="auto" w:fill="F2F2F2"/>
            <w:vAlign w:val="bottom"/>
          </w:tcPr>
          <w:p w14:paraId="65D7E4C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0</w:t>
            </w:r>
          </w:p>
        </w:tc>
      </w:tr>
      <w:tr w:rsidR="00132FE8" w:rsidRPr="001A1AA1" w14:paraId="65D7E4C7" w14:textId="77777777" w:rsidTr="00E61ED2">
        <w:trPr>
          <w:trHeight w:val="161"/>
          <w:tblCellSpacing w:w="7" w:type="dxa"/>
        </w:trPr>
        <w:tc>
          <w:tcPr>
            <w:tcW w:w="1450" w:type="pct"/>
            <w:tcBorders>
              <w:bottom w:val="single" w:sz="2" w:space="0" w:color="auto"/>
            </w:tcBorders>
            <w:shd w:val="clear" w:color="auto" w:fill="FFFFFF"/>
            <w:vAlign w:val="bottom"/>
          </w:tcPr>
          <w:p w14:paraId="65D7E4C3"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E.ON Russia</w:t>
            </w:r>
          </w:p>
        </w:tc>
        <w:tc>
          <w:tcPr>
            <w:tcW w:w="735" w:type="pct"/>
            <w:vMerge/>
            <w:tcBorders>
              <w:bottom w:val="single" w:sz="2" w:space="0" w:color="auto"/>
            </w:tcBorders>
            <w:shd w:val="clear" w:color="auto" w:fill="FFFFFF"/>
            <w:vAlign w:val="bottom"/>
          </w:tcPr>
          <w:p w14:paraId="65D7E4C4" w14:textId="77777777" w:rsidR="00132FE8" w:rsidRPr="001A1AA1" w:rsidRDefault="00132FE8" w:rsidP="00DF7B5B">
            <w:pPr>
              <w:widowControl w:val="0"/>
              <w:jc w:val="both"/>
              <w:rPr>
                <w:rFonts w:ascii="Verdana" w:hAnsi="Verdana"/>
                <w:b/>
                <w:sz w:val="18"/>
                <w:szCs w:val="18"/>
              </w:rPr>
            </w:pPr>
          </w:p>
        </w:tc>
        <w:tc>
          <w:tcPr>
            <w:tcW w:w="1405" w:type="pct"/>
            <w:tcBorders>
              <w:bottom w:val="single" w:sz="2" w:space="0" w:color="auto"/>
            </w:tcBorders>
            <w:shd w:val="clear" w:color="auto" w:fill="FFFFFF"/>
            <w:vAlign w:val="bottom"/>
          </w:tcPr>
          <w:p w14:paraId="65D7E4C5"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64,794</w:t>
            </w:r>
          </w:p>
        </w:tc>
        <w:tc>
          <w:tcPr>
            <w:tcW w:w="1374" w:type="pct"/>
            <w:tcBorders>
              <w:bottom w:val="single" w:sz="2" w:space="0" w:color="auto"/>
            </w:tcBorders>
            <w:shd w:val="clear" w:color="auto" w:fill="F2F2F2"/>
            <w:vAlign w:val="bottom"/>
          </w:tcPr>
          <w:p w14:paraId="65D7E4C6"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66,532</w:t>
            </w:r>
          </w:p>
        </w:tc>
      </w:tr>
    </w:tbl>
    <w:p w14:paraId="65D7E4C8" w14:textId="77777777" w:rsidR="00DD76DA" w:rsidRPr="001A1AA1" w:rsidRDefault="00DD76DA" w:rsidP="00DF7B5B">
      <w:pPr>
        <w:widowControl w:val="0"/>
        <w:jc w:val="both"/>
        <w:rPr>
          <w:rFonts w:ascii="Verdana" w:hAnsi="Verdana"/>
          <w:sz w:val="18"/>
          <w:szCs w:val="18"/>
        </w:rPr>
      </w:pPr>
    </w:p>
    <w:p w14:paraId="65D7E4C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Sales volume of electric power by power plants of E.ON Russia in 201</w:t>
      </w:r>
      <w:r w:rsidR="00A837FD" w:rsidRPr="001A1AA1">
        <w:rPr>
          <w:rFonts w:ascii="Verdana" w:hAnsi="Verdana"/>
          <w:sz w:val="18"/>
          <w:szCs w:val="18"/>
        </w:rPr>
        <w:t>2</w:t>
      </w:r>
      <w:r w:rsidRPr="001A1AA1">
        <w:rPr>
          <w:rFonts w:ascii="Verdana" w:hAnsi="Verdana"/>
          <w:sz w:val="18"/>
          <w:szCs w:val="18"/>
        </w:rPr>
        <w:t xml:space="preserve"> with account for volumes bought at the market</w:t>
      </w:r>
      <w:r w:rsidR="00DD4C26" w:rsidRPr="001A1AA1">
        <w:rPr>
          <w:rFonts w:ascii="Verdana" w:hAnsi="Verdana"/>
          <w:sz w:val="18"/>
          <w:szCs w:val="18"/>
        </w:rPr>
        <w:t>, amounted to 66.5 bln kWh</w:t>
      </w:r>
      <w:r w:rsidR="009E3CD4" w:rsidRPr="001A1AA1">
        <w:rPr>
          <w:rFonts w:ascii="Verdana" w:hAnsi="Verdana"/>
          <w:sz w:val="18"/>
          <w:szCs w:val="18"/>
        </w:rPr>
        <w:t xml:space="preserve"> </w:t>
      </w:r>
      <w:r w:rsidRPr="001A1AA1">
        <w:rPr>
          <w:rFonts w:ascii="Verdana" w:hAnsi="Verdana"/>
          <w:sz w:val="18"/>
          <w:szCs w:val="18"/>
        </w:rPr>
        <w:t>, which is by 2.6% more than in 2011</w:t>
      </w:r>
      <w:r w:rsidR="009E3CD4" w:rsidRPr="001A1AA1">
        <w:rPr>
          <w:rFonts w:ascii="Verdana" w:hAnsi="Verdana"/>
          <w:sz w:val="18"/>
          <w:szCs w:val="18"/>
        </w:rPr>
        <w:t>.</w:t>
      </w:r>
    </w:p>
    <w:p w14:paraId="65D7E4CA" w14:textId="77777777" w:rsidR="00132FE8" w:rsidRPr="001A1AA1" w:rsidRDefault="00132FE8" w:rsidP="00DF7B5B">
      <w:pPr>
        <w:widowControl w:val="0"/>
        <w:jc w:val="both"/>
        <w:rPr>
          <w:rFonts w:ascii="Verdana" w:hAnsi="Verdana"/>
          <w:sz w:val="18"/>
          <w:szCs w:val="18"/>
        </w:rPr>
      </w:pPr>
    </w:p>
    <w:p w14:paraId="65D7E4CB"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7.4. Heat Power Sales</w:t>
      </w:r>
    </w:p>
    <w:p w14:paraId="65D7E4CC" w14:textId="77777777" w:rsidR="00132FE8" w:rsidRPr="001A1AA1" w:rsidRDefault="00132FE8" w:rsidP="00DF7B5B">
      <w:pPr>
        <w:widowControl w:val="0"/>
        <w:jc w:val="both"/>
        <w:rPr>
          <w:rFonts w:ascii="Verdana" w:hAnsi="Verdana"/>
          <w:sz w:val="18"/>
          <w:szCs w:val="18"/>
        </w:rPr>
      </w:pPr>
    </w:p>
    <w:p w14:paraId="65D7E4C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E.ON Russia’s core business is generation and sales of electric power, while generation and sales of heat power are not the key activity of the Company. Following the results of 201</w:t>
      </w:r>
      <w:r w:rsidR="00957D92" w:rsidRPr="001A1AA1">
        <w:rPr>
          <w:rFonts w:ascii="Verdana" w:hAnsi="Verdana"/>
          <w:sz w:val="18"/>
          <w:szCs w:val="18"/>
        </w:rPr>
        <w:t>2</w:t>
      </w:r>
      <w:r w:rsidRPr="001A1AA1">
        <w:rPr>
          <w:rFonts w:ascii="Verdana" w:hAnsi="Verdana"/>
          <w:sz w:val="18"/>
          <w:szCs w:val="18"/>
        </w:rPr>
        <w:t xml:space="preserve"> funds received from heat power sales  amounted to about 1.</w:t>
      </w:r>
      <w:r w:rsidR="00C0772A" w:rsidRPr="001A1AA1">
        <w:rPr>
          <w:rFonts w:ascii="Verdana" w:hAnsi="Verdana"/>
          <w:sz w:val="18"/>
          <w:szCs w:val="18"/>
        </w:rPr>
        <w:t>4</w:t>
      </w:r>
      <w:r w:rsidRPr="001A1AA1">
        <w:rPr>
          <w:rFonts w:ascii="Verdana" w:hAnsi="Verdana"/>
          <w:sz w:val="18"/>
          <w:szCs w:val="18"/>
        </w:rPr>
        <w:t>% of the Company total revenue. Nevertheless, E.ON Russia pays much attention to reliability and continuity of heat supply because it is essential for local consumers’ life support in the nearby communities.</w:t>
      </w:r>
    </w:p>
    <w:p w14:paraId="65D7E4CE" w14:textId="77777777" w:rsidR="004C756C" w:rsidRPr="001A1AA1" w:rsidRDefault="004C756C" w:rsidP="00DF7B5B">
      <w:pPr>
        <w:widowControl w:val="0"/>
        <w:jc w:val="both"/>
        <w:rPr>
          <w:rFonts w:ascii="Verdana" w:hAnsi="Verdana"/>
          <w:sz w:val="18"/>
          <w:szCs w:val="18"/>
        </w:rPr>
      </w:pPr>
    </w:p>
    <w:p w14:paraId="65D7E4C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Main consumers of heat power are households and community of settlement Ozerny (Smolensk Region), Shatura (Moscow region), Surgut (Khanty-Mansi Autonomous Area), Yaiva (Perm Territory) and Sharypovo, including settlement Dubinino and settlement Kholmogorskoye, (Krasnoyarsk Territory).  Moreover, the branches supply heat power to industrial enterprises in the regions of their operation.</w:t>
      </w:r>
    </w:p>
    <w:p w14:paraId="65D7E4D0" w14:textId="77777777" w:rsidR="00132FE8" w:rsidRPr="001A1AA1" w:rsidRDefault="00132FE8" w:rsidP="00DF7B5B">
      <w:pPr>
        <w:widowControl w:val="0"/>
        <w:jc w:val="both"/>
        <w:rPr>
          <w:rFonts w:ascii="Verdana" w:hAnsi="Verdana"/>
          <w:sz w:val="18"/>
          <w:szCs w:val="18"/>
        </w:rPr>
      </w:pPr>
    </w:p>
    <w:p w14:paraId="65D7E4D1"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NET HEAT OUTPUT BY THE COMPANY POWER PLANTS</w:t>
      </w:r>
    </w:p>
    <w:p w14:paraId="65D7E4D2" w14:textId="77777777" w:rsidR="00132FE8" w:rsidRPr="001A1AA1" w:rsidRDefault="00132FE8" w:rsidP="00DF7B5B">
      <w:pPr>
        <w:widowControl w:val="0"/>
        <w:jc w:val="both"/>
        <w:rPr>
          <w:rFonts w:ascii="Verdana" w:hAnsi="Verdana"/>
          <w:sz w:val="18"/>
          <w:szCs w:val="18"/>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918"/>
        <w:gridCol w:w="1303"/>
        <w:gridCol w:w="1324"/>
        <w:gridCol w:w="1324"/>
        <w:gridCol w:w="1324"/>
        <w:gridCol w:w="1623"/>
      </w:tblGrid>
      <w:tr w:rsidR="00132FE8" w:rsidRPr="001A1AA1" w14:paraId="65D7E4D9" w14:textId="77777777" w:rsidTr="00E61ED2">
        <w:trPr>
          <w:tblCellSpacing w:w="7" w:type="dxa"/>
        </w:trPr>
        <w:tc>
          <w:tcPr>
            <w:tcW w:w="1476" w:type="pct"/>
            <w:tcBorders>
              <w:top w:val="nil"/>
              <w:left w:val="nil"/>
              <w:bottom w:val="single" w:sz="8" w:space="0" w:color="auto"/>
              <w:right w:val="nil"/>
            </w:tcBorders>
            <w:shd w:val="clear" w:color="auto" w:fill="FF0000"/>
            <w:tcMar>
              <w:top w:w="75" w:type="dxa"/>
              <w:left w:w="75" w:type="dxa"/>
              <w:bottom w:w="75" w:type="dxa"/>
              <w:right w:w="75" w:type="dxa"/>
            </w:tcMar>
            <w:vAlign w:val="center"/>
            <w:hideMark/>
          </w:tcPr>
          <w:p w14:paraId="65D7E4D3"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POWER PLANT</w:t>
            </w:r>
          </w:p>
        </w:tc>
        <w:tc>
          <w:tcPr>
            <w:tcW w:w="656" w:type="pct"/>
            <w:tcBorders>
              <w:top w:val="nil"/>
              <w:left w:val="nil"/>
              <w:bottom w:val="single" w:sz="8" w:space="0" w:color="auto"/>
              <w:right w:val="nil"/>
            </w:tcBorders>
            <w:shd w:val="clear" w:color="auto" w:fill="FF0000"/>
            <w:tcMar>
              <w:top w:w="75" w:type="dxa"/>
              <w:left w:w="75" w:type="dxa"/>
              <w:bottom w:w="75" w:type="dxa"/>
              <w:right w:w="75" w:type="dxa"/>
            </w:tcMar>
            <w:vAlign w:val="center"/>
            <w:hideMark/>
          </w:tcPr>
          <w:p w14:paraId="65D7E4D4"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UNIT MEASUR.</w:t>
            </w:r>
          </w:p>
        </w:tc>
        <w:tc>
          <w:tcPr>
            <w:tcW w:w="667" w:type="pct"/>
            <w:tcBorders>
              <w:top w:val="nil"/>
              <w:left w:val="nil"/>
              <w:bottom w:val="single" w:sz="8" w:space="0" w:color="auto"/>
              <w:right w:val="nil"/>
            </w:tcBorders>
            <w:shd w:val="clear" w:color="auto" w:fill="FF0000"/>
            <w:tcMar>
              <w:top w:w="75" w:type="dxa"/>
              <w:left w:w="75" w:type="dxa"/>
              <w:bottom w:w="75" w:type="dxa"/>
              <w:right w:w="75" w:type="dxa"/>
            </w:tcMar>
            <w:vAlign w:val="bottom"/>
            <w:hideMark/>
          </w:tcPr>
          <w:p w14:paraId="65D7E4D5"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2ОО9</w:t>
            </w:r>
          </w:p>
        </w:tc>
        <w:tc>
          <w:tcPr>
            <w:tcW w:w="667" w:type="pct"/>
            <w:tcBorders>
              <w:top w:val="nil"/>
              <w:left w:val="nil"/>
              <w:bottom w:val="single" w:sz="8" w:space="0" w:color="auto"/>
              <w:right w:val="nil"/>
            </w:tcBorders>
            <w:shd w:val="clear" w:color="auto" w:fill="FF0000"/>
            <w:tcMar>
              <w:top w:w="75" w:type="dxa"/>
              <w:left w:w="75" w:type="dxa"/>
              <w:bottom w:w="75" w:type="dxa"/>
              <w:right w:w="75" w:type="dxa"/>
            </w:tcMar>
            <w:vAlign w:val="bottom"/>
            <w:hideMark/>
          </w:tcPr>
          <w:p w14:paraId="65D7E4D6"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2О1О</w:t>
            </w:r>
          </w:p>
        </w:tc>
        <w:tc>
          <w:tcPr>
            <w:tcW w:w="667" w:type="pct"/>
            <w:tcBorders>
              <w:top w:val="nil"/>
              <w:left w:val="nil"/>
              <w:bottom w:val="single" w:sz="8" w:space="0" w:color="auto"/>
              <w:right w:val="nil"/>
            </w:tcBorders>
            <w:shd w:val="clear" w:color="auto" w:fill="FF0000"/>
            <w:tcMar>
              <w:top w:w="75" w:type="dxa"/>
              <w:left w:w="75" w:type="dxa"/>
              <w:bottom w:w="75" w:type="dxa"/>
              <w:right w:w="75" w:type="dxa"/>
            </w:tcMar>
            <w:vAlign w:val="bottom"/>
            <w:hideMark/>
          </w:tcPr>
          <w:p w14:paraId="65D7E4D7"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2О11</w:t>
            </w:r>
          </w:p>
        </w:tc>
        <w:tc>
          <w:tcPr>
            <w:tcW w:w="816" w:type="pct"/>
            <w:tcBorders>
              <w:top w:val="nil"/>
              <w:left w:val="nil"/>
              <w:bottom w:val="single" w:sz="8" w:space="0" w:color="auto"/>
              <w:right w:val="nil"/>
            </w:tcBorders>
            <w:shd w:val="clear" w:color="auto" w:fill="FF0000"/>
            <w:tcMar>
              <w:top w:w="75" w:type="dxa"/>
              <w:left w:w="75" w:type="dxa"/>
              <w:bottom w:w="75" w:type="dxa"/>
              <w:right w:w="75" w:type="dxa"/>
            </w:tcMar>
            <w:vAlign w:val="bottom"/>
            <w:hideMark/>
          </w:tcPr>
          <w:p w14:paraId="65D7E4D8"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2О12</w:t>
            </w:r>
          </w:p>
        </w:tc>
      </w:tr>
      <w:tr w:rsidR="00132FE8" w:rsidRPr="001A1AA1" w14:paraId="65D7E4E0" w14:textId="77777777" w:rsidTr="00E61ED2">
        <w:trPr>
          <w:trHeight w:val="161"/>
          <w:tblCellSpacing w:w="7" w:type="dxa"/>
        </w:trPr>
        <w:tc>
          <w:tcPr>
            <w:tcW w:w="147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D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Surgutskaya GRES-2</w:t>
            </w:r>
          </w:p>
        </w:tc>
        <w:tc>
          <w:tcPr>
            <w:tcW w:w="65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D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D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1014</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D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1,003</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D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851</w:t>
            </w:r>
          </w:p>
        </w:tc>
        <w:tc>
          <w:tcPr>
            <w:tcW w:w="816" w:type="pct"/>
            <w:tcBorders>
              <w:top w:val="nil"/>
              <w:left w:val="nil"/>
              <w:bottom w:val="single" w:sz="8" w:space="0" w:color="auto"/>
              <w:right w:val="nil"/>
            </w:tcBorders>
            <w:shd w:val="clear" w:color="auto" w:fill="F2F2F2"/>
            <w:tcMar>
              <w:top w:w="75" w:type="dxa"/>
              <w:left w:w="75" w:type="dxa"/>
              <w:bottom w:w="75" w:type="dxa"/>
              <w:right w:w="75" w:type="dxa"/>
            </w:tcMar>
            <w:vAlign w:val="bottom"/>
            <w:hideMark/>
          </w:tcPr>
          <w:p w14:paraId="65D7E4D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879</w:t>
            </w:r>
          </w:p>
        </w:tc>
      </w:tr>
      <w:tr w:rsidR="00132FE8" w:rsidRPr="001A1AA1" w14:paraId="65D7E4E7" w14:textId="77777777" w:rsidTr="00E61ED2">
        <w:trPr>
          <w:trHeight w:val="161"/>
          <w:tblCellSpacing w:w="7" w:type="dxa"/>
        </w:trPr>
        <w:tc>
          <w:tcPr>
            <w:tcW w:w="147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lastRenderedPageBreak/>
              <w:t>Berezovskaya GRES</w:t>
            </w:r>
          </w:p>
        </w:tc>
        <w:tc>
          <w:tcPr>
            <w:tcW w:w="65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556</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587</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503</w:t>
            </w:r>
          </w:p>
        </w:tc>
        <w:tc>
          <w:tcPr>
            <w:tcW w:w="816" w:type="pct"/>
            <w:tcBorders>
              <w:top w:val="nil"/>
              <w:left w:val="nil"/>
              <w:bottom w:val="single" w:sz="8" w:space="0" w:color="auto"/>
              <w:right w:val="nil"/>
            </w:tcBorders>
            <w:shd w:val="clear" w:color="auto" w:fill="F2F2F2"/>
            <w:tcMar>
              <w:top w:w="75" w:type="dxa"/>
              <w:left w:w="75" w:type="dxa"/>
              <w:bottom w:w="75" w:type="dxa"/>
              <w:right w:w="75" w:type="dxa"/>
            </w:tcMar>
            <w:vAlign w:val="bottom"/>
            <w:hideMark/>
          </w:tcPr>
          <w:p w14:paraId="65D7E4E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549</w:t>
            </w:r>
          </w:p>
        </w:tc>
      </w:tr>
      <w:tr w:rsidR="00132FE8" w:rsidRPr="001A1AA1" w14:paraId="65D7E4EE" w14:textId="77777777" w:rsidTr="00E61ED2">
        <w:trPr>
          <w:trHeight w:val="161"/>
          <w:tblCellSpacing w:w="7" w:type="dxa"/>
        </w:trPr>
        <w:tc>
          <w:tcPr>
            <w:tcW w:w="147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Shaturskaya GRES</w:t>
            </w:r>
          </w:p>
        </w:tc>
        <w:tc>
          <w:tcPr>
            <w:tcW w:w="656" w:type="pct"/>
            <w:tcBorders>
              <w:top w:val="nil"/>
              <w:left w:val="nil"/>
              <w:bottom w:val="single" w:sz="8" w:space="0" w:color="auto"/>
              <w:right w:val="nil"/>
            </w:tcBorders>
            <w:shd w:val="clear" w:color="auto" w:fill="FFFFFF"/>
            <w:tcMar>
              <w:top w:w="75" w:type="dxa"/>
              <w:left w:w="75" w:type="dxa"/>
              <w:bottom w:w="75" w:type="dxa"/>
              <w:right w:w="75" w:type="dxa"/>
            </w:tcMar>
            <w:hideMark/>
          </w:tcPr>
          <w:p w14:paraId="65D7E4E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314</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311</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C"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293</w:t>
            </w:r>
          </w:p>
        </w:tc>
        <w:tc>
          <w:tcPr>
            <w:tcW w:w="816" w:type="pct"/>
            <w:tcBorders>
              <w:top w:val="nil"/>
              <w:left w:val="nil"/>
              <w:bottom w:val="single" w:sz="8" w:space="0" w:color="auto"/>
              <w:right w:val="nil"/>
            </w:tcBorders>
            <w:shd w:val="clear" w:color="auto" w:fill="F2F2F2"/>
            <w:tcMar>
              <w:top w:w="75" w:type="dxa"/>
              <w:left w:w="75" w:type="dxa"/>
              <w:bottom w:w="75" w:type="dxa"/>
              <w:right w:w="75" w:type="dxa"/>
            </w:tcMar>
            <w:vAlign w:val="bottom"/>
            <w:hideMark/>
          </w:tcPr>
          <w:p w14:paraId="65D7E4E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292</w:t>
            </w:r>
          </w:p>
        </w:tc>
      </w:tr>
      <w:tr w:rsidR="00132FE8" w:rsidRPr="001A1AA1" w14:paraId="65D7E4F5" w14:textId="77777777" w:rsidTr="00E61ED2">
        <w:trPr>
          <w:trHeight w:val="161"/>
          <w:tblCellSpacing w:w="7" w:type="dxa"/>
        </w:trPr>
        <w:tc>
          <w:tcPr>
            <w:tcW w:w="147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EF"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Smolenskaya GRES</w:t>
            </w:r>
          </w:p>
        </w:tc>
        <w:tc>
          <w:tcPr>
            <w:tcW w:w="656" w:type="pct"/>
            <w:tcBorders>
              <w:top w:val="nil"/>
              <w:left w:val="nil"/>
              <w:bottom w:val="single" w:sz="8" w:space="0" w:color="auto"/>
              <w:right w:val="nil"/>
            </w:tcBorders>
            <w:shd w:val="clear" w:color="auto" w:fill="FFFFFF"/>
            <w:tcMar>
              <w:top w:w="75" w:type="dxa"/>
              <w:left w:w="75" w:type="dxa"/>
              <w:bottom w:w="75" w:type="dxa"/>
              <w:right w:w="75" w:type="dxa"/>
            </w:tcMar>
            <w:hideMark/>
          </w:tcPr>
          <w:p w14:paraId="65D7E4F0"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39</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2"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39</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37</w:t>
            </w:r>
          </w:p>
        </w:tc>
        <w:tc>
          <w:tcPr>
            <w:tcW w:w="816" w:type="pct"/>
            <w:tcBorders>
              <w:top w:val="nil"/>
              <w:left w:val="nil"/>
              <w:bottom w:val="single" w:sz="8" w:space="0" w:color="auto"/>
              <w:right w:val="nil"/>
            </w:tcBorders>
            <w:shd w:val="clear" w:color="auto" w:fill="F2F2F2"/>
            <w:tcMar>
              <w:top w:w="75" w:type="dxa"/>
              <w:left w:w="75" w:type="dxa"/>
              <w:bottom w:w="75" w:type="dxa"/>
              <w:right w:w="75" w:type="dxa"/>
            </w:tcMar>
            <w:vAlign w:val="bottom"/>
            <w:hideMark/>
          </w:tcPr>
          <w:p w14:paraId="65D7E4F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37</w:t>
            </w:r>
          </w:p>
        </w:tc>
      </w:tr>
      <w:tr w:rsidR="00132FE8" w:rsidRPr="001A1AA1" w14:paraId="65D7E4FC" w14:textId="77777777" w:rsidTr="00E61ED2">
        <w:trPr>
          <w:trHeight w:val="161"/>
          <w:tblCellSpacing w:w="7" w:type="dxa"/>
        </w:trPr>
        <w:tc>
          <w:tcPr>
            <w:tcW w:w="147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6"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Yaivinskaya GRES</w:t>
            </w:r>
          </w:p>
        </w:tc>
        <w:tc>
          <w:tcPr>
            <w:tcW w:w="656" w:type="pct"/>
            <w:tcBorders>
              <w:top w:val="nil"/>
              <w:left w:val="nil"/>
              <w:bottom w:val="single" w:sz="8" w:space="0" w:color="auto"/>
              <w:right w:val="nil"/>
            </w:tcBorders>
            <w:shd w:val="clear" w:color="auto" w:fill="FFFFFF"/>
            <w:tcMar>
              <w:top w:w="75" w:type="dxa"/>
              <w:left w:w="75" w:type="dxa"/>
              <w:bottom w:w="75" w:type="dxa"/>
              <w:right w:w="75" w:type="dxa"/>
            </w:tcMar>
            <w:hideMark/>
          </w:tcPr>
          <w:p w14:paraId="65D7E4F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8"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79</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79</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A"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74</w:t>
            </w:r>
          </w:p>
        </w:tc>
        <w:tc>
          <w:tcPr>
            <w:tcW w:w="816" w:type="pct"/>
            <w:tcBorders>
              <w:top w:val="nil"/>
              <w:left w:val="nil"/>
              <w:bottom w:val="single" w:sz="8" w:space="0" w:color="auto"/>
              <w:right w:val="nil"/>
            </w:tcBorders>
            <w:shd w:val="clear" w:color="auto" w:fill="F2F2F2"/>
            <w:tcMar>
              <w:top w:w="75" w:type="dxa"/>
              <w:left w:w="75" w:type="dxa"/>
              <w:bottom w:w="75" w:type="dxa"/>
              <w:right w:w="75" w:type="dxa"/>
            </w:tcMar>
            <w:vAlign w:val="bottom"/>
            <w:hideMark/>
          </w:tcPr>
          <w:p w14:paraId="65D7E4FB"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73</w:t>
            </w:r>
          </w:p>
        </w:tc>
      </w:tr>
      <w:tr w:rsidR="00132FE8" w:rsidRPr="001A1AA1" w14:paraId="65D7E503" w14:textId="77777777" w:rsidTr="00E61ED2">
        <w:trPr>
          <w:trHeight w:val="161"/>
          <w:tblCellSpacing w:w="7" w:type="dxa"/>
        </w:trPr>
        <w:tc>
          <w:tcPr>
            <w:tcW w:w="1476"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D"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 xml:space="preserve">E.ON Russia </w:t>
            </w:r>
          </w:p>
        </w:tc>
        <w:tc>
          <w:tcPr>
            <w:tcW w:w="656" w:type="pct"/>
            <w:tcBorders>
              <w:top w:val="nil"/>
              <w:left w:val="nil"/>
              <w:bottom w:val="single" w:sz="8" w:space="0" w:color="auto"/>
              <w:right w:val="nil"/>
            </w:tcBorders>
            <w:shd w:val="clear" w:color="auto" w:fill="FFFFFF"/>
            <w:tcMar>
              <w:top w:w="75" w:type="dxa"/>
              <w:left w:w="75" w:type="dxa"/>
              <w:bottom w:w="75" w:type="dxa"/>
              <w:right w:w="75" w:type="dxa"/>
            </w:tcMar>
            <w:hideMark/>
          </w:tcPr>
          <w:p w14:paraId="65D7E4FE"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ths. Gcal</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4FF"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2,002</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500"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2,019</w:t>
            </w:r>
          </w:p>
        </w:tc>
        <w:tc>
          <w:tcPr>
            <w:tcW w:w="667" w:type="pct"/>
            <w:tcBorders>
              <w:top w:val="nil"/>
              <w:left w:val="nil"/>
              <w:bottom w:val="single" w:sz="8" w:space="0" w:color="auto"/>
              <w:right w:val="nil"/>
            </w:tcBorders>
            <w:shd w:val="clear" w:color="auto" w:fill="FFFFFF"/>
            <w:tcMar>
              <w:top w:w="75" w:type="dxa"/>
              <w:left w:w="75" w:type="dxa"/>
              <w:bottom w:w="75" w:type="dxa"/>
              <w:right w:w="75" w:type="dxa"/>
            </w:tcMar>
            <w:vAlign w:val="bottom"/>
            <w:hideMark/>
          </w:tcPr>
          <w:p w14:paraId="65D7E501"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1,758</w:t>
            </w:r>
          </w:p>
        </w:tc>
        <w:tc>
          <w:tcPr>
            <w:tcW w:w="816" w:type="pct"/>
            <w:tcBorders>
              <w:top w:val="nil"/>
              <w:left w:val="nil"/>
              <w:bottom w:val="single" w:sz="8" w:space="0" w:color="auto"/>
              <w:right w:val="nil"/>
            </w:tcBorders>
            <w:shd w:val="clear" w:color="auto" w:fill="F2F2F2"/>
            <w:tcMar>
              <w:top w:w="75" w:type="dxa"/>
              <w:left w:w="75" w:type="dxa"/>
              <w:bottom w:w="75" w:type="dxa"/>
              <w:right w:w="75" w:type="dxa"/>
            </w:tcMar>
            <w:vAlign w:val="bottom"/>
            <w:hideMark/>
          </w:tcPr>
          <w:p w14:paraId="65D7E502" w14:textId="77777777" w:rsidR="00132FE8" w:rsidRPr="001A1AA1" w:rsidRDefault="00132FE8" w:rsidP="00DF7B5B">
            <w:pPr>
              <w:widowControl w:val="0"/>
              <w:jc w:val="both"/>
              <w:rPr>
                <w:rFonts w:ascii="Verdana" w:hAnsi="Verdana"/>
                <w:b/>
                <w:bCs/>
                <w:sz w:val="18"/>
                <w:szCs w:val="18"/>
              </w:rPr>
            </w:pPr>
            <w:r w:rsidRPr="001A1AA1">
              <w:rPr>
                <w:rFonts w:ascii="Verdana" w:hAnsi="Verdana"/>
                <w:b/>
                <w:bCs/>
                <w:sz w:val="18"/>
                <w:szCs w:val="18"/>
              </w:rPr>
              <w:t>1830</w:t>
            </w:r>
          </w:p>
        </w:tc>
      </w:tr>
    </w:tbl>
    <w:p w14:paraId="65D7E504"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ab/>
      </w:r>
    </w:p>
    <w:p w14:paraId="65D7E50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In 2012 consumers were supplied heat power by 4.1% more than in 2011. Growth of net output is related to the weather conditions. </w:t>
      </w:r>
    </w:p>
    <w:p w14:paraId="65D7E506" w14:textId="77777777" w:rsidR="00132FE8" w:rsidRPr="001A1AA1" w:rsidRDefault="00132FE8" w:rsidP="00DF7B5B">
      <w:pPr>
        <w:widowControl w:val="0"/>
        <w:jc w:val="both"/>
        <w:rPr>
          <w:rFonts w:ascii="Verdana" w:hAnsi="Verdana"/>
          <w:sz w:val="18"/>
          <w:szCs w:val="18"/>
        </w:rPr>
      </w:pPr>
    </w:p>
    <w:p w14:paraId="65D7E50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In all branches of E.ON Russia (except for Surgutskaya GRES-2) in 2012 heat was supplied directly to consumers under direct contracts or via housing and communal services organizations. Surgutskaya GRES-2 supplies heat power to Surgutskiye Town Electric Grids LLC.</w:t>
      </w:r>
    </w:p>
    <w:p w14:paraId="65D7E508" w14:textId="77777777" w:rsidR="00132FE8" w:rsidRPr="001A1AA1" w:rsidRDefault="00132FE8" w:rsidP="00DF7B5B">
      <w:pPr>
        <w:widowControl w:val="0"/>
        <w:jc w:val="both"/>
        <w:rPr>
          <w:rFonts w:ascii="Verdana" w:hAnsi="Verdana"/>
          <w:sz w:val="18"/>
          <w:szCs w:val="18"/>
        </w:rPr>
      </w:pPr>
    </w:p>
    <w:p w14:paraId="65D7E50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To supply heat of adequate quality to consumers, the Company regularly implements repairs and modernization of heat supply systems. </w:t>
      </w:r>
    </w:p>
    <w:p w14:paraId="65D7E50A" w14:textId="77777777" w:rsidR="00132FE8" w:rsidRPr="001A1AA1" w:rsidRDefault="00132FE8" w:rsidP="00DF7B5B">
      <w:pPr>
        <w:widowControl w:val="0"/>
        <w:jc w:val="both"/>
        <w:rPr>
          <w:rFonts w:ascii="Verdana" w:hAnsi="Verdana"/>
          <w:sz w:val="18"/>
          <w:szCs w:val="18"/>
        </w:rPr>
      </w:pPr>
    </w:p>
    <w:p w14:paraId="65D7E50B" w14:textId="77777777" w:rsidR="00132FE8" w:rsidRPr="001A1AA1" w:rsidRDefault="003C1775" w:rsidP="00DF7B5B">
      <w:pPr>
        <w:widowControl w:val="0"/>
        <w:jc w:val="both"/>
        <w:rPr>
          <w:rFonts w:ascii="Verdana" w:hAnsi="Verdana"/>
          <w:sz w:val="18"/>
          <w:szCs w:val="18"/>
        </w:rPr>
      </w:pPr>
      <w:r>
        <w:rPr>
          <w:rFonts w:ascii="Verdana" w:hAnsi="Verdana"/>
          <w:sz w:val="18"/>
          <w:szCs w:val="18"/>
          <w:lang w:eastAsia="ru-RU" w:bidi="ar-SA"/>
        </w:rPr>
        <w:pict w14:anchorId="65D7FCC5">
          <v:shape id="_x0000_s1183" type="#_x0000_t202" style="position:absolute;left:0;text-align:left;margin-left:289.95pt;margin-top:181.7pt;width:36.85pt;height:15.4pt;z-index:251770880" fillcolor="white [3212]" strokecolor="white [3212]">
            <v:textbox inset="0,0,0,0">
              <w:txbxContent>
                <w:p w14:paraId="65D7FD7B" w14:textId="77777777" w:rsidR="00F12792" w:rsidRPr="000738FC" w:rsidRDefault="00F12792">
                  <w:r w:rsidRPr="000738FC">
                    <w:t xml:space="preserve">2012 </w:t>
                  </w:r>
                </w:p>
              </w:txbxContent>
            </v:textbox>
          </v:shape>
        </w:pict>
      </w:r>
      <w:r>
        <w:rPr>
          <w:rFonts w:ascii="Verdana" w:hAnsi="Verdana"/>
          <w:sz w:val="18"/>
          <w:szCs w:val="18"/>
          <w:lang w:eastAsia="ru-RU" w:bidi="ar-SA"/>
        </w:rPr>
        <w:pict w14:anchorId="65D7FCC6">
          <v:shape id="_x0000_s1182" type="#_x0000_t202" style="position:absolute;left:0;text-align:left;margin-left:289.95pt;margin-top:166.3pt;width:36.85pt;height:15.4pt;z-index:251769856" fillcolor="white [3212]" strokecolor="white [3212]">
            <v:textbox inset="0,0,0,0">
              <w:txbxContent>
                <w:p w14:paraId="65D7FD7C" w14:textId="77777777" w:rsidR="00F12792" w:rsidRPr="000738FC" w:rsidRDefault="00F12792">
                  <w:r w:rsidRPr="000738FC">
                    <w:t>2011</w:t>
                  </w:r>
                </w:p>
              </w:txbxContent>
            </v:textbox>
          </v:shape>
        </w:pict>
      </w:r>
      <w:r>
        <w:rPr>
          <w:rFonts w:ascii="Verdana" w:hAnsi="Verdana"/>
          <w:sz w:val="18"/>
          <w:szCs w:val="18"/>
          <w:lang w:eastAsia="ru-RU" w:bidi="ar-SA"/>
        </w:rPr>
        <w:pict w14:anchorId="65D7FCC7">
          <v:shape id="_x0000_s1181" type="#_x0000_t202" style="position:absolute;left:0;text-align:left;margin-left:289.95pt;margin-top:144.85pt;width:36.85pt;height:15.4pt;z-index:251768832" fillcolor="white [3212]" strokecolor="white [3212]">
            <v:textbox inset="0,0,0,0">
              <w:txbxContent>
                <w:p w14:paraId="65D7FD7D" w14:textId="77777777" w:rsidR="00F12792" w:rsidRPr="000738FC" w:rsidRDefault="00F12792">
                  <w:r w:rsidRPr="000738FC">
                    <w:t xml:space="preserve">2010 </w:t>
                  </w:r>
                </w:p>
              </w:txbxContent>
            </v:textbox>
          </v:shape>
        </w:pict>
      </w:r>
      <w:r>
        <w:rPr>
          <w:rFonts w:ascii="Verdana" w:hAnsi="Verdana"/>
          <w:sz w:val="18"/>
          <w:szCs w:val="18"/>
          <w:lang w:eastAsia="ru-RU" w:bidi="ar-SA"/>
        </w:rPr>
        <w:pict w14:anchorId="65D7FCC8">
          <v:shape id="_x0000_s1180" type="#_x0000_t202" style="position:absolute;left:0;text-align:left;margin-left:289.95pt;margin-top:129.45pt;width:36.85pt;height:15.4pt;z-index:251767808" fillcolor="white [3212]" strokecolor="white [3212]">
            <v:textbox inset="0,0,0,0">
              <w:txbxContent>
                <w:p w14:paraId="65D7FD7E" w14:textId="77777777" w:rsidR="00F12792" w:rsidRPr="000738FC" w:rsidRDefault="00F12792">
                  <w:r w:rsidRPr="000738FC">
                    <w:t>2009</w:t>
                  </w:r>
                </w:p>
              </w:txbxContent>
            </v:textbox>
          </v:shape>
        </w:pict>
      </w:r>
      <w:r>
        <w:rPr>
          <w:rFonts w:ascii="Verdana" w:hAnsi="Verdana"/>
          <w:sz w:val="18"/>
          <w:szCs w:val="18"/>
          <w:lang w:eastAsia="ru-RU" w:bidi="ar-SA"/>
        </w:rPr>
        <w:pict w14:anchorId="65D7FCC9">
          <v:shape id="_x0000_s1159" type="#_x0000_t202" style="position:absolute;left:0;text-align:left;margin-left:13.65pt;margin-top:108.5pt;width:15.8pt;height:51.6pt;z-index:251747328" filled="f" stroked="f">
            <v:textbox style="layout-flow:vertical;mso-layout-flow-alt:bottom-to-top;mso-next-textbox:#_x0000_s1159" inset="0,0,0,0">
              <w:txbxContent>
                <w:p w14:paraId="65D7FD7F" w14:textId="77777777" w:rsidR="00F12792" w:rsidRPr="000738FC" w:rsidRDefault="00F12792" w:rsidP="00D13199">
                  <w:pPr>
                    <w:jc w:val="center"/>
                    <w:rPr>
                      <w:rFonts w:ascii="Arial" w:hAnsi="Arial" w:cs="Arial"/>
                      <w:b/>
                      <w:sz w:val="22"/>
                    </w:rPr>
                  </w:pPr>
                  <w:r w:rsidRPr="000738FC">
                    <w:rPr>
                      <w:rFonts w:ascii="Arial" w:hAnsi="Arial" w:cs="Arial"/>
                      <w:b/>
                      <w:sz w:val="22"/>
                    </w:rPr>
                    <w:t>ths. Gcal</w:t>
                  </w:r>
                </w:p>
              </w:txbxContent>
            </v:textbox>
          </v:shape>
        </w:pict>
      </w:r>
      <w:r>
        <w:rPr>
          <w:rFonts w:ascii="Verdana" w:hAnsi="Verdana"/>
          <w:sz w:val="18"/>
          <w:szCs w:val="18"/>
          <w:lang w:eastAsia="ru-RU" w:bidi="ar-SA"/>
        </w:rPr>
        <w:pict w14:anchorId="65D7FCCA">
          <v:shape id="_x0000_s1155" type="#_x0000_t202" style="position:absolute;left:0;text-align:left;margin-left:239.05pt;margin-top:215.6pt;width:10.5pt;height:61.6pt;z-index:251743232" filled="f" stroked="f">
            <v:textbox style="layout-flow:vertical;mso-layout-flow-alt:bottom-to-top;mso-next-textbox:#_x0000_s1155" inset="0,0,0,0">
              <w:txbxContent>
                <w:p w14:paraId="65D7FD80" w14:textId="77777777" w:rsidR="00F12792" w:rsidRPr="000738FC" w:rsidRDefault="00F12792" w:rsidP="00626091">
                  <w:pPr>
                    <w:jc w:val="right"/>
                    <w:rPr>
                      <w:rFonts w:ascii="Arial" w:hAnsi="Arial" w:cs="Arial"/>
                      <w:sz w:val="12"/>
                      <w:szCs w:val="12"/>
                    </w:rPr>
                  </w:pPr>
                  <w:r w:rsidRPr="000738FC">
                    <w:rPr>
                      <w:rFonts w:ascii="Arial" w:hAnsi="Arial" w:cs="Arial"/>
                      <w:sz w:val="12"/>
                      <w:szCs w:val="12"/>
                    </w:rPr>
                    <w:t>Berezovskaya GRES</w:t>
                  </w:r>
                </w:p>
              </w:txbxContent>
            </v:textbox>
          </v:shape>
        </w:pict>
      </w:r>
      <w:r>
        <w:rPr>
          <w:rFonts w:ascii="Verdana" w:hAnsi="Verdana"/>
          <w:sz w:val="18"/>
          <w:szCs w:val="18"/>
          <w:lang w:eastAsia="ru-RU" w:bidi="ar-SA"/>
        </w:rPr>
        <w:pict w14:anchorId="65D7FCCB">
          <v:shape id="_x0000_s1158" type="#_x0000_t202" style="position:absolute;left:0;text-align:left;margin-left:202.5pt;margin-top:216.4pt;width:8.6pt;height:68.2pt;z-index:251746304" filled="f" stroked="f">
            <v:textbox style="layout-flow:vertical;mso-layout-flow-alt:bottom-to-top;mso-next-textbox:#_x0000_s1158" inset="0,0,0,0">
              <w:txbxContent>
                <w:p w14:paraId="65D7FD81" w14:textId="77777777" w:rsidR="00F12792" w:rsidRPr="000738FC" w:rsidRDefault="00F12792" w:rsidP="00626091">
                  <w:pPr>
                    <w:jc w:val="right"/>
                    <w:rPr>
                      <w:rFonts w:ascii="Arial" w:hAnsi="Arial" w:cs="Arial"/>
                      <w:sz w:val="12"/>
                      <w:szCs w:val="12"/>
                    </w:rPr>
                  </w:pPr>
                  <w:r w:rsidRPr="000738FC">
                    <w:rPr>
                      <w:rFonts w:ascii="Arial" w:hAnsi="Arial" w:cs="Arial"/>
                      <w:sz w:val="12"/>
                      <w:szCs w:val="12"/>
                    </w:rPr>
                    <w:t>Yaivinskaya GRES</w:t>
                  </w:r>
                </w:p>
              </w:txbxContent>
            </v:textbox>
          </v:shape>
        </w:pict>
      </w:r>
      <w:r>
        <w:rPr>
          <w:rFonts w:ascii="Verdana" w:hAnsi="Verdana"/>
          <w:sz w:val="18"/>
          <w:szCs w:val="18"/>
          <w:lang w:eastAsia="ru-RU" w:bidi="ar-SA"/>
        </w:rPr>
        <w:pict w14:anchorId="65D7FCCC">
          <v:shape id="_x0000_s1156" type="#_x0000_t202" style="position:absolute;left:0;text-align:left;margin-left:115.45pt;margin-top:214.9pt;width:10pt;height:61.6pt;z-index:251744256" filled="f" stroked="f">
            <v:textbox style="layout-flow:vertical;mso-layout-flow-alt:bottom-to-top;mso-next-textbox:#_x0000_s1156" inset="0,0,0,0">
              <w:txbxContent>
                <w:p w14:paraId="65D7FD82" w14:textId="77777777" w:rsidR="00F12792" w:rsidRPr="000738FC" w:rsidRDefault="00F12792" w:rsidP="00626091">
                  <w:pPr>
                    <w:jc w:val="right"/>
                    <w:rPr>
                      <w:rFonts w:ascii="Arial" w:hAnsi="Arial" w:cs="Arial"/>
                      <w:sz w:val="12"/>
                      <w:szCs w:val="12"/>
                    </w:rPr>
                  </w:pPr>
                  <w:r w:rsidRPr="000738FC">
                    <w:rPr>
                      <w:rFonts w:ascii="Arial" w:hAnsi="Arial" w:cs="Arial"/>
                      <w:sz w:val="12"/>
                      <w:szCs w:val="12"/>
                    </w:rPr>
                    <w:t>Shaturskaya GRES</w:t>
                  </w:r>
                </w:p>
              </w:txbxContent>
            </v:textbox>
          </v:shape>
        </w:pict>
      </w:r>
      <w:r>
        <w:rPr>
          <w:rFonts w:ascii="Verdana" w:hAnsi="Verdana"/>
          <w:sz w:val="18"/>
          <w:szCs w:val="18"/>
          <w:lang w:eastAsia="ru-RU" w:bidi="ar-SA"/>
        </w:rPr>
        <w:pict w14:anchorId="65D7FCCD">
          <v:shape id="_x0000_s1157" type="#_x0000_t202" style="position:absolute;left:0;text-align:left;margin-left:68.65pt;margin-top:217.3pt;width:11pt;height:64.3pt;z-index:251745280" filled="f" stroked="f">
            <v:textbox style="layout-flow:vertical;mso-layout-flow-alt:bottom-to-top;mso-next-textbox:#_x0000_s1157" inset="0,0,0,0">
              <w:txbxContent>
                <w:p w14:paraId="65D7FD83" w14:textId="77777777" w:rsidR="00F12792" w:rsidRPr="000738FC" w:rsidRDefault="00F12792" w:rsidP="00626091">
                  <w:pPr>
                    <w:jc w:val="right"/>
                    <w:rPr>
                      <w:rFonts w:ascii="Arial" w:hAnsi="Arial" w:cs="Arial"/>
                      <w:sz w:val="12"/>
                      <w:szCs w:val="12"/>
                    </w:rPr>
                  </w:pPr>
                  <w:r w:rsidRPr="000738FC">
                    <w:rPr>
                      <w:rFonts w:ascii="Arial" w:hAnsi="Arial" w:cs="Arial"/>
                      <w:sz w:val="12"/>
                      <w:szCs w:val="12"/>
                    </w:rPr>
                    <w:t>Smolenskaya GRES</w:t>
                  </w:r>
                </w:p>
              </w:txbxContent>
            </v:textbox>
          </v:shape>
        </w:pict>
      </w:r>
      <w:r>
        <w:rPr>
          <w:rFonts w:ascii="Verdana" w:hAnsi="Verdana"/>
          <w:sz w:val="18"/>
          <w:szCs w:val="18"/>
          <w:lang w:eastAsia="ru-RU" w:bidi="ar-SA"/>
        </w:rPr>
        <w:pict w14:anchorId="65D7FCCE">
          <v:shape id="_x0000_s1154" type="#_x0000_t202" style="position:absolute;left:0;text-align:left;margin-left:156.55pt;margin-top:216.4pt;width:9.55pt;height:60.1pt;z-index:251742208" filled="f" stroked="f">
            <v:textbox style="layout-flow:vertical;mso-layout-flow-alt:bottom-to-top;mso-next-textbox:#_x0000_s1154" inset="0,0,0,0">
              <w:txbxContent>
                <w:p w14:paraId="65D7FD84" w14:textId="77777777" w:rsidR="00F12792" w:rsidRPr="000738FC" w:rsidRDefault="00F12792" w:rsidP="00D13199">
                  <w:pPr>
                    <w:rPr>
                      <w:rFonts w:ascii="Arial" w:hAnsi="Arial" w:cs="Arial"/>
                      <w:sz w:val="12"/>
                    </w:rPr>
                  </w:pPr>
                  <w:r w:rsidRPr="000738FC">
                    <w:rPr>
                      <w:rFonts w:ascii="Arial" w:hAnsi="Arial" w:cs="Arial"/>
                      <w:sz w:val="12"/>
                    </w:rPr>
                    <w:t>Surgutskaya GRES-2</w:t>
                  </w:r>
                </w:p>
              </w:txbxContent>
            </v:textbox>
          </v:shape>
        </w:pict>
      </w:r>
      <w:r>
        <w:rPr>
          <w:rFonts w:ascii="Verdana" w:hAnsi="Verdana"/>
          <w:sz w:val="18"/>
          <w:szCs w:val="18"/>
          <w:lang w:eastAsia="ru-RU" w:bidi="ar-SA"/>
        </w:rPr>
        <w:pict w14:anchorId="65D7FCCF">
          <v:shape id="_x0000_s1153" type="#_x0000_t202" style="position:absolute;left:0;text-align:left;margin-left:61.15pt;margin-top:13.15pt;width:206.8pt;height:27.1pt;z-index:251741184" filled="f" stroked="f">
            <v:textbox style="mso-next-textbox:#_x0000_s1153" inset="0,0,0,0">
              <w:txbxContent>
                <w:p w14:paraId="65D7FD85" w14:textId="77777777" w:rsidR="00F12792" w:rsidRPr="000738FC" w:rsidRDefault="00F12792" w:rsidP="00D13199">
                  <w:pPr>
                    <w:jc w:val="center"/>
                    <w:rPr>
                      <w:rFonts w:ascii="Arial" w:hAnsi="Arial" w:cs="Arial"/>
                      <w:b/>
                      <w:sz w:val="22"/>
                    </w:rPr>
                  </w:pPr>
                  <w:r w:rsidRPr="000738FC">
                    <w:rPr>
                      <w:rFonts w:ascii="Arial" w:hAnsi="Arial" w:cs="Arial"/>
                      <w:b/>
                      <w:sz w:val="22"/>
                    </w:rPr>
                    <w:t>Net power output dynamics in 2009-2012</w:t>
                  </w:r>
                </w:p>
              </w:txbxContent>
            </v:textbox>
          </v:shape>
        </w:pict>
      </w:r>
      <w:r w:rsidR="00626091" w:rsidRPr="001A1AA1">
        <w:rPr>
          <w:rFonts w:ascii="Verdana" w:hAnsi="Verdana"/>
          <w:noProof/>
          <w:sz w:val="18"/>
          <w:szCs w:val="18"/>
          <w:lang w:val="ru-RU" w:eastAsia="ru-RU" w:bidi="ar-SA"/>
        </w:rPr>
        <w:drawing>
          <wp:inline distT="0" distB="0" distL="0" distR="0" wp14:anchorId="65D7FCD0" wp14:editId="65D7FCD1">
            <wp:extent cx="4210050" cy="3613150"/>
            <wp:effectExtent l="0" t="0" r="0" b="0"/>
            <wp:docPr id="9" name="Рисунок 9" descr="E:\Accredited Translation Коля\2013\04 - апрель\240413_сн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Accredited Translation Коля\2013\04 - апрель\240413_сн2\5.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10050" cy="3613150"/>
                    </a:xfrm>
                    <a:prstGeom prst="rect">
                      <a:avLst/>
                    </a:prstGeom>
                    <a:noFill/>
                    <a:ln>
                      <a:noFill/>
                    </a:ln>
                  </pic:spPr>
                </pic:pic>
              </a:graphicData>
            </a:graphic>
          </wp:inline>
        </w:drawing>
      </w:r>
    </w:p>
    <w:p w14:paraId="65D7E50C" w14:textId="77777777" w:rsidR="00132FE8" w:rsidRPr="001A1AA1" w:rsidRDefault="00132FE8" w:rsidP="00DF7B5B">
      <w:pPr>
        <w:widowControl w:val="0"/>
        <w:jc w:val="both"/>
        <w:rPr>
          <w:rFonts w:ascii="Verdana" w:hAnsi="Verdana"/>
          <w:sz w:val="18"/>
          <w:szCs w:val="18"/>
        </w:rPr>
      </w:pPr>
    </w:p>
    <w:p w14:paraId="65D7E50D"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Heat tariffs are regulated by the state and are set by executive authorities of the constituent entities of the Russian Federation in the sphere of state tariff regulation. Heat power price is a socially significant factor in the regions of power plants location that is why in the process of regulation affordability of this product is taken into account as well as consumers’ solvency. The Company focuses its efforts on break even sales at the expense of production efficiency increase.</w:t>
      </w:r>
    </w:p>
    <w:p w14:paraId="65D7E50E" w14:textId="77777777" w:rsidR="00132FE8" w:rsidRPr="001A1AA1" w:rsidRDefault="00132FE8" w:rsidP="00DF7B5B">
      <w:pPr>
        <w:widowControl w:val="0"/>
        <w:jc w:val="both"/>
        <w:rPr>
          <w:rFonts w:ascii="Verdana" w:hAnsi="Verdana"/>
          <w:sz w:val="18"/>
          <w:szCs w:val="18"/>
        </w:rPr>
      </w:pPr>
    </w:p>
    <w:p w14:paraId="65D7E50F" w14:textId="77777777" w:rsidR="00132FE8" w:rsidRPr="001A1AA1" w:rsidRDefault="00132FE8" w:rsidP="00DF7B5B">
      <w:pPr>
        <w:widowControl w:val="0"/>
        <w:jc w:val="both"/>
        <w:rPr>
          <w:rFonts w:ascii="Verdana" w:hAnsi="Verdana"/>
          <w:b/>
          <w:sz w:val="18"/>
          <w:szCs w:val="18"/>
        </w:rPr>
      </w:pPr>
      <w:r w:rsidRPr="001A1AA1">
        <w:rPr>
          <w:rFonts w:ascii="Verdana" w:hAnsi="Verdana"/>
          <w:b/>
          <w:sz w:val="18"/>
          <w:szCs w:val="18"/>
        </w:rPr>
        <w:t>7.5. Relations with Basic Contractors</w:t>
      </w:r>
    </w:p>
    <w:p w14:paraId="65D7E510" w14:textId="77777777" w:rsidR="00132FE8" w:rsidRPr="001A1AA1" w:rsidRDefault="00132FE8" w:rsidP="00DF7B5B">
      <w:pPr>
        <w:widowControl w:val="0"/>
        <w:jc w:val="both"/>
        <w:rPr>
          <w:rFonts w:ascii="Verdana" w:hAnsi="Verdana"/>
          <w:sz w:val="18"/>
          <w:szCs w:val="18"/>
        </w:rPr>
      </w:pPr>
    </w:p>
    <w:p w14:paraId="65D7E511"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Main contractors of the Company are the power and capacity wholesale market participants who signed an Agreement on trade system joining – guaranteeing suppliers, independent retail companies reselling the market-purchased power to end-users, and major industrial enterprises buying power under direct contracts.</w:t>
      </w:r>
    </w:p>
    <w:p w14:paraId="65D7E512" w14:textId="77777777" w:rsidR="00132FE8" w:rsidRPr="001A1AA1" w:rsidRDefault="00132FE8" w:rsidP="00DF7B5B">
      <w:pPr>
        <w:widowControl w:val="0"/>
        <w:jc w:val="both"/>
        <w:rPr>
          <w:rFonts w:ascii="Verdana" w:hAnsi="Verdana"/>
          <w:sz w:val="18"/>
          <w:szCs w:val="18"/>
        </w:rPr>
      </w:pPr>
    </w:p>
    <w:p w14:paraId="65D7E513"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As per Federal Law “On electric power industry” and Wholesale market regulations, electric power sellers and buyers enter into contracts for which essential conditions are set forth in legal acts.</w:t>
      </w:r>
    </w:p>
    <w:p w14:paraId="65D7E514" w14:textId="77777777" w:rsidR="00132FE8" w:rsidRPr="001A1AA1" w:rsidRDefault="00132FE8" w:rsidP="00DF7B5B">
      <w:pPr>
        <w:widowControl w:val="0"/>
        <w:jc w:val="both"/>
        <w:rPr>
          <w:rFonts w:ascii="Verdana" w:hAnsi="Verdana"/>
          <w:sz w:val="18"/>
          <w:szCs w:val="18"/>
        </w:rPr>
      </w:pPr>
    </w:p>
    <w:p w14:paraId="65D7E515"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Standard contract forms are approved by the Supervisory Board  of Non-Profit Partnership </w:t>
      </w:r>
      <w:r w:rsidR="00440564" w:rsidRPr="001A1AA1">
        <w:rPr>
          <w:rFonts w:ascii="Verdana" w:hAnsi="Verdana"/>
          <w:sz w:val="18"/>
          <w:szCs w:val="18"/>
        </w:rPr>
        <w:t>Market Council.</w:t>
      </w:r>
    </w:p>
    <w:p w14:paraId="65D7E516" w14:textId="77777777" w:rsidR="00132FE8" w:rsidRPr="001A1AA1" w:rsidRDefault="00132FE8" w:rsidP="00DF7B5B">
      <w:pPr>
        <w:widowControl w:val="0"/>
        <w:jc w:val="both"/>
        <w:rPr>
          <w:rFonts w:ascii="Verdana" w:hAnsi="Verdana"/>
          <w:sz w:val="18"/>
          <w:szCs w:val="18"/>
        </w:rPr>
      </w:pPr>
    </w:p>
    <w:p w14:paraId="65D7E517"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Clients of the retail electricity market are non-industrial consumers, small business entities, households.</w:t>
      </w:r>
    </w:p>
    <w:p w14:paraId="65D7E518" w14:textId="77777777" w:rsidR="00132FE8" w:rsidRPr="001A1AA1" w:rsidRDefault="00132FE8" w:rsidP="00DF7B5B">
      <w:pPr>
        <w:widowControl w:val="0"/>
        <w:jc w:val="both"/>
        <w:rPr>
          <w:rFonts w:ascii="Verdana" w:hAnsi="Verdana"/>
          <w:sz w:val="18"/>
          <w:szCs w:val="18"/>
        </w:rPr>
      </w:pPr>
    </w:p>
    <w:p w14:paraId="65D7E519" w14:textId="77777777" w:rsidR="00132FE8" w:rsidRPr="001A1AA1" w:rsidRDefault="00132FE8" w:rsidP="00DF7B5B">
      <w:pPr>
        <w:widowControl w:val="0"/>
        <w:jc w:val="both"/>
        <w:rPr>
          <w:rFonts w:ascii="Verdana" w:hAnsi="Verdana"/>
          <w:sz w:val="18"/>
          <w:szCs w:val="18"/>
        </w:rPr>
      </w:pPr>
      <w:r w:rsidRPr="001A1AA1">
        <w:rPr>
          <w:rFonts w:ascii="Verdana" w:hAnsi="Verdana"/>
          <w:sz w:val="18"/>
          <w:szCs w:val="18"/>
        </w:rPr>
        <w:t xml:space="preserve">Consumers of heat power produced by E.ON Russia branches are public, local industry and enterprises as well as entities funded from budgets of all levels. Material terms of contracts with consumers are placed on the </w:t>
      </w:r>
      <w:r w:rsidR="00652299" w:rsidRPr="001A1AA1">
        <w:rPr>
          <w:rFonts w:ascii="Verdana" w:hAnsi="Verdana"/>
          <w:sz w:val="18"/>
          <w:szCs w:val="18"/>
        </w:rPr>
        <w:t>web</w:t>
      </w:r>
      <w:r w:rsidRPr="001A1AA1">
        <w:rPr>
          <w:rFonts w:ascii="Verdana" w:hAnsi="Verdana"/>
          <w:sz w:val="18"/>
          <w:szCs w:val="18"/>
        </w:rPr>
        <w:t xml:space="preserve">-site of E.ON Russia JSC. </w:t>
      </w:r>
    </w:p>
    <w:p w14:paraId="65D7E51A" w14:textId="77777777" w:rsidR="00DD03A2" w:rsidRPr="001A1AA1" w:rsidRDefault="00DD03A2" w:rsidP="00DF7B5B">
      <w:pPr>
        <w:widowControl w:val="0"/>
        <w:jc w:val="both"/>
        <w:rPr>
          <w:rFonts w:ascii="Verdana" w:hAnsi="Verdana"/>
          <w:sz w:val="18"/>
          <w:szCs w:val="18"/>
        </w:rPr>
      </w:pPr>
    </w:p>
    <w:p w14:paraId="65D7E51B" w14:textId="77777777" w:rsidR="00A1090D" w:rsidRPr="001A1AA1" w:rsidRDefault="00A1090D" w:rsidP="00DF7B5B">
      <w:pPr>
        <w:widowControl w:val="0"/>
        <w:jc w:val="both"/>
        <w:rPr>
          <w:rFonts w:ascii="Verdana" w:hAnsi="Verdana"/>
          <w:sz w:val="18"/>
          <w:szCs w:val="18"/>
        </w:rPr>
      </w:pPr>
    </w:p>
    <w:p w14:paraId="65D7E51C" w14:textId="77777777" w:rsidR="00DD03A2" w:rsidRPr="001A1AA1" w:rsidRDefault="00DD03A2" w:rsidP="00DF7B5B">
      <w:pPr>
        <w:widowControl w:val="0"/>
        <w:jc w:val="both"/>
        <w:rPr>
          <w:rFonts w:ascii="Verdana" w:hAnsi="Verdana"/>
          <w:sz w:val="18"/>
          <w:szCs w:val="18"/>
        </w:rPr>
      </w:pPr>
    </w:p>
    <w:p w14:paraId="65D7E51D" w14:textId="77777777" w:rsidR="00DD03A2" w:rsidRPr="001A1AA1" w:rsidRDefault="00DD03A2" w:rsidP="00DF7B5B">
      <w:pPr>
        <w:widowControl w:val="0"/>
        <w:jc w:val="both"/>
        <w:rPr>
          <w:rFonts w:ascii="Verdana" w:hAnsi="Verdana"/>
          <w:sz w:val="18"/>
          <w:szCs w:val="18"/>
        </w:rPr>
      </w:pPr>
    </w:p>
    <w:p w14:paraId="65D7E51E" w14:textId="77777777" w:rsidR="00DD03A2" w:rsidRPr="001A1AA1" w:rsidRDefault="00DD03A2" w:rsidP="00DF7B5B">
      <w:pPr>
        <w:widowControl w:val="0"/>
        <w:jc w:val="both"/>
        <w:rPr>
          <w:rFonts w:ascii="Verdana" w:hAnsi="Verdana"/>
          <w:sz w:val="18"/>
          <w:szCs w:val="18"/>
        </w:rPr>
      </w:pPr>
    </w:p>
    <w:p w14:paraId="65D7E51F" w14:textId="77777777" w:rsidR="00DD03A2" w:rsidRPr="001A1AA1" w:rsidRDefault="00DD03A2" w:rsidP="00DF7B5B">
      <w:pPr>
        <w:widowControl w:val="0"/>
        <w:jc w:val="both"/>
        <w:rPr>
          <w:rFonts w:ascii="Verdana" w:hAnsi="Verdana"/>
          <w:sz w:val="18"/>
          <w:szCs w:val="18"/>
        </w:rPr>
      </w:pPr>
    </w:p>
    <w:p w14:paraId="65D7E520" w14:textId="77777777" w:rsidR="00E830CB" w:rsidRPr="001A1AA1" w:rsidRDefault="004524A3" w:rsidP="00DF7B5B">
      <w:pPr>
        <w:pStyle w:val="4"/>
        <w:keepNext w:val="0"/>
        <w:widowControl w:val="0"/>
        <w:rPr>
          <w:color w:val="FF0000"/>
        </w:rPr>
      </w:pPr>
      <w:r w:rsidRPr="001A1AA1">
        <w:br w:type="page"/>
      </w:r>
      <w:bookmarkStart w:id="10" w:name="_Toc321133158"/>
      <w:r w:rsidR="00E830CB" w:rsidRPr="001A1AA1">
        <w:rPr>
          <w:color w:val="FF0000"/>
        </w:rPr>
        <w:lastRenderedPageBreak/>
        <w:t>8. FINANCIAL PERFORMANCE REVIEW</w:t>
      </w:r>
      <w:bookmarkEnd w:id="10"/>
      <w:r w:rsidR="00E830CB" w:rsidRPr="001A1AA1">
        <w:rPr>
          <w:color w:val="FF0000"/>
        </w:rPr>
        <w:t xml:space="preserve"> </w:t>
      </w:r>
    </w:p>
    <w:p w14:paraId="65D7E521" w14:textId="77777777" w:rsidR="00314DEB" w:rsidRPr="001A1AA1" w:rsidRDefault="00314DEB" w:rsidP="00DF7B5B">
      <w:pPr>
        <w:widowControl w:val="0"/>
        <w:jc w:val="both"/>
        <w:rPr>
          <w:rFonts w:ascii="Verdana" w:hAnsi="Verdana"/>
          <w:sz w:val="20"/>
          <w:szCs w:val="20"/>
        </w:rPr>
      </w:pPr>
    </w:p>
    <w:p w14:paraId="65D7E522" w14:textId="77777777" w:rsidR="00314DEB" w:rsidRPr="001A1AA1" w:rsidRDefault="00314DE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8.1. General information</w:t>
      </w:r>
    </w:p>
    <w:p w14:paraId="65D7E523" w14:textId="77777777" w:rsidR="00314DEB" w:rsidRPr="001A1AA1" w:rsidRDefault="00314DEB" w:rsidP="00DF7B5B">
      <w:pPr>
        <w:widowControl w:val="0"/>
        <w:jc w:val="both"/>
        <w:rPr>
          <w:rFonts w:ascii="Verdana" w:hAnsi="Verdana"/>
          <w:sz w:val="18"/>
          <w:szCs w:val="18"/>
        </w:rPr>
      </w:pPr>
    </w:p>
    <w:p w14:paraId="65D7E524" w14:textId="77777777" w:rsidR="005E2910" w:rsidRPr="001A1AA1" w:rsidRDefault="005E2910" w:rsidP="00DF7B5B">
      <w:pPr>
        <w:widowControl w:val="0"/>
        <w:jc w:val="both"/>
        <w:rPr>
          <w:rFonts w:ascii="Verdana" w:hAnsi="Verdana"/>
          <w:sz w:val="18"/>
          <w:szCs w:val="18"/>
        </w:rPr>
      </w:pPr>
      <w:r w:rsidRPr="001A1AA1">
        <w:rPr>
          <w:rFonts w:ascii="Verdana" w:hAnsi="Verdana"/>
          <w:sz w:val="18"/>
          <w:szCs w:val="18"/>
        </w:rPr>
        <w:t xml:space="preserve">E.ON Russia’s core business is generation and sales of electric power at the wholesale market. Regulations of the wholesale electricity market let generating companies sell not only their own power but also power procured at non-regulated market sectors in order to comply with commitments to power consumers. Thus the Company revenue  mainly comes from sales of generated and procured electric power at the Russian wholesale electricity and capacity market. </w:t>
      </w:r>
    </w:p>
    <w:p w14:paraId="65D7E525" w14:textId="77777777" w:rsidR="005E2910" w:rsidRPr="001A1AA1" w:rsidRDefault="005E2910" w:rsidP="00DF7B5B">
      <w:pPr>
        <w:widowControl w:val="0"/>
        <w:jc w:val="both"/>
        <w:rPr>
          <w:rFonts w:ascii="Verdana" w:hAnsi="Verdana"/>
          <w:sz w:val="18"/>
          <w:szCs w:val="18"/>
        </w:rPr>
      </w:pPr>
    </w:p>
    <w:p w14:paraId="65D7E526" w14:textId="77777777" w:rsidR="005E2910" w:rsidRPr="001A1AA1" w:rsidRDefault="005E2910" w:rsidP="00DF7B5B">
      <w:pPr>
        <w:widowControl w:val="0"/>
        <w:jc w:val="both"/>
        <w:rPr>
          <w:rFonts w:ascii="Verdana" w:hAnsi="Verdana"/>
          <w:sz w:val="18"/>
          <w:szCs w:val="18"/>
        </w:rPr>
      </w:pPr>
      <w:r w:rsidRPr="001A1AA1">
        <w:rPr>
          <w:rFonts w:ascii="Verdana" w:hAnsi="Verdana"/>
          <w:sz w:val="18"/>
          <w:szCs w:val="18"/>
        </w:rPr>
        <w:t>Following the results of the year 2012 revenues of E.ON Russia increased by 13.9% up to 76 bln 692 mln roubles from 67 bln 354 mln roubles for 2011 year. Earnings before interest, taxes, depreciation and amortization without exchange rate differences (EBITDA) of E.ON Russia increased by 26.8% from 22 bln 217 mln roubles for 2011 year up to 28 bln 175 mln roubles following the results of 2012. The key factor of the Company profit growth vs. 2011 was growth of the margin profit for the newly commissioned capacities.</w:t>
      </w:r>
    </w:p>
    <w:p w14:paraId="65D7E527" w14:textId="77777777" w:rsidR="00314DEB" w:rsidRPr="001A1AA1" w:rsidRDefault="00314DEB" w:rsidP="00DF7B5B">
      <w:pPr>
        <w:widowControl w:val="0"/>
        <w:jc w:val="both"/>
        <w:rPr>
          <w:rFonts w:ascii="Verdana" w:hAnsi="Verdana"/>
          <w:sz w:val="18"/>
          <w:szCs w:val="18"/>
        </w:rPr>
      </w:pPr>
    </w:p>
    <w:p w14:paraId="65D7E528" w14:textId="77777777" w:rsidR="00314DEB" w:rsidRPr="001A1AA1" w:rsidRDefault="00314DE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8.2. Several factors affecting the Company business activity results</w:t>
      </w:r>
    </w:p>
    <w:p w14:paraId="65D7E529" w14:textId="77777777" w:rsidR="00314DEB" w:rsidRPr="001A1AA1" w:rsidRDefault="00314DEB" w:rsidP="00DF7B5B">
      <w:pPr>
        <w:widowControl w:val="0"/>
        <w:jc w:val="both"/>
        <w:rPr>
          <w:rFonts w:ascii="Verdana" w:hAnsi="Verdana"/>
          <w:sz w:val="20"/>
          <w:szCs w:val="20"/>
        </w:rPr>
      </w:pPr>
    </w:p>
    <w:p w14:paraId="65D7E52A"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xml:space="preserve">The Company performance is subject to several factors including regulation of the power generating industry in Russia: tariff regulation, in particular, dynamics of fuel prices, power prices in non-regulated sectors of the power wholesale market, cost of third party services, seasonal prevalence, and tendencies of macroeconomic development of Russia, and taxation. </w:t>
      </w:r>
    </w:p>
    <w:p w14:paraId="65D7E52B" w14:textId="77777777" w:rsidR="00557881" w:rsidRPr="001A1AA1" w:rsidRDefault="00557881" w:rsidP="00DF7B5B">
      <w:pPr>
        <w:widowControl w:val="0"/>
        <w:jc w:val="both"/>
        <w:rPr>
          <w:rFonts w:ascii="Verdana" w:hAnsi="Verdana"/>
          <w:sz w:val="18"/>
          <w:szCs w:val="18"/>
        </w:rPr>
      </w:pPr>
    </w:p>
    <w:p w14:paraId="65D7E52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Regulation of the electric energy sector in Russia. Tariffs</w:t>
      </w:r>
      <w:r w:rsidR="00E70EF7" w:rsidRPr="001A1AA1">
        <w:rPr>
          <w:rFonts w:ascii="Verdana" w:hAnsi="Verdana"/>
          <w:sz w:val="18"/>
          <w:szCs w:val="18"/>
        </w:rPr>
        <w:t>.</w:t>
      </w:r>
    </w:p>
    <w:p w14:paraId="65D7E52D" w14:textId="77777777" w:rsidR="00557881" w:rsidRPr="001A1AA1" w:rsidRDefault="00557881" w:rsidP="00DF7B5B">
      <w:pPr>
        <w:widowControl w:val="0"/>
        <w:jc w:val="both"/>
        <w:rPr>
          <w:rFonts w:ascii="Verdana" w:hAnsi="Verdana"/>
          <w:sz w:val="18"/>
          <w:szCs w:val="18"/>
        </w:rPr>
      </w:pPr>
    </w:p>
    <w:p w14:paraId="65D7E52E" w14:textId="77777777" w:rsidR="003E3EDB" w:rsidRPr="001A1AA1" w:rsidRDefault="00557881" w:rsidP="00DF7B5B">
      <w:pPr>
        <w:widowControl w:val="0"/>
        <w:jc w:val="both"/>
        <w:rPr>
          <w:rFonts w:ascii="Verdana" w:hAnsi="Verdana"/>
          <w:sz w:val="18"/>
          <w:szCs w:val="18"/>
        </w:rPr>
      </w:pPr>
      <w:r w:rsidRPr="001A1AA1">
        <w:rPr>
          <w:rFonts w:ascii="Verdana" w:hAnsi="Verdana"/>
          <w:sz w:val="18"/>
          <w:szCs w:val="18"/>
        </w:rPr>
        <w:t xml:space="preserve">Regulated tariffs fixed for the Company power plants vary a lot depending on several conditions, including, but not limited to the following: power plant efficiency, power plant location, type of fuel used, investment plans. Historically, Smolenskaya GRES and Shaturskaya GRES had higher tariffs as compared to the Company power plants located in the Urals Federal District, Privolzhsky Federal District and Siberian Federal District, where the gas and coal prices are lower than in the Central Russia. </w:t>
      </w:r>
    </w:p>
    <w:p w14:paraId="65D7E52F" w14:textId="77777777" w:rsidR="003E3EDB" w:rsidRPr="001A1AA1" w:rsidRDefault="003E3EDB" w:rsidP="00DF7B5B">
      <w:pPr>
        <w:widowControl w:val="0"/>
        <w:jc w:val="both"/>
        <w:rPr>
          <w:rFonts w:ascii="Verdana" w:hAnsi="Verdana"/>
          <w:sz w:val="18"/>
          <w:szCs w:val="18"/>
        </w:rPr>
      </w:pPr>
    </w:p>
    <w:p w14:paraId="65D7E530" w14:textId="77777777" w:rsidR="003E3EDB" w:rsidRPr="001A1AA1" w:rsidRDefault="00E70EF7" w:rsidP="00DF7B5B">
      <w:pPr>
        <w:widowControl w:val="0"/>
        <w:jc w:val="both"/>
        <w:rPr>
          <w:rFonts w:ascii="Verdana" w:hAnsi="Verdana"/>
          <w:sz w:val="18"/>
          <w:szCs w:val="18"/>
        </w:rPr>
      </w:pPr>
      <w:r w:rsidRPr="001A1AA1">
        <w:rPr>
          <w:rFonts w:ascii="Verdana" w:hAnsi="Verdana"/>
          <w:sz w:val="18"/>
          <w:szCs w:val="18"/>
        </w:rPr>
        <w:t xml:space="preserve">Pursuant to the </w:t>
      </w:r>
      <w:r w:rsidR="003E3EDB" w:rsidRPr="001A1AA1">
        <w:rPr>
          <w:rFonts w:ascii="Verdana" w:hAnsi="Verdana"/>
          <w:sz w:val="18"/>
          <w:szCs w:val="18"/>
        </w:rPr>
        <w:t xml:space="preserve">Decree of the RF Government No. 1178 </w:t>
      </w:r>
      <w:r w:rsidRPr="001A1AA1">
        <w:rPr>
          <w:rFonts w:ascii="Verdana" w:hAnsi="Verdana"/>
          <w:sz w:val="18"/>
          <w:szCs w:val="18"/>
        </w:rPr>
        <w:t xml:space="preserve"> </w:t>
      </w:r>
      <w:r w:rsidR="003E3EDB" w:rsidRPr="001A1AA1">
        <w:rPr>
          <w:rFonts w:ascii="Verdana" w:hAnsi="Verdana"/>
          <w:sz w:val="18"/>
          <w:szCs w:val="18"/>
        </w:rPr>
        <w:t>"On pricing in regulated prices (tariffs) in the electric power sector"</w:t>
      </w:r>
      <w:r w:rsidRPr="001A1AA1">
        <w:rPr>
          <w:rFonts w:ascii="Verdana" w:hAnsi="Verdana"/>
          <w:sz w:val="18"/>
          <w:szCs w:val="18"/>
        </w:rPr>
        <w:t>,</w:t>
      </w:r>
      <w:r w:rsidR="003E3EDB" w:rsidRPr="001A1AA1">
        <w:rPr>
          <w:rFonts w:ascii="Verdana" w:hAnsi="Verdana"/>
          <w:sz w:val="18"/>
          <w:szCs w:val="18"/>
        </w:rPr>
        <w:t xml:space="preserve">  dated 29.12.2011 regulated prices (tariffs) for electric power (capacity) of the suppliers for sale at the wholesale market under regulated contracts for 2012 are set by the Federal Tariff Service without price indexes application for 2012. </w:t>
      </w:r>
    </w:p>
    <w:p w14:paraId="65D7E531" w14:textId="77777777" w:rsidR="003E3EDB" w:rsidRPr="001A1AA1" w:rsidRDefault="003E3EDB" w:rsidP="00DF7B5B">
      <w:pPr>
        <w:widowControl w:val="0"/>
        <w:jc w:val="both"/>
        <w:rPr>
          <w:rFonts w:ascii="Verdana" w:hAnsi="Verdana"/>
          <w:sz w:val="18"/>
          <w:szCs w:val="18"/>
        </w:rPr>
      </w:pPr>
    </w:p>
    <w:p w14:paraId="65D7E532"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Details of power tariff change dynamics for the Company power plants is given in the table:</w:t>
      </w:r>
    </w:p>
    <w:p w14:paraId="65D7E533" w14:textId="77777777" w:rsidR="00557881" w:rsidRPr="001A1AA1" w:rsidRDefault="00557881" w:rsidP="00DF7B5B">
      <w:pPr>
        <w:widowControl w:val="0"/>
        <w:jc w:val="both"/>
        <w:rPr>
          <w:rFonts w:ascii="Verdana" w:hAnsi="Verdana"/>
          <w:i/>
          <w:sz w:val="18"/>
          <w:szCs w:val="18"/>
        </w:rPr>
      </w:pPr>
    </w:p>
    <w:tbl>
      <w:tblPr>
        <w:tblW w:w="500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3380"/>
        <w:gridCol w:w="1914"/>
        <w:gridCol w:w="1955"/>
        <w:gridCol w:w="2567"/>
      </w:tblGrid>
      <w:tr w:rsidR="00557881" w:rsidRPr="001A1AA1" w14:paraId="65D7E535" w14:textId="77777777" w:rsidTr="00842B62">
        <w:trPr>
          <w:tblCellSpacing w:w="7" w:type="dxa"/>
        </w:trPr>
        <w:tc>
          <w:tcPr>
            <w:tcW w:w="4986" w:type="pct"/>
            <w:gridSpan w:val="4"/>
            <w:shd w:val="clear" w:color="auto" w:fill="FF0000"/>
            <w:vAlign w:val="center"/>
          </w:tcPr>
          <w:p w14:paraId="65D7E534"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Tariffs for electric power, rub</w:t>
            </w:r>
            <w:r w:rsidR="00E70EF7" w:rsidRPr="001A1AA1">
              <w:rPr>
                <w:rFonts w:ascii="Verdana" w:hAnsi="Verdana"/>
                <w:b/>
                <w:sz w:val="18"/>
                <w:szCs w:val="18"/>
              </w:rPr>
              <w:t>.</w:t>
            </w:r>
            <w:r w:rsidRPr="001A1AA1">
              <w:rPr>
                <w:rFonts w:ascii="Verdana" w:hAnsi="Verdana"/>
                <w:b/>
                <w:sz w:val="18"/>
                <w:szCs w:val="18"/>
              </w:rPr>
              <w:t xml:space="preserve">/MW </w:t>
            </w:r>
            <w:r w:rsidR="00E70EF7" w:rsidRPr="001A1AA1">
              <w:rPr>
                <w:rFonts w:ascii="Verdana" w:hAnsi="Verdana"/>
                <w:b/>
                <w:sz w:val="18"/>
                <w:szCs w:val="18"/>
              </w:rPr>
              <w:t>h</w:t>
            </w:r>
          </w:p>
        </w:tc>
      </w:tr>
      <w:tr w:rsidR="00557881" w:rsidRPr="001A1AA1" w14:paraId="65D7E53A" w14:textId="77777777" w:rsidTr="00842B62">
        <w:trPr>
          <w:tblCellSpacing w:w="7" w:type="dxa"/>
        </w:trPr>
        <w:tc>
          <w:tcPr>
            <w:tcW w:w="1719" w:type="pct"/>
            <w:tcBorders>
              <w:bottom w:val="single" w:sz="4" w:space="0" w:color="auto"/>
            </w:tcBorders>
            <w:shd w:val="clear" w:color="auto" w:fill="F2F2F2"/>
            <w:vAlign w:val="center"/>
          </w:tcPr>
          <w:p w14:paraId="65D7E536" w14:textId="77777777" w:rsidR="00557881" w:rsidRPr="001A1AA1" w:rsidRDefault="00557881" w:rsidP="00DF7B5B">
            <w:pPr>
              <w:widowControl w:val="0"/>
              <w:jc w:val="both"/>
              <w:rPr>
                <w:rFonts w:ascii="Verdana" w:hAnsi="Verdana"/>
                <w:b/>
                <w:bCs/>
                <w:sz w:val="18"/>
                <w:szCs w:val="18"/>
              </w:rPr>
            </w:pPr>
            <w:r w:rsidRPr="001A1AA1">
              <w:rPr>
                <w:rFonts w:ascii="Verdana" w:hAnsi="Verdana"/>
                <w:b/>
                <w:sz w:val="18"/>
                <w:szCs w:val="18"/>
              </w:rPr>
              <w:t>Power plant</w:t>
            </w:r>
          </w:p>
        </w:tc>
        <w:tc>
          <w:tcPr>
            <w:tcW w:w="972" w:type="pct"/>
            <w:tcBorders>
              <w:bottom w:val="single" w:sz="4" w:space="0" w:color="auto"/>
            </w:tcBorders>
            <w:shd w:val="clear" w:color="auto" w:fill="F2F2F2"/>
            <w:vAlign w:val="center"/>
          </w:tcPr>
          <w:p w14:paraId="65D7E537" w14:textId="77777777" w:rsidR="00557881" w:rsidRPr="001A1AA1" w:rsidRDefault="00557881" w:rsidP="00DF7B5B">
            <w:pPr>
              <w:widowControl w:val="0"/>
              <w:jc w:val="both"/>
              <w:rPr>
                <w:rFonts w:ascii="Verdana" w:hAnsi="Verdana"/>
                <w:b/>
                <w:sz w:val="18"/>
                <w:szCs w:val="18"/>
              </w:rPr>
            </w:pPr>
            <w:r w:rsidRPr="001A1AA1">
              <w:rPr>
                <w:rFonts w:ascii="Verdana" w:hAnsi="Verdana"/>
                <w:b/>
                <w:bCs/>
                <w:sz w:val="18"/>
                <w:szCs w:val="18"/>
              </w:rPr>
              <w:t>2010</w:t>
            </w:r>
          </w:p>
        </w:tc>
        <w:tc>
          <w:tcPr>
            <w:tcW w:w="993" w:type="pct"/>
            <w:tcBorders>
              <w:bottom w:val="single" w:sz="4" w:space="0" w:color="auto"/>
            </w:tcBorders>
            <w:shd w:val="clear" w:color="auto" w:fill="F2F2F2"/>
            <w:vAlign w:val="center"/>
          </w:tcPr>
          <w:p w14:paraId="65D7E538"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2011</w:t>
            </w:r>
          </w:p>
        </w:tc>
        <w:tc>
          <w:tcPr>
            <w:tcW w:w="1281" w:type="pct"/>
            <w:tcBorders>
              <w:bottom w:val="single" w:sz="4" w:space="0" w:color="auto"/>
            </w:tcBorders>
            <w:shd w:val="clear" w:color="auto" w:fill="F2F2F2"/>
            <w:vAlign w:val="center"/>
          </w:tcPr>
          <w:p w14:paraId="65D7E539"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2012</w:t>
            </w:r>
          </w:p>
        </w:tc>
      </w:tr>
      <w:tr w:rsidR="00557881" w:rsidRPr="001A1AA1" w14:paraId="65D7E53F" w14:textId="77777777" w:rsidTr="00842B62">
        <w:trPr>
          <w:trHeight w:val="161"/>
          <w:tblCellSpacing w:w="7" w:type="dxa"/>
        </w:trPr>
        <w:tc>
          <w:tcPr>
            <w:tcW w:w="1719" w:type="pct"/>
            <w:tcBorders>
              <w:bottom w:val="single" w:sz="2" w:space="0" w:color="auto"/>
            </w:tcBorders>
            <w:shd w:val="clear" w:color="auto" w:fill="FFFFFF"/>
            <w:vAlign w:val="bottom"/>
          </w:tcPr>
          <w:p w14:paraId="65D7E53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Surgutskaya GRES-2</w:t>
            </w:r>
          </w:p>
        </w:tc>
        <w:tc>
          <w:tcPr>
            <w:tcW w:w="972" w:type="pct"/>
            <w:tcBorders>
              <w:bottom w:val="single" w:sz="2" w:space="0" w:color="auto"/>
            </w:tcBorders>
            <w:shd w:val="clear" w:color="auto" w:fill="FFFFFF"/>
            <w:vAlign w:val="center"/>
          </w:tcPr>
          <w:p w14:paraId="65D7E53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525.6</w:t>
            </w:r>
          </w:p>
        </w:tc>
        <w:tc>
          <w:tcPr>
            <w:tcW w:w="993" w:type="pct"/>
            <w:tcBorders>
              <w:bottom w:val="single" w:sz="2" w:space="0" w:color="auto"/>
            </w:tcBorders>
            <w:shd w:val="clear" w:color="auto" w:fill="FFFFFF"/>
            <w:vAlign w:val="center"/>
          </w:tcPr>
          <w:p w14:paraId="65D7E53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605.13</w:t>
            </w:r>
          </w:p>
        </w:tc>
        <w:tc>
          <w:tcPr>
            <w:tcW w:w="1281" w:type="pct"/>
            <w:tcBorders>
              <w:bottom w:val="single" w:sz="2" w:space="0" w:color="auto"/>
            </w:tcBorders>
            <w:shd w:val="clear" w:color="auto" w:fill="F2F2F2"/>
            <w:vAlign w:val="center"/>
          </w:tcPr>
          <w:p w14:paraId="65D7E53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605.59</w:t>
            </w:r>
          </w:p>
        </w:tc>
      </w:tr>
      <w:tr w:rsidR="00557881" w:rsidRPr="001A1AA1" w14:paraId="65D7E544" w14:textId="77777777" w:rsidTr="00842B62">
        <w:trPr>
          <w:trHeight w:val="161"/>
          <w:tblCellSpacing w:w="7" w:type="dxa"/>
        </w:trPr>
        <w:tc>
          <w:tcPr>
            <w:tcW w:w="1719" w:type="pct"/>
            <w:tcBorders>
              <w:bottom w:val="single" w:sz="2" w:space="0" w:color="auto"/>
            </w:tcBorders>
            <w:shd w:val="clear" w:color="auto" w:fill="FFFFFF"/>
            <w:vAlign w:val="bottom"/>
          </w:tcPr>
          <w:p w14:paraId="65D7E54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Berezovskaya GRES</w:t>
            </w:r>
          </w:p>
        </w:tc>
        <w:tc>
          <w:tcPr>
            <w:tcW w:w="972" w:type="pct"/>
            <w:tcBorders>
              <w:bottom w:val="single" w:sz="2" w:space="0" w:color="auto"/>
            </w:tcBorders>
            <w:shd w:val="clear" w:color="auto" w:fill="FFFFFF"/>
            <w:vAlign w:val="center"/>
          </w:tcPr>
          <w:p w14:paraId="65D7E54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307.25</w:t>
            </w:r>
          </w:p>
        </w:tc>
        <w:tc>
          <w:tcPr>
            <w:tcW w:w="993" w:type="pct"/>
            <w:tcBorders>
              <w:bottom w:val="single" w:sz="2" w:space="0" w:color="auto"/>
            </w:tcBorders>
            <w:shd w:val="clear" w:color="auto" w:fill="FFFFFF"/>
            <w:vAlign w:val="center"/>
          </w:tcPr>
          <w:p w14:paraId="65D7E542"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328.33</w:t>
            </w:r>
          </w:p>
        </w:tc>
        <w:tc>
          <w:tcPr>
            <w:tcW w:w="1281" w:type="pct"/>
            <w:tcBorders>
              <w:bottom w:val="single" w:sz="2" w:space="0" w:color="auto"/>
            </w:tcBorders>
            <w:shd w:val="clear" w:color="auto" w:fill="F2F2F2"/>
            <w:vAlign w:val="center"/>
          </w:tcPr>
          <w:p w14:paraId="65D7E54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285.63</w:t>
            </w:r>
          </w:p>
        </w:tc>
      </w:tr>
      <w:tr w:rsidR="00557881" w:rsidRPr="001A1AA1" w14:paraId="65D7E549" w14:textId="77777777" w:rsidTr="00842B62">
        <w:trPr>
          <w:trHeight w:val="161"/>
          <w:tblCellSpacing w:w="7" w:type="dxa"/>
        </w:trPr>
        <w:tc>
          <w:tcPr>
            <w:tcW w:w="1719" w:type="pct"/>
            <w:tcBorders>
              <w:bottom w:val="single" w:sz="2" w:space="0" w:color="auto"/>
            </w:tcBorders>
            <w:shd w:val="clear" w:color="auto" w:fill="FFFFFF"/>
            <w:vAlign w:val="bottom"/>
          </w:tcPr>
          <w:p w14:paraId="65D7E54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Shaturskaya GRES</w:t>
            </w:r>
          </w:p>
        </w:tc>
        <w:tc>
          <w:tcPr>
            <w:tcW w:w="972" w:type="pct"/>
            <w:tcBorders>
              <w:bottom w:val="single" w:sz="2" w:space="0" w:color="auto"/>
            </w:tcBorders>
            <w:shd w:val="clear" w:color="auto" w:fill="FFFFFF"/>
            <w:vAlign w:val="center"/>
          </w:tcPr>
          <w:p w14:paraId="65D7E546"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1,119.63</w:t>
            </w:r>
          </w:p>
        </w:tc>
        <w:tc>
          <w:tcPr>
            <w:tcW w:w="993" w:type="pct"/>
            <w:tcBorders>
              <w:bottom w:val="single" w:sz="2" w:space="0" w:color="auto"/>
            </w:tcBorders>
            <w:shd w:val="clear" w:color="auto" w:fill="FFFFFF"/>
            <w:vAlign w:val="center"/>
          </w:tcPr>
          <w:p w14:paraId="65D7E547"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1,119.83</w:t>
            </w:r>
          </w:p>
        </w:tc>
        <w:tc>
          <w:tcPr>
            <w:tcW w:w="1281" w:type="pct"/>
            <w:tcBorders>
              <w:bottom w:val="single" w:sz="2" w:space="0" w:color="auto"/>
            </w:tcBorders>
            <w:shd w:val="clear" w:color="auto" w:fill="F2F2F2"/>
            <w:vAlign w:val="center"/>
          </w:tcPr>
          <w:p w14:paraId="65D7E548"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1,094.14</w:t>
            </w:r>
          </w:p>
        </w:tc>
      </w:tr>
      <w:tr w:rsidR="00557881" w:rsidRPr="001A1AA1" w14:paraId="65D7E54E" w14:textId="77777777" w:rsidTr="00842B62">
        <w:trPr>
          <w:trHeight w:val="161"/>
          <w:tblCellSpacing w:w="7" w:type="dxa"/>
        </w:trPr>
        <w:tc>
          <w:tcPr>
            <w:tcW w:w="1719" w:type="pct"/>
            <w:tcBorders>
              <w:bottom w:val="single" w:sz="2" w:space="0" w:color="auto"/>
            </w:tcBorders>
            <w:shd w:val="clear" w:color="auto" w:fill="FFFFFF"/>
            <w:vAlign w:val="bottom"/>
          </w:tcPr>
          <w:p w14:paraId="65D7E54A"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Smolenskaya GRES</w:t>
            </w:r>
          </w:p>
        </w:tc>
        <w:tc>
          <w:tcPr>
            <w:tcW w:w="972" w:type="pct"/>
            <w:tcBorders>
              <w:bottom w:val="single" w:sz="2" w:space="0" w:color="auto"/>
            </w:tcBorders>
            <w:shd w:val="clear" w:color="auto" w:fill="FFFFFF"/>
            <w:vAlign w:val="center"/>
          </w:tcPr>
          <w:p w14:paraId="65D7E54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986.04</w:t>
            </w:r>
          </w:p>
        </w:tc>
        <w:tc>
          <w:tcPr>
            <w:tcW w:w="993" w:type="pct"/>
            <w:tcBorders>
              <w:bottom w:val="single" w:sz="2" w:space="0" w:color="auto"/>
            </w:tcBorders>
            <w:shd w:val="clear" w:color="auto" w:fill="FFFFFF"/>
            <w:vAlign w:val="center"/>
          </w:tcPr>
          <w:p w14:paraId="65D7E54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1,115.36</w:t>
            </w:r>
          </w:p>
        </w:tc>
        <w:tc>
          <w:tcPr>
            <w:tcW w:w="1281" w:type="pct"/>
            <w:tcBorders>
              <w:bottom w:val="single" w:sz="2" w:space="0" w:color="auto"/>
            </w:tcBorders>
            <w:shd w:val="clear" w:color="auto" w:fill="F2F2F2"/>
            <w:vAlign w:val="center"/>
          </w:tcPr>
          <w:p w14:paraId="65D7E54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1,168.80</w:t>
            </w:r>
          </w:p>
        </w:tc>
      </w:tr>
      <w:tr w:rsidR="00557881" w:rsidRPr="001A1AA1" w14:paraId="65D7E553" w14:textId="77777777" w:rsidTr="00842B62">
        <w:trPr>
          <w:trHeight w:val="161"/>
          <w:tblCellSpacing w:w="7" w:type="dxa"/>
        </w:trPr>
        <w:tc>
          <w:tcPr>
            <w:tcW w:w="1719" w:type="pct"/>
            <w:tcBorders>
              <w:bottom w:val="single" w:sz="2" w:space="0" w:color="auto"/>
            </w:tcBorders>
            <w:shd w:val="clear" w:color="auto" w:fill="FFFFFF"/>
            <w:vAlign w:val="bottom"/>
          </w:tcPr>
          <w:p w14:paraId="65D7E54F"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Yaivinskaya GRES</w:t>
            </w:r>
          </w:p>
        </w:tc>
        <w:tc>
          <w:tcPr>
            <w:tcW w:w="972" w:type="pct"/>
            <w:tcBorders>
              <w:bottom w:val="single" w:sz="2" w:space="0" w:color="auto"/>
            </w:tcBorders>
            <w:shd w:val="clear" w:color="auto" w:fill="FFFFFF"/>
            <w:vAlign w:val="center"/>
          </w:tcPr>
          <w:p w14:paraId="65D7E55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754.49</w:t>
            </w:r>
          </w:p>
        </w:tc>
        <w:tc>
          <w:tcPr>
            <w:tcW w:w="993" w:type="pct"/>
            <w:tcBorders>
              <w:bottom w:val="single" w:sz="2" w:space="0" w:color="auto"/>
            </w:tcBorders>
            <w:shd w:val="clear" w:color="auto" w:fill="FFFFFF"/>
            <w:vAlign w:val="center"/>
          </w:tcPr>
          <w:p w14:paraId="65D7E55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863.36</w:t>
            </w:r>
          </w:p>
        </w:tc>
        <w:tc>
          <w:tcPr>
            <w:tcW w:w="1281" w:type="pct"/>
            <w:tcBorders>
              <w:bottom w:val="single" w:sz="2" w:space="0" w:color="auto"/>
            </w:tcBorders>
            <w:shd w:val="clear" w:color="auto" w:fill="F2F2F2"/>
            <w:vAlign w:val="center"/>
          </w:tcPr>
          <w:p w14:paraId="65D7E552"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863.44</w:t>
            </w:r>
          </w:p>
        </w:tc>
      </w:tr>
    </w:tbl>
    <w:p w14:paraId="65D7E554" w14:textId="77777777" w:rsidR="00557881" w:rsidRPr="001A1AA1" w:rsidRDefault="00557881" w:rsidP="00DF7B5B">
      <w:pPr>
        <w:widowControl w:val="0"/>
        <w:jc w:val="both"/>
        <w:rPr>
          <w:rFonts w:ascii="Verdana" w:hAnsi="Verdana"/>
          <w:sz w:val="18"/>
          <w:szCs w:val="18"/>
        </w:rPr>
      </w:pPr>
    </w:p>
    <w:p w14:paraId="65D7E55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In 2012 in total under regulated contracts the Company sold over 9 bln kWh</w:t>
      </w:r>
      <w:r w:rsidR="00E70EF7" w:rsidRPr="001A1AA1">
        <w:rPr>
          <w:rFonts w:ascii="Verdana" w:hAnsi="Verdana"/>
          <w:sz w:val="18"/>
          <w:szCs w:val="18"/>
        </w:rPr>
        <w:t xml:space="preserve"> </w:t>
      </w:r>
      <w:r w:rsidRPr="001A1AA1">
        <w:rPr>
          <w:rFonts w:ascii="Verdana" w:hAnsi="Verdana"/>
          <w:sz w:val="18"/>
          <w:szCs w:val="18"/>
        </w:rPr>
        <w:t xml:space="preserve"> of electric power. Revenues from sales in the regulated market segment made 8 billion  218 mln</w:t>
      </w:r>
      <w:r w:rsidR="00DD4C26" w:rsidRPr="001A1AA1">
        <w:rPr>
          <w:rFonts w:ascii="Verdana" w:hAnsi="Verdana"/>
          <w:sz w:val="18"/>
          <w:szCs w:val="18"/>
        </w:rPr>
        <w:t xml:space="preserve"> </w:t>
      </w:r>
      <w:r w:rsidRPr="001A1AA1">
        <w:rPr>
          <w:rFonts w:ascii="Verdana" w:hAnsi="Verdana"/>
          <w:sz w:val="18"/>
          <w:szCs w:val="18"/>
        </w:rPr>
        <w:t xml:space="preserve"> roubles. Amount of this revenue includes also payment for capacity, actual amount of which in 2012 made 2 bln 607 mln roubles.</w:t>
      </w:r>
    </w:p>
    <w:p w14:paraId="65D7E556" w14:textId="77777777" w:rsidR="00557881" w:rsidRPr="001A1AA1" w:rsidRDefault="00557881" w:rsidP="00DF7B5B">
      <w:pPr>
        <w:widowControl w:val="0"/>
        <w:jc w:val="both"/>
        <w:rPr>
          <w:rFonts w:ascii="Verdana" w:hAnsi="Verdana"/>
          <w:sz w:val="18"/>
          <w:szCs w:val="18"/>
        </w:rPr>
      </w:pPr>
    </w:p>
    <w:p w14:paraId="65D7E557" w14:textId="77777777" w:rsidR="003E3EDB" w:rsidRDefault="003E3EDB" w:rsidP="00DF7B5B">
      <w:pPr>
        <w:widowControl w:val="0"/>
        <w:jc w:val="both"/>
        <w:rPr>
          <w:rFonts w:ascii="Verdana" w:hAnsi="Verdana"/>
          <w:sz w:val="18"/>
          <w:szCs w:val="18"/>
        </w:rPr>
      </w:pPr>
    </w:p>
    <w:p w14:paraId="65D7E558" w14:textId="77777777" w:rsidR="00926108" w:rsidRDefault="00926108" w:rsidP="00DF7B5B">
      <w:pPr>
        <w:widowControl w:val="0"/>
        <w:jc w:val="both"/>
        <w:rPr>
          <w:rFonts w:ascii="Verdana" w:hAnsi="Verdana"/>
          <w:sz w:val="18"/>
          <w:szCs w:val="18"/>
        </w:rPr>
      </w:pPr>
    </w:p>
    <w:p w14:paraId="65D7E559" w14:textId="77777777" w:rsidR="00926108" w:rsidRDefault="00926108" w:rsidP="00DF7B5B">
      <w:pPr>
        <w:widowControl w:val="0"/>
        <w:jc w:val="both"/>
        <w:rPr>
          <w:rFonts w:ascii="Verdana" w:hAnsi="Verdana"/>
          <w:sz w:val="18"/>
          <w:szCs w:val="18"/>
        </w:rPr>
      </w:pPr>
    </w:p>
    <w:p w14:paraId="65D7E55A" w14:textId="77777777" w:rsidR="00926108" w:rsidRDefault="00926108" w:rsidP="00DF7B5B">
      <w:pPr>
        <w:widowControl w:val="0"/>
        <w:jc w:val="both"/>
        <w:rPr>
          <w:rFonts w:ascii="Verdana" w:hAnsi="Verdana"/>
          <w:sz w:val="18"/>
          <w:szCs w:val="18"/>
        </w:rPr>
      </w:pPr>
    </w:p>
    <w:p w14:paraId="65D7E55B" w14:textId="77777777" w:rsidR="00926108" w:rsidRDefault="00926108" w:rsidP="00DF7B5B">
      <w:pPr>
        <w:widowControl w:val="0"/>
        <w:jc w:val="both"/>
        <w:rPr>
          <w:rFonts w:ascii="Verdana" w:hAnsi="Verdana"/>
          <w:sz w:val="18"/>
          <w:szCs w:val="18"/>
        </w:rPr>
      </w:pPr>
    </w:p>
    <w:p w14:paraId="65D7E55C" w14:textId="77777777" w:rsidR="00926108" w:rsidRPr="001A1AA1" w:rsidRDefault="00926108" w:rsidP="00DF7B5B">
      <w:pPr>
        <w:widowControl w:val="0"/>
        <w:jc w:val="both"/>
        <w:rPr>
          <w:rFonts w:ascii="Verdana" w:hAnsi="Verdana"/>
          <w:sz w:val="18"/>
          <w:szCs w:val="18"/>
        </w:rPr>
      </w:pPr>
    </w:p>
    <w:p w14:paraId="65D7E55D" w14:textId="77777777" w:rsidR="003E3EDB" w:rsidRPr="001A1AA1" w:rsidRDefault="003E3EDB" w:rsidP="00DF7B5B">
      <w:pPr>
        <w:widowControl w:val="0"/>
        <w:jc w:val="both"/>
        <w:rPr>
          <w:rFonts w:ascii="Verdana" w:hAnsi="Verdana"/>
          <w:sz w:val="18"/>
          <w:szCs w:val="18"/>
        </w:rPr>
      </w:pPr>
    </w:p>
    <w:p w14:paraId="65D7E55E" w14:textId="77777777" w:rsidR="003E3EDB" w:rsidRPr="001A1AA1" w:rsidRDefault="003E3EDB" w:rsidP="00DF7B5B">
      <w:pPr>
        <w:widowControl w:val="0"/>
        <w:jc w:val="both"/>
        <w:rPr>
          <w:rFonts w:ascii="Verdana" w:hAnsi="Verdana"/>
          <w:sz w:val="18"/>
          <w:szCs w:val="18"/>
        </w:rPr>
      </w:pPr>
    </w:p>
    <w:p w14:paraId="65D7E55F" w14:textId="77777777" w:rsidR="003E3EDB" w:rsidRPr="001A1AA1" w:rsidRDefault="003E3EDB" w:rsidP="00DF7B5B">
      <w:pPr>
        <w:widowControl w:val="0"/>
        <w:jc w:val="both"/>
        <w:rPr>
          <w:rFonts w:ascii="Verdana" w:hAnsi="Verdana"/>
          <w:sz w:val="18"/>
          <w:szCs w:val="18"/>
        </w:rPr>
      </w:pPr>
    </w:p>
    <w:p w14:paraId="65D7E56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lastRenderedPageBreak/>
        <w:t>Capacity tariffs set forth by FTS for E.ON Russia power plants for the period from 2010 to 2012 are presented in the table below:</w:t>
      </w:r>
    </w:p>
    <w:p w14:paraId="65D7E561" w14:textId="77777777" w:rsidR="00557881" w:rsidRPr="001A1AA1" w:rsidRDefault="00557881" w:rsidP="00DF7B5B">
      <w:pPr>
        <w:widowControl w:val="0"/>
        <w:jc w:val="both"/>
        <w:rPr>
          <w:rFonts w:ascii="Verdana" w:hAnsi="Verdana"/>
          <w:sz w:val="18"/>
          <w:szCs w:val="18"/>
        </w:rPr>
      </w:pPr>
    </w:p>
    <w:tbl>
      <w:tblPr>
        <w:tblW w:w="500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3462"/>
        <w:gridCol w:w="1917"/>
        <w:gridCol w:w="1868"/>
        <w:gridCol w:w="2569"/>
      </w:tblGrid>
      <w:tr w:rsidR="00557881" w:rsidRPr="001A1AA1" w14:paraId="65D7E563" w14:textId="77777777" w:rsidTr="00842B62">
        <w:trPr>
          <w:tblCellSpacing w:w="7" w:type="dxa"/>
        </w:trPr>
        <w:tc>
          <w:tcPr>
            <w:tcW w:w="4986" w:type="pct"/>
            <w:gridSpan w:val="4"/>
            <w:shd w:val="clear" w:color="auto" w:fill="FF0000"/>
            <w:vAlign w:val="center"/>
          </w:tcPr>
          <w:p w14:paraId="65D7E562"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Capacity tariffs, RUR/MW per month</w:t>
            </w:r>
          </w:p>
        </w:tc>
      </w:tr>
      <w:tr w:rsidR="00557881" w:rsidRPr="001A1AA1" w14:paraId="65D7E568" w14:textId="77777777" w:rsidTr="00842B62">
        <w:trPr>
          <w:trHeight w:val="161"/>
          <w:tblCellSpacing w:w="7" w:type="dxa"/>
        </w:trPr>
        <w:tc>
          <w:tcPr>
            <w:tcW w:w="1761" w:type="pct"/>
            <w:tcBorders>
              <w:bottom w:val="single" w:sz="2" w:space="0" w:color="auto"/>
            </w:tcBorders>
            <w:shd w:val="pct5" w:color="auto" w:fill="auto"/>
            <w:vAlign w:val="center"/>
          </w:tcPr>
          <w:p w14:paraId="65D7E564"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Power plant</w:t>
            </w:r>
          </w:p>
        </w:tc>
        <w:tc>
          <w:tcPr>
            <w:tcW w:w="974" w:type="pct"/>
            <w:tcBorders>
              <w:bottom w:val="single" w:sz="2" w:space="0" w:color="auto"/>
            </w:tcBorders>
            <w:shd w:val="pct5" w:color="auto" w:fill="auto"/>
            <w:vAlign w:val="center"/>
          </w:tcPr>
          <w:p w14:paraId="65D7E565"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20</w:t>
            </w:r>
            <w:r w:rsidR="0030256F" w:rsidRPr="001A1AA1">
              <w:rPr>
                <w:rFonts w:ascii="Verdana" w:hAnsi="Verdana"/>
                <w:b/>
                <w:sz w:val="18"/>
                <w:szCs w:val="18"/>
              </w:rPr>
              <w:t>10</w:t>
            </w:r>
          </w:p>
        </w:tc>
        <w:tc>
          <w:tcPr>
            <w:tcW w:w="948" w:type="pct"/>
            <w:tcBorders>
              <w:bottom w:val="single" w:sz="2" w:space="0" w:color="auto"/>
            </w:tcBorders>
            <w:shd w:val="pct5" w:color="auto" w:fill="auto"/>
            <w:vAlign w:val="center"/>
          </w:tcPr>
          <w:p w14:paraId="65D7E566"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201</w:t>
            </w:r>
            <w:r w:rsidR="0030256F" w:rsidRPr="001A1AA1">
              <w:rPr>
                <w:rFonts w:ascii="Verdana" w:hAnsi="Verdana"/>
                <w:b/>
                <w:sz w:val="18"/>
                <w:szCs w:val="18"/>
              </w:rPr>
              <w:t>1</w:t>
            </w:r>
          </w:p>
        </w:tc>
        <w:tc>
          <w:tcPr>
            <w:tcW w:w="1282" w:type="pct"/>
            <w:tcBorders>
              <w:bottom w:val="single" w:sz="2" w:space="0" w:color="auto"/>
            </w:tcBorders>
            <w:shd w:val="pct5" w:color="auto" w:fill="auto"/>
            <w:vAlign w:val="center"/>
          </w:tcPr>
          <w:p w14:paraId="65D7E567"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201</w:t>
            </w:r>
            <w:r w:rsidR="0030256F" w:rsidRPr="001A1AA1">
              <w:rPr>
                <w:rFonts w:ascii="Verdana" w:hAnsi="Verdana"/>
                <w:b/>
                <w:sz w:val="18"/>
                <w:szCs w:val="18"/>
              </w:rPr>
              <w:t>2</w:t>
            </w:r>
          </w:p>
        </w:tc>
      </w:tr>
      <w:tr w:rsidR="00557881" w:rsidRPr="001A1AA1" w14:paraId="65D7E56D" w14:textId="77777777" w:rsidTr="00842B62">
        <w:trPr>
          <w:trHeight w:val="161"/>
          <w:tblCellSpacing w:w="7" w:type="dxa"/>
        </w:trPr>
        <w:tc>
          <w:tcPr>
            <w:tcW w:w="1761" w:type="pct"/>
            <w:tcBorders>
              <w:bottom w:val="single" w:sz="2" w:space="0" w:color="auto"/>
            </w:tcBorders>
            <w:shd w:val="clear" w:color="auto" w:fill="FFFFFF"/>
            <w:vAlign w:val="bottom"/>
          </w:tcPr>
          <w:p w14:paraId="65D7E56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Surgutskaya GRES-2</w:t>
            </w:r>
          </w:p>
        </w:tc>
        <w:tc>
          <w:tcPr>
            <w:tcW w:w="974" w:type="pct"/>
            <w:tcBorders>
              <w:bottom w:val="single" w:sz="2" w:space="0" w:color="auto"/>
            </w:tcBorders>
            <w:shd w:val="clear" w:color="auto" w:fill="FFFFFF"/>
            <w:vAlign w:val="center"/>
          </w:tcPr>
          <w:p w14:paraId="65D7E56A"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74,891.44</w:t>
            </w:r>
          </w:p>
        </w:tc>
        <w:tc>
          <w:tcPr>
            <w:tcW w:w="948" w:type="pct"/>
            <w:tcBorders>
              <w:bottom w:val="single" w:sz="2" w:space="0" w:color="auto"/>
            </w:tcBorders>
            <w:shd w:val="clear" w:color="auto" w:fill="FFFFFF"/>
            <w:vAlign w:val="center"/>
          </w:tcPr>
          <w:p w14:paraId="65D7E56B"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81,149.61</w:t>
            </w:r>
          </w:p>
        </w:tc>
        <w:tc>
          <w:tcPr>
            <w:tcW w:w="1282" w:type="pct"/>
            <w:tcBorders>
              <w:bottom w:val="single" w:sz="2" w:space="0" w:color="auto"/>
            </w:tcBorders>
            <w:shd w:val="clear" w:color="auto" w:fill="F2F2F2"/>
            <w:vAlign w:val="center"/>
          </w:tcPr>
          <w:p w14:paraId="65D7E56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81,146.18</w:t>
            </w:r>
          </w:p>
        </w:tc>
      </w:tr>
      <w:tr w:rsidR="00557881" w:rsidRPr="001A1AA1" w14:paraId="65D7E572" w14:textId="77777777" w:rsidTr="00842B62">
        <w:trPr>
          <w:trHeight w:val="161"/>
          <w:tblCellSpacing w:w="7" w:type="dxa"/>
        </w:trPr>
        <w:tc>
          <w:tcPr>
            <w:tcW w:w="1761" w:type="pct"/>
            <w:tcBorders>
              <w:bottom w:val="single" w:sz="2" w:space="0" w:color="auto"/>
            </w:tcBorders>
            <w:shd w:val="clear" w:color="auto" w:fill="FFFFFF"/>
            <w:vAlign w:val="bottom"/>
          </w:tcPr>
          <w:p w14:paraId="65D7E56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Berezovskaya GRES</w:t>
            </w:r>
          </w:p>
        </w:tc>
        <w:tc>
          <w:tcPr>
            <w:tcW w:w="974" w:type="pct"/>
            <w:tcBorders>
              <w:bottom w:val="single" w:sz="2" w:space="0" w:color="auto"/>
            </w:tcBorders>
            <w:shd w:val="clear" w:color="auto" w:fill="FFFFFF"/>
            <w:vAlign w:val="center"/>
          </w:tcPr>
          <w:p w14:paraId="65D7E56F"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112,694.01</w:t>
            </w:r>
          </w:p>
        </w:tc>
        <w:tc>
          <w:tcPr>
            <w:tcW w:w="948" w:type="pct"/>
            <w:tcBorders>
              <w:bottom w:val="single" w:sz="2" w:space="0" w:color="auto"/>
            </w:tcBorders>
            <w:shd w:val="clear" w:color="auto" w:fill="FFFFFF"/>
            <w:vAlign w:val="center"/>
          </w:tcPr>
          <w:p w14:paraId="65D7E570"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121,410.67</w:t>
            </w:r>
          </w:p>
        </w:tc>
        <w:tc>
          <w:tcPr>
            <w:tcW w:w="1282" w:type="pct"/>
            <w:tcBorders>
              <w:bottom w:val="single" w:sz="2" w:space="0" w:color="auto"/>
            </w:tcBorders>
            <w:shd w:val="clear" w:color="auto" w:fill="F2F2F2"/>
            <w:vAlign w:val="center"/>
          </w:tcPr>
          <w:p w14:paraId="65D7E57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146,787.92</w:t>
            </w:r>
          </w:p>
        </w:tc>
      </w:tr>
      <w:tr w:rsidR="00557881" w:rsidRPr="001A1AA1" w14:paraId="65D7E578" w14:textId="77777777" w:rsidTr="00842B62">
        <w:trPr>
          <w:trHeight w:val="161"/>
          <w:tblCellSpacing w:w="7" w:type="dxa"/>
        </w:trPr>
        <w:tc>
          <w:tcPr>
            <w:tcW w:w="1761" w:type="pct"/>
            <w:tcBorders>
              <w:bottom w:val="single" w:sz="2" w:space="0" w:color="auto"/>
            </w:tcBorders>
            <w:shd w:val="clear" w:color="auto" w:fill="FFFFFF"/>
            <w:vAlign w:val="bottom"/>
          </w:tcPr>
          <w:p w14:paraId="65D7E57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Shaturskaya GRES</w:t>
            </w:r>
          </w:p>
        </w:tc>
        <w:tc>
          <w:tcPr>
            <w:tcW w:w="974" w:type="pct"/>
            <w:tcBorders>
              <w:bottom w:val="single" w:sz="2" w:space="0" w:color="auto"/>
            </w:tcBorders>
            <w:shd w:val="clear" w:color="auto" w:fill="FFFFFF"/>
            <w:vAlign w:val="center"/>
          </w:tcPr>
          <w:p w14:paraId="65D7E574"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110,850.91</w:t>
            </w:r>
          </w:p>
        </w:tc>
        <w:tc>
          <w:tcPr>
            <w:tcW w:w="948" w:type="pct"/>
            <w:tcBorders>
              <w:bottom w:val="single" w:sz="2" w:space="0" w:color="auto"/>
            </w:tcBorders>
            <w:shd w:val="clear" w:color="auto" w:fill="FFFFFF"/>
            <w:vAlign w:val="center"/>
          </w:tcPr>
          <w:p w14:paraId="65D7E57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131,714.13/</w:t>
            </w:r>
          </w:p>
          <w:p w14:paraId="65D7E576"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123,000.00*</w:t>
            </w:r>
          </w:p>
        </w:tc>
        <w:tc>
          <w:tcPr>
            <w:tcW w:w="1282" w:type="pct"/>
            <w:tcBorders>
              <w:bottom w:val="single" w:sz="2" w:space="0" w:color="auto"/>
            </w:tcBorders>
            <w:shd w:val="clear" w:color="auto" w:fill="F2F2F2"/>
            <w:vAlign w:val="center"/>
          </w:tcPr>
          <w:p w14:paraId="65D7E577"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123,000.00</w:t>
            </w:r>
          </w:p>
        </w:tc>
      </w:tr>
      <w:tr w:rsidR="00557881" w:rsidRPr="001A1AA1" w14:paraId="65D7E57D" w14:textId="77777777" w:rsidTr="00842B62">
        <w:trPr>
          <w:trHeight w:val="161"/>
          <w:tblCellSpacing w:w="7" w:type="dxa"/>
        </w:trPr>
        <w:tc>
          <w:tcPr>
            <w:tcW w:w="1761" w:type="pct"/>
            <w:tcBorders>
              <w:bottom w:val="single" w:sz="2" w:space="0" w:color="auto"/>
            </w:tcBorders>
            <w:shd w:val="clear" w:color="auto" w:fill="FFFFFF"/>
            <w:vAlign w:val="bottom"/>
          </w:tcPr>
          <w:p w14:paraId="65D7E57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Smolenskaya GRES</w:t>
            </w:r>
          </w:p>
        </w:tc>
        <w:tc>
          <w:tcPr>
            <w:tcW w:w="974" w:type="pct"/>
            <w:tcBorders>
              <w:bottom w:val="single" w:sz="2" w:space="0" w:color="auto"/>
            </w:tcBorders>
            <w:shd w:val="clear" w:color="auto" w:fill="FFFFFF"/>
            <w:vAlign w:val="center"/>
          </w:tcPr>
          <w:p w14:paraId="65D7E57A"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84,718.48</w:t>
            </w:r>
          </w:p>
        </w:tc>
        <w:tc>
          <w:tcPr>
            <w:tcW w:w="948" w:type="pct"/>
            <w:tcBorders>
              <w:bottom w:val="single" w:sz="2" w:space="0" w:color="auto"/>
            </w:tcBorders>
            <w:shd w:val="clear" w:color="auto" w:fill="FFFFFF"/>
            <w:vAlign w:val="center"/>
          </w:tcPr>
          <w:p w14:paraId="65D7E57B"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93,473.93</w:t>
            </w:r>
          </w:p>
        </w:tc>
        <w:tc>
          <w:tcPr>
            <w:tcW w:w="1282" w:type="pct"/>
            <w:tcBorders>
              <w:bottom w:val="single" w:sz="2" w:space="0" w:color="auto"/>
            </w:tcBorders>
            <w:shd w:val="clear" w:color="auto" w:fill="F2F2F2"/>
            <w:vAlign w:val="center"/>
          </w:tcPr>
          <w:p w14:paraId="65D7E57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93,473.93</w:t>
            </w:r>
          </w:p>
        </w:tc>
      </w:tr>
      <w:tr w:rsidR="00557881" w:rsidRPr="001A1AA1" w14:paraId="65D7E582" w14:textId="77777777" w:rsidTr="00842B62">
        <w:trPr>
          <w:trHeight w:val="161"/>
          <w:tblCellSpacing w:w="7" w:type="dxa"/>
        </w:trPr>
        <w:tc>
          <w:tcPr>
            <w:tcW w:w="1761" w:type="pct"/>
            <w:tcBorders>
              <w:bottom w:val="single" w:sz="2" w:space="0" w:color="auto"/>
            </w:tcBorders>
            <w:shd w:val="clear" w:color="auto" w:fill="FFFFFF"/>
            <w:vAlign w:val="bottom"/>
          </w:tcPr>
          <w:p w14:paraId="65D7E57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Yaivinskaya GRES</w:t>
            </w:r>
          </w:p>
        </w:tc>
        <w:tc>
          <w:tcPr>
            <w:tcW w:w="974" w:type="pct"/>
            <w:tcBorders>
              <w:bottom w:val="single" w:sz="2" w:space="0" w:color="auto"/>
            </w:tcBorders>
            <w:shd w:val="clear" w:color="auto" w:fill="FFFFFF"/>
            <w:vAlign w:val="center"/>
          </w:tcPr>
          <w:p w14:paraId="65D7E57F"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128,179.32</w:t>
            </w:r>
          </w:p>
        </w:tc>
        <w:tc>
          <w:tcPr>
            <w:tcW w:w="948" w:type="pct"/>
            <w:tcBorders>
              <w:bottom w:val="single" w:sz="2" w:space="0" w:color="auto"/>
            </w:tcBorders>
            <w:shd w:val="clear" w:color="auto" w:fill="FFFFFF"/>
            <w:vAlign w:val="center"/>
          </w:tcPr>
          <w:p w14:paraId="65D7E580"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135,440.66</w:t>
            </w:r>
          </w:p>
        </w:tc>
        <w:tc>
          <w:tcPr>
            <w:tcW w:w="1282" w:type="pct"/>
            <w:tcBorders>
              <w:bottom w:val="single" w:sz="2" w:space="0" w:color="auto"/>
            </w:tcBorders>
            <w:shd w:val="clear" w:color="auto" w:fill="F2F2F2"/>
            <w:vAlign w:val="center"/>
          </w:tcPr>
          <w:p w14:paraId="65D7E58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135,440.66</w:t>
            </w:r>
          </w:p>
        </w:tc>
      </w:tr>
    </w:tbl>
    <w:p w14:paraId="65D7E58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Change of tariffs as from April 1, 2011.</w:t>
      </w:r>
    </w:p>
    <w:p w14:paraId="65D7E584" w14:textId="77777777" w:rsidR="00557881" w:rsidRPr="001A1AA1" w:rsidRDefault="00557881" w:rsidP="00DF7B5B">
      <w:pPr>
        <w:widowControl w:val="0"/>
        <w:jc w:val="both"/>
        <w:rPr>
          <w:rFonts w:ascii="Verdana" w:hAnsi="Verdana"/>
          <w:sz w:val="18"/>
          <w:szCs w:val="18"/>
        </w:rPr>
      </w:pPr>
    </w:p>
    <w:p w14:paraId="65D7E585" w14:textId="77777777" w:rsidR="00557881" w:rsidRPr="001A1AA1" w:rsidRDefault="00557881" w:rsidP="00DF7B5B">
      <w:pPr>
        <w:widowControl w:val="0"/>
        <w:jc w:val="both"/>
        <w:rPr>
          <w:rFonts w:ascii="Verdana" w:hAnsi="Verdana"/>
          <w:sz w:val="18"/>
          <w:szCs w:val="18"/>
        </w:rPr>
      </w:pPr>
    </w:p>
    <w:p w14:paraId="65D7E586"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In 2012 there were also supplies of electric capacity at tariffs set for generating facilities, in relation to which higher prices were specified in price bids for competitive capacity takeoff in Smolenskaya GRES and Yaivinskaya GRES branches.</w:t>
      </w:r>
    </w:p>
    <w:p w14:paraId="65D7E587" w14:textId="77777777" w:rsidR="00557881" w:rsidRPr="001A1AA1" w:rsidRDefault="00557881" w:rsidP="00DF7B5B">
      <w:pPr>
        <w:widowControl w:val="0"/>
        <w:jc w:val="both"/>
        <w:rPr>
          <w:rFonts w:ascii="Verdana" w:hAnsi="Verdana"/>
          <w:sz w:val="18"/>
          <w:szCs w:val="18"/>
        </w:rPr>
      </w:pPr>
    </w:p>
    <w:tbl>
      <w:tblPr>
        <w:tblW w:w="315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3559"/>
        <w:gridCol w:w="2625"/>
      </w:tblGrid>
      <w:tr w:rsidR="00557881" w:rsidRPr="001A1AA1" w14:paraId="65D7E58A" w14:textId="77777777" w:rsidTr="00842B62">
        <w:trPr>
          <w:tblCellSpacing w:w="7" w:type="dxa"/>
        </w:trPr>
        <w:tc>
          <w:tcPr>
            <w:tcW w:w="2860" w:type="pct"/>
            <w:shd w:val="clear" w:color="auto" w:fill="FF0000"/>
            <w:vAlign w:val="center"/>
          </w:tcPr>
          <w:p w14:paraId="65D7E588" w14:textId="77777777" w:rsidR="00557881" w:rsidRPr="001A1AA1" w:rsidRDefault="00557881" w:rsidP="00DF7B5B">
            <w:pPr>
              <w:widowControl w:val="0"/>
              <w:jc w:val="both"/>
              <w:rPr>
                <w:rFonts w:ascii="Verdana" w:hAnsi="Verdana"/>
                <w:b/>
                <w:sz w:val="18"/>
                <w:szCs w:val="18"/>
              </w:rPr>
            </w:pPr>
          </w:p>
        </w:tc>
        <w:tc>
          <w:tcPr>
            <w:tcW w:w="2106" w:type="pct"/>
            <w:shd w:val="clear" w:color="auto" w:fill="FF0000"/>
            <w:vAlign w:val="center"/>
          </w:tcPr>
          <w:p w14:paraId="65D7E589" w14:textId="77777777" w:rsidR="00557881" w:rsidRPr="001A1AA1" w:rsidDel="008C60E0" w:rsidRDefault="00E70EF7" w:rsidP="00DF7B5B">
            <w:pPr>
              <w:widowControl w:val="0"/>
              <w:jc w:val="both"/>
              <w:rPr>
                <w:rFonts w:ascii="Verdana" w:hAnsi="Verdana"/>
                <w:b/>
                <w:sz w:val="18"/>
                <w:szCs w:val="18"/>
              </w:rPr>
            </w:pPr>
            <w:r w:rsidRPr="001A1AA1">
              <w:rPr>
                <w:rFonts w:ascii="Verdana" w:hAnsi="Verdana"/>
                <w:b/>
                <w:sz w:val="18"/>
                <w:szCs w:val="18"/>
              </w:rPr>
              <w:t>Tariffs for</w:t>
            </w:r>
            <w:r w:rsidR="00557881" w:rsidRPr="001A1AA1">
              <w:rPr>
                <w:rFonts w:ascii="Verdana" w:hAnsi="Verdana"/>
                <w:b/>
                <w:sz w:val="18"/>
                <w:szCs w:val="18"/>
              </w:rPr>
              <w:t xml:space="preserve"> capacity, RUR/MW per month</w:t>
            </w:r>
          </w:p>
        </w:tc>
      </w:tr>
      <w:tr w:rsidR="00557881" w:rsidRPr="001A1AA1" w14:paraId="65D7E58D" w14:textId="77777777" w:rsidTr="00842B62">
        <w:trPr>
          <w:trHeight w:val="161"/>
          <w:tblCellSpacing w:w="7" w:type="dxa"/>
        </w:trPr>
        <w:tc>
          <w:tcPr>
            <w:tcW w:w="2860" w:type="pct"/>
            <w:tcBorders>
              <w:bottom w:val="single" w:sz="2" w:space="0" w:color="auto"/>
            </w:tcBorders>
            <w:shd w:val="clear" w:color="auto" w:fill="FFFFFF"/>
            <w:vAlign w:val="bottom"/>
          </w:tcPr>
          <w:p w14:paraId="65D7E58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Smolenskaya GRES</w:t>
            </w:r>
          </w:p>
        </w:tc>
        <w:tc>
          <w:tcPr>
            <w:tcW w:w="2106" w:type="pct"/>
            <w:tcBorders>
              <w:bottom w:val="single" w:sz="2" w:space="0" w:color="auto"/>
            </w:tcBorders>
            <w:shd w:val="clear" w:color="auto" w:fill="FFFFFF"/>
            <w:vAlign w:val="center"/>
          </w:tcPr>
          <w:p w14:paraId="65D7E58C"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122,853.74</w:t>
            </w:r>
          </w:p>
        </w:tc>
      </w:tr>
      <w:tr w:rsidR="00557881" w:rsidRPr="001A1AA1" w14:paraId="65D7E590" w14:textId="77777777" w:rsidTr="00842B62">
        <w:trPr>
          <w:trHeight w:val="161"/>
          <w:tblCellSpacing w:w="7" w:type="dxa"/>
        </w:trPr>
        <w:tc>
          <w:tcPr>
            <w:tcW w:w="2860" w:type="pct"/>
            <w:tcBorders>
              <w:bottom w:val="single" w:sz="2" w:space="0" w:color="auto"/>
            </w:tcBorders>
            <w:shd w:val="clear" w:color="auto" w:fill="FFFFFF"/>
            <w:vAlign w:val="bottom"/>
          </w:tcPr>
          <w:p w14:paraId="65D7E58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Yaivinskaya GRES</w:t>
            </w:r>
          </w:p>
        </w:tc>
        <w:tc>
          <w:tcPr>
            <w:tcW w:w="2106" w:type="pct"/>
            <w:tcBorders>
              <w:bottom w:val="single" w:sz="2" w:space="0" w:color="auto"/>
            </w:tcBorders>
            <w:shd w:val="clear" w:color="auto" w:fill="FFFFFF"/>
            <w:vAlign w:val="center"/>
          </w:tcPr>
          <w:p w14:paraId="65D7E58F" w14:textId="77777777" w:rsidR="00557881" w:rsidRPr="001A1AA1" w:rsidDel="008C60E0" w:rsidRDefault="00557881" w:rsidP="00DF7B5B">
            <w:pPr>
              <w:widowControl w:val="0"/>
              <w:jc w:val="both"/>
              <w:rPr>
                <w:rFonts w:ascii="Verdana" w:hAnsi="Verdana"/>
                <w:sz w:val="18"/>
                <w:szCs w:val="18"/>
              </w:rPr>
            </w:pPr>
            <w:r w:rsidRPr="001A1AA1">
              <w:rPr>
                <w:rFonts w:ascii="Verdana" w:hAnsi="Verdana"/>
                <w:sz w:val="18"/>
                <w:szCs w:val="18"/>
              </w:rPr>
              <w:t>117,153.58</w:t>
            </w:r>
          </w:p>
        </w:tc>
      </w:tr>
    </w:tbl>
    <w:p w14:paraId="65D7E591" w14:textId="77777777" w:rsidR="00557881" w:rsidRPr="001A1AA1" w:rsidRDefault="00557881" w:rsidP="00DF7B5B">
      <w:pPr>
        <w:widowControl w:val="0"/>
        <w:jc w:val="both"/>
        <w:rPr>
          <w:rFonts w:ascii="Verdana" w:hAnsi="Verdana"/>
          <w:sz w:val="18"/>
          <w:szCs w:val="18"/>
        </w:rPr>
      </w:pPr>
    </w:p>
    <w:p w14:paraId="65D7E592" w14:textId="77777777" w:rsidR="00557881" w:rsidRPr="001A1AA1" w:rsidRDefault="00557881" w:rsidP="00DF7B5B">
      <w:pPr>
        <w:widowControl w:val="0"/>
        <w:jc w:val="both"/>
        <w:rPr>
          <w:rFonts w:ascii="Verdana" w:hAnsi="Verdana"/>
          <w:sz w:val="18"/>
          <w:szCs w:val="18"/>
        </w:rPr>
      </w:pPr>
    </w:p>
    <w:p w14:paraId="65D7E593" w14:textId="77777777" w:rsidR="00557881" w:rsidRPr="001A1AA1" w:rsidRDefault="00E16861" w:rsidP="00DF7B5B">
      <w:pPr>
        <w:widowControl w:val="0"/>
        <w:jc w:val="both"/>
        <w:rPr>
          <w:rFonts w:ascii="Verdana" w:hAnsi="Verdana"/>
          <w:b/>
          <w:sz w:val="18"/>
          <w:szCs w:val="18"/>
        </w:rPr>
      </w:pPr>
      <w:r w:rsidRPr="001A1AA1">
        <w:rPr>
          <w:rFonts w:ascii="Verdana" w:hAnsi="Verdana"/>
          <w:b/>
          <w:sz w:val="18"/>
          <w:szCs w:val="18"/>
        </w:rPr>
        <w:t>Fuel expenses</w:t>
      </w:r>
    </w:p>
    <w:p w14:paraId="65D7E594" w14:textId="77777777" w:rsidR="00557881" w:rsidRPr="001A1AA1" w:rsidRDefault="00557881" w:rsidP="00DF7B5B">
      <w:pPr>
        <w:widowControl w:val="0"/>
        <w:jc w:val="both"/>
        <w:rPr>
          <w:rFonts w:ascii="Verdana" w:hAnsi="Verdana"/>
          <w:sz w:val="18"/>
          <w:szCs w:val="18"/>
        </w:rPr>
      </w:pPr>
    </w:p>
    <w:p w14:paraId="65D7E59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The Company consumes considerable amount of various types of fuel for generation of electric and heat power. E.ON Russia buys significant volumes of gas and coal</w:t>
      </w:r>
      <w:r w:rsidR="00E70EF7" w:rsidRPr="001A1AA1">
        <w:rPr>
          <w:rFonts w:ascii="Verdana" w:hAnsi="Verdana"/>
          <w:sz w:val="18"/>
          <w:szCs w:val="18"/>
        </w:rPr>
        <w:t>,</w:t>
      </w:r>
      <w:r w:rsidRPr="001A1AA1">
        <w:rPr>
          <w:rFonts w:ascii="Verdana" w:hAnsi="Verdana"/>
          <w:sz w:val="18"/>
          <w:szCs w:val="18"/>
        </w:rPr>
        <w:t xml:space="preserve"> and in a less degree</w:t>
      </w:r>
      <w:r w:rsidR="00E70EF7" w:rsidRPr="001A1AA1">
        <w:rPr>
          <w:rFonts w:ascii="Verdana" w:hAnsi="Verdana"/>
          <w:sz w:val="18"/>
          <w:szCs w:val="18"/>
        </w:rPr>
        <w:t>,</w:t>
      </w:r>
      <w:r w:rsidRPr="001A1AA1">
        <w:rPr>
          <w:rFonts w:ascii="Verdana" w:hAnsi="Verdana"/>
          <w:sz w:val="18"/>
          <w:szCs w:val="18"/>
        </w:rPr>
        <w:t xml:space="preserve"> fuel oil. Following the results of the year 2012, share of fuel expenses reduced by </w:t>
      </w:r>
      <w:r w:rsidR="00C0772A" w:rsidRPr="001A1AA1">
        <w:rPr>
          <w:rFonts w:ascii="Verdana" w:hAnsi="Verdana"/>
          <w:sz w:val="18"/>
          <w:szCs w:val="18"/>
        </w:rPr>
        <w:t>3.1</w:t>
      </w:r>
      <w:r w:rsidRPr="001A1AA1">
        <w:rPr>
          <w:rFonts w:ascii="Verdana" w:hAnsi="Verdana"/>
          <w:sz w:val="18"/>
          <w:szCs w:val="18"/>
        </w:rPr>
        <w:t xml:space="preserve">  per cent vs. 2011 and amounted to 60.9% of the total operational expenses of the Company. In general fuel expenses in 2012 increased by 2,62</w:t>
      </w:r>
      <w:r w:rsidR="00C0772A" w:rsidRPr="001A1AA1">
        <w:rPr>
          <w:rFonts w:ascii="Verdana" w:hAnsi="Verdana"/>
          <w:sz w:val="18"/>
          <w:szCs w:val="18"/>
        </w:rPr>
        <w:t>7</w:t>
      </w:r>
      <w:r w:rsidRPr="001A1AA1">
        <w:rPr>
          <w:rFonts w:ascii="Verdana" w:hAnsi="Verdana"/>
          <w:sz w:val="18"/>
          <w:szCs w:val="18"/>
        </w:rPr>
        <w:t xml:space="preserve"> mln roubles (+ 8.5%) against 2011 and amounted to 33 bln 429 mln roubles. Growth of fuel costs in the general structure of the Company expenses is conditioned by the two reasons: firstly, by the annual growth of prices for key utilities in Russia; secondly, increase of electric power generation by new production facilities. </w:t>
      </w:r>
    </w:p>
    <w:p w14:paraId="65D7E596" w14:textId="77777777" w:rsidR="00557881" w:rsidRPr="001A1AA1" w:rsidRDefault="00557881" w:rsidP="00DF7B5B">
      <w:pPr>
        <w:widowControl w:val="0"/>
        <w:jc w:val="both"/>
        <w:rPr>
          <w:rFonts w:ascii="Verdana" w:hAnsi="Verdana"/>
          <w:sz w:val="18"/>
          <w:szCs w:val="18"/>
        </w:rPr>
      </w:pPr>
    </w:p>
    <w:p w14:paraId="65D7E597"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Basic component of E.ON Russia fuel portfolio is gas. Its share in the physical volume of fuel consumed by the Company in 2012 amounted to 80.8%. Gas procurement expenses amounted to 89.2% of the overall fuel expenditure of the Company in 2012.</w:t>
      </w:r>
    </w:p>
    <w:p w14:paraId="65D7E598" w14:textId="77777777" w:rsidR="00557881" w:rsidRPr="001A1AA1" w:rsidRDefault="00557881" w:rsidP="00DF7B5B">
      <w:pPr>
        <w:widowControl w:val="0"/>
        <w:jc w:val="both"/>
        <w:rPr>
          <w:rFonts w:ascii="Verdana" w:hAnsi="Verdana"/>
          <w:sz w:val="18"/>
          <w:szCs w:val="18"/>
        </w:rPr>
      </w:pPr>
    </w:p>
    <w:p w14:paraId="65D7E59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xml:space="preserve">Coal is also a significant component in the Company fuel mix. In 2012 share of coal in physical volume of fuel consumed by the Company amounted to 19.2%. Expenses for coal consumed for electric and heat power generation made 10.6% of the overall fuel expenditure of the Company. Coal is mainly used at Berezovskaya GRES, which is the Company’s second largest power plant in terms of installed capacity. The main coal supplier to E.ON Russia power plants (mainly to Berezovskaya GRES) is the Russian major coal producer </w:t>
      </w:r>
      <w:r w:rsidR="00E70EF7" w:rsidRPr="001A1AA1">
        <w:rPr>
          <w:rFonts w:ascii="Verdana" w:hAnsi="Verdana"/>
          <w:sz w:val="18"/>
          <w:szCs w:val="18"/>
        </w:rPr>
        <w:t>-</w:t>
      </w:r>
      <w:r w:rsidRPr="001A1AA1">
        <w:rPr>
          <w:rFonts w:ascii="Verdana" w:hAnsi="Verdana"/>
          <w:sz w:val="18"/>
          <w:szCs w:val="18"/>
        </w:rPr>
        <w:t xml:space="preserve"> SUEK JSC, which is the owner of Berezovskiy-1 cross-section. </w:t>
      </w:r>
    </w:p>
    <w:p w14:paraId="65D7E59A" w14:textId="77777777" w:rsidR="00557881" w:rsidRPr="001A1AA1" w:rsidRDefault="00557881" w:rsidP="00DF7B5B">
      <w:pPr>
        <w:widowControl w:val="0"/>
        <w:jc w:val="both"/>
        <w:rPr>
          <w:rFonts w:ascii="Verdana" w:hAnsi="Verdana"/>
          <w:sz w:val="18"/>
          <w:szCs w:val="18"/>
        </w:rPr>
      </w:pPr>
    </w:p>
    <w:p w14:paraId="65D7E59B"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 xml:space="preserve">Expenses for third party services </w:t>
      </w:r>
    </w:p>
    <w:p w14:paraId="65D7E59C" w14:textId="77777777" w:rsidR="00557881" w:rsidRPr="001A1AA1" w:rsidRDefault="00557881" w:rsidP="00DF7B5B">
      <w:pPr>
        <w:widowControl w:val="0"/>
        <w:jc w:val="both"/>
        <w:rPr>
          <w:rFonts w:ascii="Verdana" w:hAnsi="Verdana"/>
          <w:sz w:val="18"/>
          <w:szCs w:val="18"/>
        </w:rPr>
      </w:pPr>
    </w:p>
    <w:p w14:paraId="65D7E59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xml:space="preserve">The Company bears expenses related to third party services in the wholesale electricity market. Thus, the System Operator dispatches electric power within the energy system, the trading system Administrator controls the wholesale market trading system, and the Center of Financial Settlements estimates requirements and liabilities of the wholesale electricity and capacity market participants and effecting financial settlements among them. The Company concludes standard service contracts with all the parties mentioned; whereas the terms and conditions of such contracts are standardized and non-negotiable. Besides, the Company pays for some third party services in accordance with regulated prices (tariffs) as set by the Federal Tariff Service. </w:t>
      </w:r>
    </w:p>
    <w:p w14:paraId="65D7E59E" w14:textId="77777777" w:rsidR="00557881" w:rsidRPr="001A1AA1" w:rsidRDefault="00557881" w:rsidP="00DF7B5B">
      <w:pPr>
        <w:widowControl w:val="0"/>
        <w:jc w:val="both"/>
        <w:rPr>
          <w:rFonts w:ascii="Verdana" w:hAnsi="Verdana"/>
          <w:sz w:val="18"/>
          <w:szCs w:val="18"/>
        </w:rPr>
      </w:pPr>
    </w:p>
    <w:p w14:paraId="65D7E59F"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xml:space="preserve">The Company expenses for the services rendered by third parties at the wholesale electricity market amounted to 1,050.76 mln roubles (1.9%) of the total amount of the Company expenses on operation services for 2012. </w:t>
      </w:r>
    </w:p>
    <w:p w14:paraId="65D7E5A0" w14:textId="77777777" w:rsidR="00557881" w:rsidRPr="001A1AA1" w:rsidRDefault="00557881" w:rsidP="00DF7B5B">
      <w:pPr>
        <w:widowControl w:val="0"/>
        <w:jc w:val="both"/>
        <w:rPr>
          <w:rFonts w:ascii="Verdana" w:hAnsi="Verdana"/>
          <w:sz w:val="18"/>
          <w:szCs w:val="18"/>
        </w:rPr>
      </w:pPr>
    </w:p>
    <w:p w14:paraId="65D7E5A1"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Seasonal prevalence</w:t>
      </w:r>
    </w:p>
    <w:p w14:paraId="65D7E5A2" w14:textId="77777777" w:rsidR="00557881" w:rsidRPr="001A1AA1" w:rsidRDefault="00557881" w:rsidP="00DF7B5B">
      <w:pPr>
        <w:widowControl w:val="0"/>
        <w:jc w:val="both"/>
        <w:rPr>
          <w:rFonts w:ascii="Verdana" w:hAnsi="Verdana"/>
          <w:sz w:val="18"/>
          <w:szCs w:val="18"/>
        </w:rPr>
      </w:pPr>
    </w:p>
    <w:p w14:paraId="65D7E5A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Season-related factors have influence upon the Company business activity results. Power generation by the Company’s power plants depends on power demand and competitive nature of the offer.</w:t>
      </w:r>
    </w:p>
    <w:p w14:paraId="65D7E5A4" w14:textId="77777777" w:rsidR="00557881" w:rsidRPr="001A1AA1" w:rsidRDefault="00557881" w:rsidP="00DF7B5B">
      <w:pPr>
        <w:widowControl w:val="0"/>
        <w:jc w:val="both"/>
        <w:rPr>
          <w:rFonts w:ascii="Verdana" w:hAnsi="Verdana"/>
          <w:sz w:val="18"/>
          <w:szCs w:val="18"/>
        </w:rPr>
      </w:pPr>
    </w:p>
    <w:p w14:paraId="65D7E5A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Electric and heat power demand fluctuates depending on the season, time of the say and weather conditions. It depends on the ambient air temperature, length of the daylight hours, lighting, type of the week day: working, week-end (holiday), intermediate between the working and week-end (holiday) day.</w:t>
      </w:r>
    </w:p>
    <w:p w14:paraId="65D7E5A6" w14:textId="77777777" w:rsidR="00557881" w:rsidRPr="001A1AA1" w:rsidRDefault="00557881" w:rsidP="00DF7B5B">
      <w:pPr>
        <w:widowControl w:val="0"/>
        <w:jc w:val="both"/>
        <w:rPr>
          <w:rFonts w:ascii="Verdana" w:hAnsi="Verdana"/>
          <w:sz w:val="18"/>
          <w:szCs w:val="18"/>
        </w:rPr>
      </w:pPr>
    </w:p>
    <w:p w14:paraId="65D7E5A7"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Demand for proposals of particular power plants depends both on the demand for electric power and on factors determining the energy zones operation mode, in which these power plants are located, structure of the electric power generated by power plants types (cogeneration, condensing, nuclear, hydraulic), terms of the system reliability (grid and system limitations). The factors indicated are also related to seasonal events: snowmelt flood (that leads to HPP output increase), campaigns for generating and</w:t>
      </w:r>
      <w:r w:rsidR="00B042DF" w:rsidRPr="001A1AA1">
        <w:rPr>
          <w:rFonts w:ascii="Verdana" w:hAnsi="Verdana"/>
          <w:sz w:val="18"/>
          <w:szCs w:val="18"/>
        </w:rPr>
        <w:t xml:space="preserve"> electric power supply equipment  </w:t>
      </w:r>
      <w:r w:rsidRPr="001A1AA1">
        <w:rPr>
          <w:rFonts w:ascii="Verdana" w:hAnsi="Verdana"/>
          <w:sz w:val="18"/>
          <w:szCs w:val="18"/>
        </w:rPr>
        <w:t xml:space="preserve"> maintenance, that are effected on a large scale between the autumn and winter period.</w:t>
      </w:r>
    </w:p>
    <w:p w14:paraId="65D7E5A8"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Influence of HPP power output increase is most relevant for Berezovskaya GRES. Factor of grid equipment repairs influences competitive power of Shaturskaya and Smolenskaya GRES.</w:t>
      </w:r>
    </w:p>
    <w:p w14:paraId="65D7E5A9" w14:textId="77777777" w:rsidR="00557881" w:rsidRPr="001A1AA1" w:rsidRDefault="00557881" w:rsidP="00DF7B5B">
      <w:pPr>
        <w:widowControl w:val="0"/>
        <w:jc w:val="both"/>
        <w:rPr>
          <w:rFonts w:ascii="Verdana" w:hAnsi="Verdana"/>
          <w:sz w:val="18"/>
          <w:szCs w:val="18"/>
        </w:rPr>
      </w:pPr>
    </w:p>
    <w:p w14:paraId="65D7E5AA"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Tendencies of macroeconomic development in Russia</w:t>
      </w:r>
    </w:p>
    <w:p w14:paraId="65D7E5AB" w14:textId="77777777" w:rsidR="00557881" w:rsidRPr="001A1AA1" w:rsidRDefault="00557881" w:rsidP="00DF7B5B">
      <w:pPr>
        <w:widowControl w:val="0"/>
        <w:jc w:val="both"/>
        <w:rPr>
          <w:rFonts w:ascii="Verdana" w:hAnsi="Verdana"/>
          <w:sz w:val="18"/>
          <w:szCs w:val="18"/>
        </w:rPr>
      </w:pPr>
    </w:p>
    <w:p w14:paraId="65D7E5A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xml:space="preserve">The Company operates in the territory of Russia. Accordingly, tendencies of macroeconomic development in Russia, including overall economy growth and buoyant markets at which the Company pursues activities, considerably influence the Company activity results. </w:t>
      </w:r>
    </w:p>
    <w:p w14:paraId="65D7E5AD" w14:textId="77777777" w:rsidR="00557881" w:rsidRPr="001A1AA1" w:rsidRDefault="00557881" w:rsidP="00DF7B5B">
      <w:pPr>
        <w:widowControl w:val="0"/>
        <w:jc w:val="both"/>
        <w:rPr>
          <w:rFonts w:ascii="Verdana" w:hAnsi="Verdana"/>
          <w:sz w:val="18"/>
          <w:szCs w:val="18"/>
        </w:rPr>
      </w:pPr>
    </w:p>
    <w:p w14:paraId="65D7E5A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The table below shows several key macroeconomic indicators relevant for the Russian economy for the period from 2007 through 2012:</w:t>
      </w:r>
    </w:p>
    <w:p w14:paraId="65D7E5AF" w14:textId="77777777" w:rsidR="00557881" w:rsidRPr="001A1AA1" w:rsidRDefault="00557881" w:rsidP="00DF7B5B">
      <w:pPr>
        <w:widowControl w:val="0"/>
        <w:jc w:val="both"/>
        <w:rPr>
          <w:rFonts w:ascii="Verdana" w:hAnsi="Verdana"/>
          <w:sz w:val="18"/>
          <w:szCs w:val="18"/>
        </w:rPr>
      </w:pPr>
    </w:p>
    <w:tbl>
      <w:tblPr>
        <w:tblW w:w="4961"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3214"/>
        <w:gridCol w:w="1087"/>
        <w:gridCol w:w="1089"/>
        <w:gridCol w:w="1088"/>
        <w:gridCol w:w="1085"/>
        <w:gridCol w:w="1086"/>
        <w:gridCol w:w="1090"/>
      </w:tblGrid>
      <w:tr w:rsidR="00557881" w:rsidRPr="001A1AA1" w14:paraId="65D7E5B7" w14:textId="77777777" w:rsidTr="00842B62">
        <w:trPr>
          <w:tblCellSpacing w:w="7" w:type="dxa"/>
        </w:trPr>
        <w:tc>
          <w:tcPr>
            <w:tcW w:w="1639" w:type="pct"/>
            <w:shd w:val="clear" w:color="auto" w:fill="FF0000"/>
            <w:vAlign w:val="center"/>
          </w:tcPr>
          <w:p w14:paraId="65D7E5B0"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Indicator</w:t>
            </w:r>
          </w:p>
        </w:tc>
        <w:tc>
          <w:tcPr>
            <w:tcW w:w="551" w:type="pct"/>
            <w:shd w:val="clear" w:color="auto" w:fill="FF0000"/>
          </w:tcPr>
          <w:p w14:paraId="65D7E5B1" w14:textId="77777777" w:rsidR="00557881" w:rsidRPr="001A1AA1" w:rsidRDefault="00557881" w:rsidP="00DF7B5B">
            <w:pPr>
              <w:widowControl w:val="0"/>
              <w:jc w:val="both"/>
              <w:rPr>
                <w:rFonts w:ascii="Verdana" w:hAnsi="Verdana"/>
                <w:b/>
                <w:sz w:val="18"/>
                <w:szCs w:val="18"/>
              </w:rPr>
            </w:pPr>
            <w:r w:rsidRPr="001A1AA1">
              <w:rPr>
                <w:rFonts w:ascii="Verdana" w:hAnsi="Verdana"/>
                <w:b/>
                <w:bCs/>
                <w:sz w:val="18"/>
                <w:szCs w:val="18"/>
              </w:rPr>
              <w:t>2007</w:t>
            </w:r>
          </w:p>
        </w:tc>
        <w:tc>
          <w:tcPr>
            <w:tcW w:w="552" w:type="pct"/>
            <w:shd w:val="clear" w:color="auto" w:fill="FF0000"/>
          </w:tcPr>
          <w:p w14:paraId="65D7E5B2"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2008</w:t>
            </w:r>
          </w:p>
        </w:tc>
        <w:tc>
          <w:tcPr>
            <w:tcW w:w="552" w:type="pct"/>
            <w:shd w:val="clear" w:color="auto" w:fill="FF0000"/>
            <w:vAlign w:val="center"/>
          </w:tcPr>
          <w:p w14:paraId="65D7E5B3"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2009</w:t>
            </w:r>
          </w:p>
        </w:tc>
        <w:tc>
          <w:tcPr>
            <w:tcW w:w="550" w:type="pct"/>
            <w:shd w:val="clear" w:color="auto" w:fill="FF0000"/>
          </w:tcPr>
          <w:p w14:paraId="65D7E5B4"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2010</w:t>
            </w:r>
          </w:p>
        </w:tc>
        <w:tc>
          <w:tcPr>
            <w:tcW w:w="551" w:type="pct"/>
            <w:shd w:val="clear" w:color="auto" w:fill="FF0000"/>
          </w:tcPr>
          <w:p w14:paraId="65D7E5B5"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2011</w:t>
            </w:r>
          </w:p>
        </w:tc>
        <w:tc>
          <w:tcPr>
            <w:tcW w:w="549" w:type="pct"/>
            <w:shd w:val="clear" w:color="auto" w:fill="FF0000"/>
          </w:tcPr>
          <w:p w14:paraId="65D7E5B6"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2012</w:t>
            </w:r>
          </w:p>
        </w:tc>
      </w:tr>
      <w:tr w:rsidR="00557881" w:rsidRPr="001A1AA1" w14:paraId="65D7E5BF" w14:textId="77777777" w:rsidTr="00842B62">
        <w:trPr>
          <w:trHeight w:val="272"/>
          <w:tblCellSpacing w:w="7" w:type="dxa"/>
        </w:trPr>
        <w:tc>
          <w:tcPr>
            <w:tcW w:w="1639" w:type="pct"/>
            <w:tcBorders>
              <w:bottom w:val="single" w:sz="2" w:space="0" w:color="auto"/>
            </w:tcBorders>
            <w:shd w:val="clear" w:color="auto" w:fill="FFFFFF"/>
            <w:vAlign w:val="center"/>
          </w:tcPr>
          <w:p w14:paraId="65D7E5B8"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Growth of GDP, %</w:t>
            </w:r>
          </w:p>
        </w:tc>
        <w:tc>
          <w:tcPr>
            <w:tcW w:w="551" w:type="pct"/>
            <w:tcBorders>
              <w:bottom w:val="single" w:sz="2" w:space="0" w:color="auto"/>
            </w:tcBorders>
            <w:shd w:val="clear" w:color="auto" w:fill="FFFFFF"/>
            <w:vAlign w:val="center"/>
          </w:tcPr>
          <w:p w14:paraId="65D7E5B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8.10</w:t>
            </w:r>
          </w:p>
        </w:tc>
        <w:tc>
          <w:tcPr>
            <w:tcW w:w="552" w:type="pct"/>
            <w:tcBorders>
              <w:bottom w:val="single" w:sz="2" w:space="0" w:color="auto"/>
            </w:tcBorders>
            <w:shd w:val="clear" w:color="auto" w:fill="FFFFFF"/>
            <w:vAlign w:val="center"/>
          </w:tcPr>
          <w:p w14:paraId="65D7E5BA"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5.60</w:t>
            </w:r>
          </w:p>
        </w:tc>
        <w:tc>
          <w:tcPr>
            <w:tcW w:w="552" w:type="pct"/>
            <w:tcBorders>
              <w:bottom w:val="single" w:sz="2" w:space="0" w:color="auto"/>
            </w:tcBorders>
            <w:shd w:val="clear" w:color="auto" w:fill="FFFFFF"/>
            <w:vAlign w:val="center"/>
          </w:tcPr>
          <w:p w14:paraId="65D7E5B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-7.80</w:t>
            </w:r>
          </w:p>
        </w:tc>
        <w:tc>
          <w:tcPr>
            <w:tcW w:w="550" w:type="pct"/>
            <w:tcBorders>
              <w:bottom w:val="single" w:sz="2" w:space="0" w:color="auto"/>
            </w:tcBorders>
            <w:shd w:val="clear" w:color="auto" w:fill="FFFFFF"/>
            <w:vAlign w:val="center"/>
          </w:tcPr>
          <w:p w14:paraId="65D7E5B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4.30</w:t>
            </w:r>
          </w:p>
        </w:tc>
        <w:tc>
          <w:tcPr>
            <w:tcW w:w="551" w:type="pct"/>
            <w:tcBorders>
              <w:bottom w:val="single" w:sz="2" w:space="0" w:color="auto"/>
            </w:tcBorders>
            <w:shd w:val="clear" w:color="auto" w:fill="FFFFFF"/>
            <w:vAlign w:val="center"/>
          </w:tcPr>
          <w:p w14:paraId="65D7E5B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4.30</w:t>
            </w:r>
          </w:p>
        </w:tc>
        <w:tc>
          <w:tcPr>
            <w:tcW w:w="549" w:type="pct"/>
            <w:tcBorders>
              <w:bottom w:val="single" w:sz="2" w:space="0" w:color="auto"/>
            </w:tcBorders>
            <w:shd w:val="clear" w:color="auto" w:fill="F2F2F2"/>
            <w:vAlign w:val="center"/>
          </w:tcPr>
          <w:p w14:paraId="65D7E5B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3.40</w:t>
            </w:r>
          </w:p>
        </w:tc>
      </w:tr>
      <w:tr w:rsidR="00557881" w:rsidRPr="001A1AA1" w14:paraId="65D7E5C7" w14:textId="77777777" w:rsidTr="00842B62">
        <w:trPr>
          <w:trHeight w:val="272"/>
          <w:tblCellSpacing w:w="7" w:type="dxa"/>
        </w:trPr>
        <w:tc>
          <w:tcPr>
            <w:tcW w:w="1639" w:type="pct"/>
            <w:tcBorders>
              <w:bottom w:val="single" w:sz="2" w:space="0" w:color="auto"/>
            </w:tcBorders>
            <w:shd w:val="clear" w:color="auto" w:fill="FFFFFF"/>
            <w:vAlign w:val="center"/>
          </w:tcPr>
          <w:p w14:paraId="65D7E5C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Consumer price index, %</w:t>
            </w:r>
          </w:p>
        </w:tc>
        <w:tc>
          <w:tcPr>
            <w:tcW w:w="551" w:type="pct"/>
            <w:tcBorders>
              <w:bottom w:val="single" w:sz="2" w:space="0" w:color="auto"/>
            </w:tcBorders>
            <w:shd w:val="clear" w:color="auto" w:fill="FFFFFF"/>
            <w:vAlign w:val="center"/>
          </w:tcPr>
          <w:p w14:paraId="65D7E5C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11.90</w:t>
            </w:r>
          </w:p>
        </w:tc>
        <w:tc>
          <w:tcPr>
            <w:tcW w:w="552" w:type="pct"/>
            <w:tcBorders>
              <w:bottom w:val="single" w:sz="2" w:space="0" w:color="auto"/>
            </w:tcBorders>
            <w:shd w:val="clear" w:color="auto" w:fill="FFFFFF"/>
            <w:vAlign w:val="center"/>
          </w:tcPr>
          <w:p w14:paraId="65D7E5C2"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13.30</w:t>
            </w:r>
          </w:p>
        </w:tc>
        <w:tc>
          <w:tcPr>
            <w:tcW w:w="552" w:type="pct"/>
            <w:tcBorders>
              <w:bottom w:val="single" w:sz="2" w:space="0" w:color="auto"/>
            </w:tcBorders>
            <w:shd w:val="clear" w:color="auto" w:fill="FFFFFF"/>
            <w:vAlign w:val="center"/>
          </w:tcPr>
          <w:p w14:paraId="65D7E5C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8.80</w:t>
            </w:r>
          </w:p>
        </w:tc>
        <w:tc>
          <w:tcPr>
            <w:tcW w:w="550" w:type="pct"/>
            <w:tcBorders>
              <w:bottom w:val="single" w:sz="2" w:space="0" w:color="auto"/>
            </w:tcBorders>
            <w:shd w:val="clear" w:color="auto" w:fill="FFFFFF"/>
            <w:vAlign w:val="center"/>
          </w:tcPr>
          <w:p w14:paraId="65D7E5C4"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8.80</w:t>
            </w:r>
          </w:p>
        </w:tc>
        <w:tc>
          <w:tcPr>
            <w:tcW w:w="551" w:type="pct"/>
            <w:tcBorders>
              <w:bottom w:val="single" w:sz="2" w:space="0" w:color="auto"/>
            </w:tcBorders>
            <w:shd w:val="clear" w:color="auto" w:fill="FFFFFF"/>
            <w:vAlign w:val="center"/>
          </w:tcPr>
          <w:p w14:paraId="65D7E5C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6.10</w:t>
            </w:r>
          </w:p>
        </w:tc>
        <w:tc>
          <w:tcPr>
            <w:tcW w:w="549" w:type="pct"/>
            <w:tcBorders>
              <w:bottom w:val="single" w:sz="2" w:space="0" w:color="auto"/>
            </w:tcBorders>
            <w:shd w:val="clear" w:color="auto" w:fill="F2F2F2"/>
            <w:vAlign w:val="center"/>
          </w:tcPr>
          <w:p w14:paraId="65D7E5C6"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6.60</w:t>
            </w:r>
          </w:p>
        </w:tc>
      </w:tr>
      <w:tr w:rsidR="00557881" w:rsidRPr="001A1AA1" w14:paraId="65D7E5CF" w14:textId="77777777" w:rsidTr="00842B62">
        <w:trPr>
          <w:trHeight w:val="272"/>
          <w:tblCellSpacing w:w="7" w:type="dxa"/>
        </w:trPr>
        <w:tc>
          <w:tcPr>
            <w:tcW w:w="1639" w:type="pct"/>
            <w:tcBorders>
              <w:bottom w:val="single" w:sz="2" w:space="0" w:color="auto"/>
            </w:tcBorders>
            <w:shd w:val="clear" w:color="auto" w:fill="FFFFFF"/>
            <w:vAlign w:val="center"/>
          </w:tcPr>
          <w:p w14:paraId="65D7E5C8"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Level of unemployment, %</w:t>
            </w:r>
          </w:p>
        </w:tc>
        <w:tc>
          <w:tcPr>
            <w:tcW w:w="551" w:type="pct"/>
            <w:tcBorders>
              <w:bottom w:val="single" w:sz="2" w:space="0" w:color="auto"/>
            </w:tcBorders>
            <w:shd w:val="clear" w:color="auto" w:fill="FFFFFF"/>
            <w:vAlign w:val="center"/>
          </w:tcPr>
          <w:p w14:paraId="65D7E5C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6.10</w:t>
            </w:r>
          </w:p>
        </w:tc>
        <w:tc>
          <w:tcPr>
            <w:tcW w:w="552" w:type="pct"/>
            <w:tcBorders>
              <w:bottom w:val="single" w:sz="2" w:space="0" w:color="auto"/>
            </w:tcBorders>
            <w:shd w:val="clear" w:color="auto" w:fill="FFFFFF"/>
            <w:vAlign w:val="center"/>
          </w:tcPr>
          <w:p w14:paraId="65D7E5CA"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6.30</w:t>
            </w:r>
          </w:p>
        </w:tc>
        <w:tc>
          <w:tcPr>
            <w:tcW w:w="552" w:type="pct"/>
            <w:tcBorders>
              <w:bottom w:val="single" w:sz="2" w:space="0" w:color="auto"/>
            </w:tcBorders>
            <w:shd w:val="clear" w:color="auto" w:fill="FFFFFF"/>
            <w:vAlign w:val="center"/>
          </w:tcPr>
          <w:p w14:paraId="65D7E5C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8.40</w:t>
            </w:r>
          </w:p>
        </w:tc>
        <w:tc>
          <w:tcPr>
            <w:tcW w:w="550" w:type="pct"/>
            <w:tcBorders>
              <w:bottom w:val="single" w:sz="2" w:space="0" w:color="auto"/>
            </w:tcBorders>
            <w:shd w:val="clear" w:color="auto" w:fill="FFFFFF"/>
            <w:vAlign w:val="center"/>
          </w:tcPr>
          <w:p w14:paraId="65D7E5C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7.50</w:t>
            </w:r>
          </w:p>
        </w:tc>
        <w:tc>
          <w:tcPr>
            <w:tcW w:w="551" w:type="pct"/>
            <w:tcBorders>
              <w:bottom w:val="single" w:sz="2" w:space="0" w:color="auto"/>
            </w:tcBorders>
            <w:shd w:val="clear" w:color="auto" w:fill="FFFFFF"/>
            <w:vAlign w:val="center"/>
          </w:tcPr>
          <w:p w14:paraId="65D7E5C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6.60</w:t>
            </w:r>
          </w:p>
        </w:tc>
        <w:tc>
          <w:tcPr>
            <w:tcW w:w="549" w:type="pct"/>
            <w:tcBorders>
              <w:bottom w:val="single" w:sz="2" w:space="0" w:color="auto"/>
            </w:tcBorders>
            <w:shd w:val="clear" w:color="auto" w:fill="F2F2F2"/>
            <w:vAlign w:val="center"/>
          </w:tcPr>
          <w:p w14:paraId="65D7E5CE"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5.70</w:t>
            </w:r>
          </w:p>
        </w:tc>
      </w:tr>
    </w:tbl>
    <w:p w14:paraId="65D7E5D0" w14:textId="77777777" w:rsidR="00557881" w:rsidRPr="001A1AA1" w:rsidRDefault="00557881" w:rsidP="00DF7B5B">
      <w:pPr>
        <w:widowControl w:val="0"/>
        <w:jc w:val="both"/>
        <w:rPr>
          <w:rFonts w:ascii="Verdana" w:hAnsi="Verdana"/>
          <w:i/>
          <w:sz w:val="18"/>
          <w:szCs w:val="18"/>
        </w:rPr>
      </w:pPr>
      <w:r w:rsidRPr="001A1AA1">
        <w:rPr>
          <w:rFonts w:ascii="Verdana" w:hAnsi="Verdana"/>
          <w:i/>
          <w:sz w:val="18"/>
          <w:szCs w:val="18"/>
        </w:rPr>
        <w:t>Source: Rosstat</w:t>
      </w:r>
    </w:p>
    <w:p w14:paraId="65D7E5D1" w14:textId="77777777" w:rsidR="00557881" w:rsidRPr="001A1AA1" w:rsidRDefault="00557881" w:rsidP="00DF7B5B">
      <w:pPr>
        <w:widowControl w:val="0"/>
        <w:jc w:val="both"/>
        <w:rPr>
          <w:rFonts w:ascii="Verdana" w:hAnsi="Verdana"/>
          <w:sz w:val="18"/>
          <w:szCs w:val="18"/>
        </w:rPr>
      </w:pPr>
    </w:p>
    <w:p w14:paraId="65D7E5D2"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On February 6, 2013 the Ministry of Economic Development published report On Results of Social and Economic  Development of the Russian Federation in 2012, in which it was concluded:</w:t>
      </w:r>
    </w:p>
    <w:p w14:paraId="65D7E5D3" w14:textId="77777777" w:rsidR="00557881" w:rsidRPr="001A1AA1" w:rsidRDefault="00557881" w:rsidP="00DF7B5B">
      <w:pPr>
        <w:widowControl w:val="0"/>
        <w:jc w:val="both"/>
        <w:rPr>
          <w:rFonts w:ascii="Verdana" w:hAnsi="Verdana"/>
          <w:sz w:val="18"/>
          <w:szCs w:val="18"/>
        </w:rPr>
      </w:pPr>
    </w:p>
    <w:p w14:paraId="65D7E5D4" w14:textId="77777777" w:rsidR="00557881" w:rsidRPr="001A1AA1" w:rsidRDefault="00557881" w:rsidP="00DF7B5B">
      <w:pPr>
        <w:widowControl w:val="0"/>
        <w:numPr>
          <w:ilvl w:val="0"/>
          <w:numId w:val="1"/>
        </w:numPr>
        <w:ind w:left="0" w:firstLine="360"/>
        <w:jc w:val="both"/>
        <w:rPr>
          <w:rFonts w:ascii="Verdana" w:hAnsi="Verdana"/>
          <w:sz w:val="18"/>
          <w:szCs w:val="18"/>
        </w:rPr>
      </w:pPr>
      <w:r w:rsidRPr="001A1AA1">
        <w:rPr>
          <w:rFonts w:ascii="Verdana" w:hAnsi="Verdana"/>
          <w:sz w:val="18"/>
          <w:szCs w:val="18"/>
        </w:rPr>
        <w:t>In general in 2012 GDP growth amounted to 3.4%, having slowed down from 4.3% in 2011. That year was characterised by slow down both the investment and consumer demand against background of negative tendencies in the global economy and weakening of the external demand. Unfavourable weather conditions that led to loss of some harvest and prices growth for food, had a negative impact on the economy dynamics, which slackened growth of the actual wages and consumer expenses.</w:t>
      </w:r>
    </w:p>
    <w:p w14:paraId="65D7E5D5" w14:textId="77777777" w:rsidR="00557881" w:rsidRPr="001A1AA1" w:rsidRDefault="00557881" w:rsidP="00DF7B5B">
      <w:pPr>
        <w:widowControl w:val="0"/>
        <w:ind w:firstLine="360"/>
        <w:jc w:val="both"/>
        <w:rPr>
          <w:rFonts w:ascii="Verdana" w:hAnsi="Verdana"/>
          <w:sz w:val="18"/>
          <w:szCs w:val="18"/>
        </w:rPr>
      </w:pPr>
      <w:r w:rsidRPr="001A1AA1">
        <w:rPr>
          <w:rFonts w:ascii="Verdana" w:hAnsi="Verdana"/>
          <w:sz w:val="18"/>
          <w:szCs w:val="18"/>
        </w:rPr>
        <w:t>As regards production in 2012</w:t>
      </w:r>
      <w:r w:rsidR="00B042DF" w:rsidRPr="001A1AA1">
        <w:rPr>
          <w:rFonts w:ascii="Verdana" w:hAnsi="Verdana"/>
          <w:sz w:val="18"/>
          <w:szCs w:val="18"/>
        </w:rPr>
        <w:t xml:space="preserve">, </w:t>
      </w:r>
      <w:r w:rsidRPr="001A1AA1">
        <w:rPr>
          <w:rFonts w:ascii="Verdana" w:hAnsi="Verdana"/>
          <w:sz w:val="18"/>
          <w:szCs w:val="18"/>
        </w:rPr>
        <w:t xml:space="preserve"> GDP growth was due to high dynamics of the financial activity (15% in 2012 against</w:t>
      </w:r>
      <w:r w:rsidR="00B042DF" w:rsidRPr="001A1AA1">
        <w:rPr>
          <w:rFonts w:ascii="Verdana" w:hAnsi="Verdana"/>
          <w:sz w:val="18"/>
          <w:szCs w:val="18"/>
        </w:rPr>
        <w:t xml:space="preserve"> 3.6 in 2011) and trade</w:t>
      </w:r>
      <w:r w:rsidRPr="001A1AA1">
        <w:rPr>
          <w:rFonts w:ascii="Verdana" w:hAnsi="Verdana"/>
          <w:sz w:val="18"/>
          <w:szCs w:val="18"/>
        </w:rPr>
        <w:t xml:space="preserve"> (6.5% in 2012 against 3.3 in 2011). </w:t>
      </w:r>
    </w:p>
    <w:p w14:paraId="65D7E5D6" w14:textId="77777777" w:rsidR="00557881" w:rsidRPr="001A1AA1" w:rsidRDefault="00557881" w:rsidP="00DF7B5B">
      <w:pPr>
        <w:widowControl w:val="0"/>
        <w:jc w:val="both"/>
        <w:rPr>
          <w:rFonts w:ascii="Verdana" w:hAnsi="Verdana"/>
          <w:sz w:val="18"/>
          <w:szCs w:val="18"/>
        </w:rPr>
      </w:pPr>
    </w:p>
    <w:p w14:paraId="65D7E5D7" w14:textId="77777777" w:rsidR="00557881" w:rsidRPr="001A1AA1" w:rsidRDefault="00557881" w:rsidP="00DF7B5B">
      <w:pPr>
        <w:widowControl w:val="0"/>
        <w:numPr>
          <w:ilvl w:val="0"/>
          <w:numId w:val="1"/>
        </w:numPr>
        <w:ind w:left="0" w:firstLine="426"/>
        <w:jc w:val="both"/>
        <w:rPr>
          <w:rFonts w:ascii="Verdana" w:hAnsi="Verdana"/>
          <w:sz w:val="18"/>
          <w:szCs w:val="18"/>
        </w:rPr>
      </w:pPr>
      <w:r w:rsidRPr="001A1AA1">
        <w:rPr>
          <w:rFonts w:ascii="Verdana" w:hAnsi="Verdana"/>
          <w:sz w:val="18"/>
          <w:szCs w:val="18"/>
        </w:rPr>
        <w:t>In 2012 there was growth in industrial production (102.6% by January</w:t>
      </w:r>
      <w:r w:rsidR="00E70EF7" w:rsidRPr="001A1AA1">
        <w:rPr>
          <w:rFonts w:ascii="Verdana" w:hAnsi="Verdana"/>
          <w:sz w:val="18"/>
          <w:szCs w:val="18"/>
        </w:rPr>
        <w:t>–</w:t>
      </w:r>
      <w:r w:rsidRPr="001A1AA1">
        <w:rPr>
          <w:rFonts w:ascii="Verdana" w:hAnsi="Verdana"/>
          <w:sz w:val="18"/>
          <w:szCs w:val="18"/>
        </w:rPr>
        <w:t>December 2011). Manufacturing sectors of economy were the growth driver: manufacture of transport vehicles and equipment, rubber and plastics goods, other non-ferrous mineral goods, food products, including drinks and tobacco, metallurgical production and manufacture of ready-made metal products, electrical equipment, electronic and optical equipment. Positive rate was also observed in mineral extraction.</w:t>
      </w:r>
    </w:p>
    <w:p w14:paraId="65D7E5D8" w14:textId="77777777" w:rsidR="00557881" w:rsidRPr="001A1AA1" w:rsidRDefault="00557881" w:rsidP="00DF7B5B">
      <w:pPr>
        <w:widowControl w:val="0"/>
        <w:ind w:firstLine="426"/>
        <w:jc w:val="both"/>
        <w:rPr>
          <w:rFonts w:ascii="Verdana" w:hAnsi="Verdana"/>
          <w:sz w:val="18"/>
          <w:szCs w:val="18"/>
        </w:rPr>
      </w:pPr>
      <w:r w:rsidRPr="001A1AA1">
        <w:rPr>
          <w:rFonts w:ascii="Verdana" w:hAnsi="Verdana"/>
          <w:sz w:val="18"/>
          <w:szCs w:val="18"/>
        </w:rPr>
        <w:t>Production dynamics decrease was in light industry: leather and leather articles production, shoes production, textile and clothing manufacture.</w:t>
      </w:r>
    </w:p>
    <w:p w14:paraId="65D7E5D9" w14:textId="77777777" w:rsidR="00557881" w:rsidRPr="001A1AA1" w:rsidRDefault="00557881" w:rsidP="00DF7B5B">
      <w:pPr>
        <w:widowControl w:val="0"/>
        <w:ind w:firstLine="426"/>
        <w:jc w:val="both"/>
        <w:rPr>
          <w:rFonts w:ascii="Verdana" w:hAnsi="Verdana"/>
          <w:sz w:val="18"/>
          <w:szCs w:val="18"/>
        </w:rPr>
      </w:pPr>
      <w:r w:rsidRPr="001A1AA1">
        <w:rPr>
          <w:rFonts w:ascii="Verdana" w:hAnsi="Verdana"/>
          <w:sz w:val="18"/>
          <w:szCs w:val="18"/>
        </w:rPr>
        <w:t>In 2012, according to the calculations of the Ministry of Economic Development, production of main types</w:t>
      </w:r>
      <w:r w:rsidRPr="001A1AA1">
        <w:rPr>
          <w:rFonts w:ascii="Verdana" w:hAnsi="Verdana"/>
          <w:b/>
          <w:sz w:val="18"/>
          <w:szCs w:val="18"/>
        </w:rPr>
        <w:t xml:space="preserve"> of primary fuel and energy resources</w:t>
      </w:r>
      <w:r w:rsidRPr="001A1AA1">
        <w:rPr>
          <w:rFonts w:ascii="Verdana" w:hAnsi="Verdana"/>
          <w:sz w:val="18"/>
          <w:szCs w:val="18"/>
        </w:rPr>
        <w:t xml:space="preserve"> was maintained at the level of 2011 with oil and coal production increase and gas production decrease.</w:t>
      </w:r>
    </w:p>
    <w:p w14:paraId="65D7E5DA" w14:textId="77777777" w:rsidR="00557881" w:rsidRPr="001A1AA1" w:rsidRDefault="00557881" w:rsidP="00DF7B5B">
      <w:pPr>
        <w:widowControl w:val="0"/>
        <w:ind w:firstLine="426"/>
        <w:jc w:val="both"/>
        <w:rPr>
          <w:rFonts w:ascii="Verdana" w:hAnsi="Verdana"/>
          <w:sz w:val="18"/>
          <w:szCs w:val="18"/>
        </w:rPr>
      </w:pPr>
      <w:r w:rsidRPr="001A1AA1">
        <w:rPr>
          <w:rFonts w:ascii="Verdana" w:hAnsi="Verdana"/>
          <w:sz w:val="18"/>
          <w:szCs w:val="18"/>
        </w:rPr>
        <w:t>For 2012 </w:t>
      </w:r>
      <w:r w:rsidR="00207834" w:rsidRPr="001A1AA1">
        <w:rPr>
          <w:rFonts w:ascii="Verdana" w:hAnsi="Verdana"/>
          <w:sz w:val="18"/>
          <w:szCs w:val="18"/>
        </w:rPr>
        <w:t>1,064.1 bln kWh</w:t>
      </w:r>
      <w:r w:rsidRPr="001A1AA1">
        <w:rPr>
          <w:rFonts w:ascii="Verdana" w:hAnsi="Verdana"/>
          <w:sz w:val="18"/>
          <w:szCs w:val="18"/>
        </w:rPr>
        <w:t xml:space="preserve"> of electric power was generated, or 101.1% against 2011. Thermal power plants (TPP) took the main load as regards satisfying demand for electric power in 2012, electric power </w:t>
      </w:r>
      <w:r w:rsidR="00895A53" w:rsidRPr="001A1AA1">
        <w:rPr>
          <w:rFonts w:ascii="Verdana" w:hAnsi="Verdana"/>
          <w:sz w:val="18"/>
          <w:szCs w:val="18"/>
        </w:rPr>
        <w:t>generation at</w:t>
      </w:r>
      <w:r w:rsidR="00207834" w:rsidRPr="001A1AA1">
        <w:rPr>
          <w:rFonts w:ascii="Verdana" w:hAnsi="Verdana"/>
          <w:sz w:val="18"/>
          <w:szCs w:val="18"/>
        </w:rPr>
        <w:t xml:space="preserve"> TPP amounted to 721.3 bln kWh</w:t>
      </w:r>
      <w:r w:rsidRPr="001A1AA1">
        <w:rPr>
          <w:rFonts w:ascii="Verdana" w:hAnsi="Verdana"/>
          <w:sz w:val="18"/>
          <w:szCs w:val="18"/>
        </w:rPr>
        <w:t xml:space="preserve"> (101% against 2011). NPP generation for the same period amounted to 177.7 bln kWh (103.1% against 2011), and HPP – 164.5 bln </w:t>
      </w:r>
      <w:r w:rsidR="00207834" w:rsidRPr="001A1AA1">
        <w:rPr>
          <w:rFonts w:ascii="Verdana" w:hAnsi="Verdana"/>
          <w:sz w:val="18"/>
          <w:szCs w:val="18"/>
        </w:rPr>
        <w:t xml:space="preserve"> kWh</w:t>
      </w:r>
      <w:r w:rsidRPr="001A1AA1">
        <w:rPr>
          <w:rFonts w:ascii="Verdana" w:hAnsi="Verdana"/>
          <w:sz w:val="18"/>
          <w:szCs w:val="18"/>
        </w:rPr>
        <w:t xml:space="preserve"> (99.9% against 2011).</w:t>
      </w:r>
    </w:p>
    <w:p w14:paraId="65D7E5DB" w14:textId="77777777" w:rsidR="00557881" w:rsidRPr="001A1AA1" w:rsidRDefault="00557881" w:rsidP="00DF7B5B">
      <w:pPr>
        <w:widowControl w:val="0"/>
        <w:ind w:firstLine="426"/>
        <w:jc w:val="both"/>
        <w:rPr>
          <w:rFonts w:ascii="Verdana" w:hAnsi="Verdana"/>
          <w:sz w:val="18"/>
          <w:szCs w:val="18"/>
        </w:rPr>
      </w:pPr>
      <w:r w:rsidRPr="001A1AA1">
        <w:rPr>
          <w:rFonts w:ascii="Verdana" w:hAnsi="Verdana"/>
          <w:sz w:val="18"/>
          <w:szCs w:val="18"/>
        </w:rPr>
        <w:t>Decrease in electric power generation at HPP is related to unfavourable hydrological situation at a number of Siberian rivers.</w:t>
      </w:r>
    </w:p>
    <w:p w14:paraId="65D7E5DC" w14:textId="77777777" w:rsidR="00557881" w:rsidRPr="001A1AA1" w:rsidRDefault="00557881" w:rsidP="00DF7B5B">
      <w:pPr>
        <w:widowControl w:val="0"/>
        <w:ind w:firstLine="426"/>
        <w:jc w:val="both"/>
        <w:rPr>
          <w:rFonts w:ascii="Verdana" w:hAnsi="Verdana"/>
          <w:sz w:val="18"/>
          <w:szCs w:val="18"/>
        </w:rPr>
      </w:pPr>
    </w:p>
    <w:p w14:paraId="65D7E5DD" w14:textId="77777777" w:rsidR="00557881" w:rsidRPr="001A1AA1" w:rsidRDefault="00557881" w:rsidP="00DF7B5B">
      <w:pPr>
        <w:widowControl w:val="0"/>
        <w:numPr>
          <w:ilvl w:val="0"/>
          <w:numId w:val="1"/>
        </w:numPr>
        <w:ind w:left="0" w:firstLine="360"/>
        <w:jc w:val="both"/>
        <w:rPr>
          <w:rFonts w:ascii="Verdana" w:hAnsi="Verdana"/>
          <w:sz w:val="18"/>
          <w:szCs w:val="18"/>
        </w:rPr>
      </w:pPr>
      <w:r w:rsidRPr="001A1AA1">
        <w:rPr>
          <w:rFonts w:ascii="Verdana" w:hAnsi="Verdana"/>
          <w:sz w:val="18"/>
          <w:szCs w:val="18"/>
        </w:rPr>
        <w:t xml:space="preserve">Situation at the labor market was as follows in 2012. In the average amount of unemployed </w:t>
      </w:r>
      <w:r w:rsidRPr="001A1AA1">
        <w:rPr>
          <w:rFonts w:ascii="Verdana" w:hAnsi="Verdana"/>
          <w:sz w:val="18"/>
          <w:szCs w:val="18"/>
        </w:rPr>
        <w:lastRenderedPageBreak/>
        <w:t>people amounted to 4.3 mln persons in 2012 or 5.7% of the economically active population, which is by 0.7 mln people fewer than in 2011. In December 2012 the unemployment level amounted to 5.3 per cent. This unemployment level is record low for the period as from 1999. Recovery of demand for labour in the result of the economic situation improvement in the country and  measures on the labour market support implemented by the Government of the Russian Federation facilitated decrease of unemployment. For this purpose in 2012 monetary funds were allocated from the federal budget, they were sent to decrease tension at the labor market. Most actively these measures are implemented in the RF constituent entities that suffer from tense situation on the labor market (Republic of Dagestan, Mordovia, Buryatia, the North Caucasus Republics, Adygeya, Altai, Kalmykia, Mariy El, etc.).</w:t>
      </w:r>
    </w:p>
    <w:p w14:paraId="65D7E5DE" w14:textId="77777777" w:rsidR="00557881" w:rsidRPr="001A1AA1" w:rsidRDefault="00557881" w:rsidP="00DF7B5B">
      <w:pPr>
        <w:widowControl w:val="0"/>
        <w:ind w:firstLine="360"/>
        <w:jc w:val="both"/>
        <w:rPr>
          <w:rFonts w:ascii="Verdana" w:hAnsi="Verdana"/>
          <w:sz w:val="18"/>
          <w:szCs w:val="18"/>
        </w:rPr>
      </w:pPr>
    </w:p>
    <w:p w14:paraId="65D7E5DF" w14:textId="77777777" w:rsidR="00557881" w:rsidRPr="001A1AA1" w:rsidRDefault="00557881" w:rsidP="00DF7B5B">
      <w:pPr>
        <w:widowControl w:val="0"/>
        <w:numPr>
          <w:ilvl w:val="0"/>
          <w:numId w:val="1"/>
        </w:numPr>
        <w:ind w:left="0" w:firstLine="360"/>
        <w:jc w:val="both"/>
        <w:rPr>
          <w:rFonts w:ascii="Verdana" w:hAnsi="Verdana"/>
          <w:sz w:val="18"/>
          <w:szCs w:val="18"/>
        </w:rPr>
      </w:pPr>
      <w:r w:rsidRPr="001A1AA1">
        <w:rPr>
          <w:rFonts w:ascii="Verdana" w:hAnsi="Verdana"/>
          <w:sz w:val="18"/>
          <w:szCs w:val="18"/>
        </w:rPr>
        <w:t>Headline inflation (CPI) for 2012 amounted to 6.6%, thus exceeding the forecasted level by 0.6 p.p. and the last year value (6.1%) by 0.5 p.p.</w:t>
      </w:r>
    </w:p>
    <w:p w14:paraId="65D7E5E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 xml:space="preserve">The forecasted inflation level is exceeded because of the draught, poor harvest and global wave of prices growth for grains. Within the year the inflation processes developed as follows. In the first half year the inflation decreased </w:t>
      </w:r>
      <w:r w:rsidR="00465522" w:rsidRPr="001A1AA1">
        <w:rPr>
          <w:rFonts w:ascii="Verdana" w:hAnsi="Verdana"/>
          <w:sz w:val="18"/>
          <w:szCs w:val="18"/>
        </w:rPr>
        <w:t>—</w:t>
      </w:r>
      <w:r w:rsidRPr="001A1AA1">
        <w:rPr>
          <w:rFonts w:ascii="Verdana" w:hAnsi="Verdana"/>
          <w:sz w:val="18"/>
          <w:szCs w:val="18"/>
        </w:rPr>
        <w:t xml:space="preserve"> consumer prices gain for the year decreased down to 3.6% in April-May 2012 from 6.1% in December 2011, due to high supply and unchanged low price dynamics for </w:t>
      </w:r>
      <w:r w:rsidR="00B042DF" w:rsidRPr="001A1AA1">
        <w:rPr>
          <w:rFonts w:ascii="Verdana" w:hAnsi="Verdana"/>
          <w:sz w:val="18"/>
          <w:szCs w:val="18"/>
        </w:rPr>
        <w:t xml:space="preserve"> food, and </w:t>
      </w:r>
      <w:r w:rsidRPr="001A1AA1">
        <w:rPr>
          <w:rFonts w:ascii="Verdana" w:hAnsi="Verdana"/>
          <w:sz w:val="18"/>
          <w:szCs w:val="18"/>
        </w:rPr>
        <w:t xml:space="preserve">transfer of regulated tariffs increase at the federal level and locally (for housing and communal services organizations and town passenger transport services) from the year opening to the second half-year.  </w:t>
      </w:r>
    </w:p>
    <w:p w14:paraId="65D7E5E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As from June the inflation started strengthening due to the prices leap for fruits and vegetables of the new harvest, thus the annual inflation had increased up to 4.3%. During subsequent months there was prices growth for food along with the global prices growth for grains and other food because of the draught in a number of countries. In September the annual inflation had reached 6.6 per cent.</w:t>
      </w:r>
    </w:p>
    <w:p w14:paraId="65D7E5E2" w14:textId="77777777" w:rsidR="00557881" w:rsidRPr="001A1AA1" w:rsidRDefault="00557881" w:rsidP="00DF7B5B">
      <w:pPr>
        <w:widowControl w:val="0"/>
        <w:jc w:val="both"/>
        <w:rPr>
          <w:rFonts w:ascii="Verdana" w:hAnsi="Verdana"/>
          <w:sz w:val="18"/>
          <w:szCs w:val="18"/>
        </w:rPr>
      </w:pPr>
    </w:p>
    <w:p w14:paraId="65D7E5E3" w14:textId="77777777" w:rsidR="00557881" w:rsidRPr="001A1AA1" w:rsidRDefault="00DF0D9D" w:rsidP="00DF7B5B">
      <w:pPr>
        <w:widowControl w:val="0"/>
        <w:jc w:val="both"/>
        <w:rPr>
          <w:rFonts w:ascii="Verdana" w:hAnsi="Verdana"/>
          <w:b/>
          <w:sz w:val="18"/>
          <w:szCs w:val="18"/>
        </w:rPr>
      </w:pPr>
      <w:r w:rsidRPr="001A1AA1">
        <w:rPr>
          <w:rFonts w:ascii="Verdana" w:hAnsi="Verdana"/>
          <w:b/>
          <w:sz w:val="18"/>
          <w:szCs w:val="18"/>
        </w:rPr>
        <w:t>TAXATION AND DEDUCTIONS TO GOVERNMENTAL NON-BUDGETARY FUNDS</w:t>
      </w:r>
    </w:p>
    <w:p w14:paraId="65D7E5E4" w14:textId="77777777" w:rsidR="00557881" w:rsidRPr="001A1AA1" w:rsidRDefault="00557881" w:rsidP="00DF7B5B">
      <w:pPr>
        <w:widowControl w:val="0"/>
        <w:jc w:val="both"/>
        <w:rPr>
          <w:rFonts w:ascii="Verdana" w:hAnsi="Verdana"/>
          <w:sz w:val="18"/>
          <w:szCs w:val="18"/>
        </w:rPr>
      </w:pPr>
    </w:p>
    <w:p w14:paraId="65D7E5E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The Company is a taxpayer of several taxes, which considerably influence  the Company's business activity results. The table below sums up the data on types and size of taxes paid by the Company to budgets of various levels during 2011 and 2012.</w:t>
      </w:r>
    </w:p>
    <w:p w14:paraId="65D7E5E6" w14:textId="77777777" w:rsidR="00557881" w:rsidRPr="001A1AA1" w:rsidRDefault="00557881" w:rsidP="00DF7B5B">
      <w:pPr>
        <w:widowControl w:val="0"/>
        <w:jc w:val="both"/>
        <w:rPr>
          <w:rFonts w:ascii="Verdana" w:hAnsi="Verdana"/>
          <w:sz w:val="18"/>
          <w:szCs w:val="18"/>
        </w:rPr>
      </w:pPr>
    </w:p>
    <w:p w14:paraId="65D7E5E7" w14:textId="77777777" w:rsidR="00557881" w:rsidRPr="001A1AA1" w:rsidRDefault="00557881" w:rsidP="00DF7B5B">
      <w:pPr>
        <w:widowControl w:val="0"/>
        <w:jc w:val="both"/>
        <w:rPr>
          <w:rFonts w:ascii="Verdana" w:hAnsi="Verdana"/>
          <w:sz w:val="18"/>
          <w:szCs w:val="18"/>
        </w:rPr>
      </w:pPr>
    </w:p>
    <w:tbl>
      <w:tblPr>
        <w:tblW w:w="4959"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4869"/>
        <w:gridCol w:w="2467"/>
        <w:gridCol w:w="2400"/>
      </w:tblGrid>
      <w:tr w:rsidR="00557881" w:rsidRPr="001A1AA1" w14:paraId="65D7E5EE" w14:textId="77777777" w:rsidTr="00842B62">
        <w:trPr>
          <w:trHeight w:val="619"/>
          <w:tblCellSpacing w:w="7" w:type="dxa"/>
        </w:trPr>
        <w:tc>
          <w:tcPr>
            <w:tcW w:w="2490" w:type="pct"/>
            <w:shd w:val="clear" w:color="auto" w:fill="FF0000"/>
            <w:vAlign w:val="center"/>
          </w:tcPr>
          <w:p w14:paraId="65D7E5E8"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 xml:space="preserve">Taxes paid </w:t>
            </w:r>
          </w:p>
          <w:p w14:paraId="65D7E5E9"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to the federal budget, mln roubles</w:t>
            </w:r>
          </w:p>
        </w:tc>
        <w:tc>
          <w:tcPr>
            <w:tcW w:w="1260" w:type="pct"/>
            <w:shd w:val="clear" w:color="auto" w:fill="FF0000"/>
            <w:vAlign w:val="center"/>
          </w:tcPr>
          <w:p w14:paraId="65D7E5EA"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Paid in total</w:t>
            </w:r>
          </w:p>
          <w:p w14:paraId="65D7E5EB"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as per tax in 2011</w:t>
            </w:r>
          </w:p>
        </w:tc>
        <w:tc>
          <w:tcPr>
            <w:tcW w:w="1222" w:type="pct"/>
            <w:shd w:val="clear" w:color="auto" w:fill="FF0000"/>
            <w:vAlign w:val="center"/>
          </w:tcPr>
          <w:p w14:paraId="65D7E5EC"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Paid in total</w:t>
            </w:r>
          </w:p>
          <w:p w14:paraId="65D7E5ED" w14:textId="77777777" w:rsidR="00557881" w:rsidRPr="001A1AA1" w:rsidRDefault="00557881" w:rsidP="00DF7B5B">
            <w:pPr>
              <w:widowControl w:val="0"/>
              <w:jc w:val="both"/>
              <w:rPr>
                <w:rFonts w:ascii="Verdana" w:hAnsi="Verdana"/>
                <w:b/>
                <w:bCs/>
                <w:sz w:val="18"/>
                <w:szCs w:val="18"/>
              </w:rPr>
            </w:pPr>
            <w:r w:rsidRPr="001A1AA1">
              <w:rPr>
                <w:rFonts w:ascii="Verdana" w:hAnsi="Verdana"/>
                <w:b/>
                <w:bCs/>
                <w:sz w:val="18"/>
                <w:szCs w:val="18"/>
              </w:rPr>
              <w:t>as per tax in 2012</w:t>
            </w:r>
          </w:p>
        </w:tc>
      </w:tr>
      <w:tr w:rsidR="00557881" w:rsidRPr="001A1AA1" w14:paraId="65D7E5F2" w14:textId="77777777" w:rsidTr="00842B62">
        <w:trPr>
          <w:trHeight w:val="110"/>
          <w:tblCellSpacing w:w="7" w:type="dxa"/>
        </w:trPr>
        <w:tc>
          <w:tcPr>
            <w:tcW w:w="2490" w:type="pct"/>
            <w:tcBorders>
              <w:bottom w:val="single" w:sz="2" w:space="0" w:color="auto"/>
            </w:tcBorders>
            <w:shd w:val="clear" w:color="auto" w:fill="FFFFFF"/>
            <w:vAlign w:val="center"/>
          </w:tcPr>
          <w:p w14:paraId="65D7E5EF"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VAT</w:t>
            </w:r>
          </w:p>
        </w:tc>
        <w:tc>
          <w:tcPr>
            <w:tcW w:w="1260" w:type="pct"/>
            <w:tcBorders>
              <w:bottom w:val="single" w:sz="2" w:space="0" w:color="auto"/>
            </w:tcBorders>
            <w:shd w:val="clear" w:color="auto" w:fill="FFFFFF"/>
          </w:tcPr>
          <w:p w14:paraId="65D7E5F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-1,776.4</w:t>
            </w:r>
          </w:p>
        </w:tc>
        <w:tc>
          <w:tcPr>
            <w:tcW w:w="1222" w:type="pct"/>
            <w:tcBorders>
              <w:bottom w:val="single" w:sz="2" w:space="0" w:color="auto"/>
            </w:tcBorders>
            <w:shd w:val="clear" w:color="auto" w:fill="F2F2F2"/>
          </w:tcPr>
          <w:p w14:paraId="65D7E5F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4,696.3</w:t>
            </w:r>
          </w:p>
        </w:tc>
      </w:tr>
      <w:tr w:rsidR="00557881" w:rsidRPr="001A1AA1" w14:paraId="65D7E5F6" w14:textId="77777777" w:rsidTr="00842B62">
        <w:trPr>
          <w:trHeight w:val="207"/>
          <w:tblCellSpacing w:w="7" w:type="dxa"/>
        </w:trPr>
        <w:tc>
          <w:tcPr>
            <w:tcW w:w="2490" w:type="pct"/>
            <w:tcBorders>
              <w:bottom w:val="single" w:sz="2" w:space="0" w:color="auto"/>
            </w:tcBorders>
            <w:shd w:val="clear" w:color="auto" w:fill="FFFFFF"/>
            <w:vAlign w:val="center"/>
          </w:tcPr>
          <w:p w14:paraId="65D7E5F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Income tax</w:t>
            </w:r>
          </w:p>
        </w:tc>
        <w:tc>
          <w:tcPr>
            <w:tcW w:w="1260" w:type="pct"/>
            <w:tcBorders>
              <w:bottom w:val="single" w:sz="2" w:space="0" w:color="auto"/>
            </w:tcBorders>
            <w:shd w:val="clear" w:color="auto" w:fill="FFFFFF"/>
          </w:tcPr>
          <w:p w14:paraId="65D7E5F4"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1,859.0</w:t>
            </w:r>
          </w:p>
        </w:tc>
        <w:tc>
          <w:tcPr>
            <w:tcW w:w="1222" w:type="pct"/>
            <w:tcBorders>
              <w:bottom w:val="single" w:sz="2" w:space="0" w:color="auto"/>
            </w:tcBorders>
            <w:shd w:val="clear" w:color="auto" w:fill="F2F2F2"/>
          </w:tcPr>
          <w:p w14:paraId="65D7E5F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3,998.6</w:t>
            </w:r>
          </w:p>
        </w:tc>
      </w:tr>
      <w:tr w:rsidR="00557881" w:rsidRPr="001A1AA1" w14:paraId="65D7E5FA" w14:textId="77777777" w:rsidTr="00842B62">
        <w:trPr>
          <w:trHeight w:val="207"/>
          <w:tblCellSpacing w:w="7" w:type="dxa"/>
        </w:trPr>
        <w:tc>
          <w:tcPr>
            <w:tcW w:w="2490" w:type="pct"/>
            <w:tcBorders>
              <w:bottom w:val="single" w:sz="2" w:space="0" w:color="auto"/>
            </w:tcBorders>
            <w:shd w:val="clear" w:color="auto" w:fill="FFFFFF"/>
            <w:vAlign w:val="center"/>
          </w:tcPr>
          <w:p w14:paraId="65D7E5F7"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Mineral extraction tax</w:t>
            </w:r>
          </w:p>
        </w:tc>
        <w:tc>
          <w:tcPr>
            <w:tcW w:w="1260" w:type="pct"/>
            <w:tcBorders>
              <w:bottom w:val="single" w:sz="2" w:space="0" w:color="auto"/>
            </w:tcBorders>
            <w:shd w:val="clear" w:color="auto" w:fill="FFFFFF"/>
          </w:tcPr>
          <w:p w14:paraId="65D7E5F8"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0.06</w:t>
            </w:r>
          </w:p>
        </w:tc>
        <w:tc>
          <w:tcPr>
            <w:tcW w:w="1222" w:type="pct"/>
            <w:tcBorders>
              <w:bottom w:val="single" w:sz="2" w:space="0" w:color="auto"/>
            </w:tcBorders>
            <w:shd w:val="clear" w:color="auto" w:fill="F2F2F2"/>
          </w:tcPr>
          <w:p w14:paraId="65D7E5F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0.02</w:t>
            </w:r>
          </w:p>
        </w:tc>
      </w:tr>
      <w:tr w:rsidR="00557881" w:rsidRPr="001A1AA1" w14:paraId="65D7E5FE" w14:textId="77777777" w:rsidTr="00842B62">
        <w:trPr>
          <w:trHeight w:val="207"/>
          <w:tblCellSpacing w:w="7" w:type="dxa"/>
        </w:trPr>
        <w:tc>
          <w:tcPr>
            <w:tcW w:w="2490" w:type="pct"/>
            <w:tcBorders>
              <w:bottom w:val="single" w:sz="2" w:space="0" w:color="auto"/>
            </w:tcBorders>
            <w:shd w:val="clear" w:color="auto" w:fill="FFFFFF"/>
            <w:vAlign w:val="center"/>
          </w:tcPr>
          <w:p w14:paraId="65D7E5F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Water tax</w:t>
            </w:r>
          </w:p>
        </w:tc>
        <w:tc>
          <w:tcPr>
            <w:tcW w:w="1260" w:type="pct"/>
            <w:tcBorders>
              <w:bottom w:val="single" w:sz="2" w:space="0" w:color="auto"/>
            </w:tcBorders>
            <w:shd w:val="clear" w:color="auto" w:fill="FFFFFF"/>
          </w:tcPr>
          <w:p w14:paraId="65D7E5F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105.2</w:t>
            </w:r>
          </w:p>
        </w:tc>
        <w:tc>
          <w:tcPr>
            <w:tcW w:w="1222" w:type="pct"/>
            <w:tcBorders>
              <w:bottom w:val="single" w:sz="2" w:space="0" w:color="auto"/>
            </w:tcBorders>
            <w:shd w:val="clear" w:color="auto" w:fill="F2F2F2"/>
          </w:tcPr>
          <w:p w14:paraId="65D7E5F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0.73</w:t>
            </w:r>
          </w:p>
        </w:tc>
      </w:tr>
      <w:tr w:rsidR="00557881" w:rsidRPr="001A1AA1" w14:paraId="65D7E602" w14:textId="77777777" w:rsidTr="00842B62">
        <w:trPr>
          <w:trHeight w:val="207"/>
          <w:tblCellSpacing w:w="7" w:type="dxa"/>
        </w:trPr>
        <w:tc>
          <w:tcPr>
            <w:tcW w:w="2490" w:type="pct"/>
            <w:tcBorders>
              <w:bottom w:val="single" w:sz="2" w:space="0" w:color="auto"/>
            </w:tcBorders>
            <w:shd w:val="clear" w:color="auto" w:fill="FFFFFF"/>
            <w:vAlign w:val="center"/>
          </w:tcPr>
          <w:p w14:paraId="65D7E5FF"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Property tax</w:t>
            </w:r>
          </w:p>
        </w:tc>
        <w:tc>
          <w:tcPr>
            <w:tcW w:w="1260" w:type="pct"/>
            <w:tcBorders>
              <w:bottom w:val="single" w:sz="2" w:space="0" w:color="auto"/>
            </w:tcBorders>
            <w:shd w:val="clear" w:color="auto" w:fill="FFFFFF"/>
          </w:tcPr>
          <w:p w14:paraId="65D7E600"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702.1</w:t>
            </w:r>
          </w:p>
        </w:tc>
        <w:tc>
          <w:tcPr>
            <w:tcW w:w="1222" w:type="pct"/>
            <w:tcBorders>
              <w:bottom w:val="single" w:sz="2" w:space="0" w:color="auto"/>
            </w:tcBorders>
            <w:shd w:val="clear" w:color="auto" w:fill="F2F2F2"/>
          </w:tcPr>
          <w:p w14:paraId="65D7E60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954.3</w:t>
            </w:r>
          </w:p>
        </w:tc>
      </w:tr>
      <w:tr w:rsidR="00557881" w:rsidRPr="001A1AA1" w14:paraId="65D7E606" w14:textId="77777777" w:rsidTr="00842B62">
        <w:trPr>
          <w:trHeight w:val="207"/>
          <w:tblCellSpacing w:w="7" w:type="dxa"/>
        </w:trPr>
        <w:tc>
          <w:tcPr>
            <w:tcW w:w="2490" w:type="pct"/>
            <w:tcBorders>
              <w:bottom w:val="single" w:sz="2" w:space="0" w:color="auto"/>
            </w:tcBorders>
            <w:shd w:val="clear" w:color="auto" w:fill="FFFFFF"/>
            <w:vAlign w:val="center"/>
          </w:tcPr>
          <w:p w14:paraId="65D7E603"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Personal income tax</w:t>
            </w:r>
          </w:p>
        </w:tc>
        <w:tc>
          <w:tcPr>
            <w:tcW w:w="1260" w:type="pct"/>
            <w:tcBorders>
              <w:bottom w:val="single" w:sz="2" w:space="0" w:color="auto"/>
            </w:tcBorders>
            <w:shd w:val="clear" w:color="auto" w:fill="FFFFFF"/>
          </w:tcPr>
          <w:p w14:paraId="65D7E604"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472.8</w:t>
            </w:r>
          </w:p>
        </w:tc>
        <w:tc>
          <w:tcPr>
            <w:tcW w:w="1222" w:type="pct"/>
            <w:tcBorders>
              <w:bottom w:val="single" w:sz="2" w:space="0" w:color="auto"/>
            </w:tcBorders>
            <w:shd w:val="clear" w:color="auto" w:fill="F2F2F2"/>
          </w:tcPr>
          <w:p w14:paraId="65D7E605"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515.2</w:t>
            </w:r>
          </w:p>
        </w:tc>
      </w:tr>
      <w:tr w:rsidR="00557881" w:rsidRPr="001A1AA1" w14:paraId="65D7E60A" w14:textId="77777777" w:rsidTr="00842B62">
        <w:trPr>
          <w:trHeight w:val="207"/>
          <w:tblCellSpacing w:w="7" w:type="dxa"/>
        </w:trPr>
        <w:tc>
          <w:tcPr>
            <w:tcW w:w="2490" w:type="pct"/>
            <w:tcBorders>
              <w:bottom w:val="single" w:sz="2" w:space="0" w:color="auto"/>
            </w:tcBorders>
            <w:shd w:val="clear" w:color="auto" w:fill="FFFFFF"/>
            <w:vAlign w:val="center"/>
          </w:tcPr>
          <w:p w14:paraId="65D7E607"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Transport tax</w:t>
            </w:r>
          </w:p>
        </w:tc>
        <w:tc>
          <w:tcPr>
            <w:tcW w:w="1260" w:type="pct"/>
            <w:tcBorders>
              <w:bottom w:val="single" w:sz="2" w:space="0" w:color="auto"/>
            </w:tcBorders>
            <w:shd w:val="clear" w:color="auto" w:fill="FFFFFF"/>
          </w:tcPr>
          <w:p w14:paraId="65D7E608"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2.2</w:t>
            </w:r>
          </w:p>
        </w:tc>
        <w:tc>
          <w:tcPr>
            <w:tcW w:w="1222" w:type="pct"/>
            <w:tcBorders>
              <w:bottom w:val="single" w:sz="2" w:space="0" w:color="auto"/>
            </w:tcBorders>
            <w:shd w:val="clear" w:color="auto" w:fill="F2F2F2"/>
          </w:tcPr>
          <w:p w14:paraId="65D7E609"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2.13</w:t>
            </w:r>
          </w:p>
        </w:tc>
      </w:tr>
      <w:tr w:rsidR="00557881" w:rsidRPr="001A1AA1" w14:paraId="65D7E60E" w14:textId="77777777" w:rsidTr="00842B62">
        <w:trPr>
          <w:trHeight w:val="207"/>
          <w:tblCellSpacing w:w="7" w:type="dxa"/>
        </w:trPr>
        <w:tc>
          <w:tcPr>
            <w:tcW w:w="2490" w:type="pct"/>
            <w:tcBorders>
              <w:bottom w:val="single" w:sz="2" w:space="0" w:color="auto"/>
            </w:tcBorders>
            <w:shd w:val="clear" w:color="auto" w:fill="FFFFFF"/>
            <w:vAlign w:val="center"/>
          </w:tcPr>
          <w:p w14:paraId="65D7E60B"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Land tax</w:t>
            </w:r>
          </w:p>
        </w:tc>
        <w:tc>
          <w:tcPr>
            <w:tcW w:w="1260" w:type="pct"/>
            <w:tcBorders>
              <w:bottom w:val="single" w:sz="2" w:space="0" w:color="auto"/>
            </w:tcBorders>
            <w:shd w:val="clear" w:color="auto" w:fill="FFFFFF"/>
          </w:tcPr>
          <w:p w14:paraId="65D7E60C"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25.3</w:t>
            </w:r>
          </w:p>
        </w:tc>
        <w:tc>
          <w:tcPr>
            <w:tcW w:w="1222" w:type="pct"/>
            <w:tcBorders>
              <w:bottom w:val="single" w:sz="2" w:space="0" w:color="auto"/>
            </w:tcBorders>
            <w:shd w:val="clear" w:color="auto" w:fill="F2F2F2"/>
          </w:tcPr>
          <w:p w14:paraId="65D7E60D"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31.5</w:t>
            </w:r>
          </w:p>
        </w:tc>
      </w:tr>
      <w:tr w:rsidR="00557881" w:rsidRPr="001A1AA1" w14:paraId="65D7E612" w14:textId="77777777" w:rsidTr="00842B62">
        <w:trPr>
          <w:trHeight w:val="207"/>
          <w:tblCellSpacing w:w="7" w:type="dxa"/>
        </w:trPr>
        <w:tc>
          <w:tcPr>
            <w:tcW w:w="2490" w:type="pct"/>
            <w:tcBorders>
              <w:bottom w:val="single" w:sz="4" w:space="0" w:color="auto"/>
            </w:tcBorders>
            <w:shd w:val="clear" w:color="auto" w:fill="FFFFFF"/>
            <w:vAlign w:val="center"/>
          </w:tcPr>
          <w:p w14:paraId="65D7E60F" w14:textId="77777777" w:rsidR="00557881" w:rsidRPr="001A1AA1" w:rsidRDefault="00557881" w:rsidP="00DF7B5B">
            <w:pPr>
              <w:widowControl w:val="0"/>
              <w:jc w:val="both"/>
              <w:rPr>
                <w:rFonts w:ascii="Verdana" w:hAnsi="Verdana"/>
                <w:b/>
                <w:sz w:val="18"/>
                <w:szCs w:val="18"/>
              </w:rPr>
            </w:pPr>
            <w:r w:rsidRPr="001A1AA1">
              <w:rPr>
                <w:rFonts w:ascii="Verdana" w:hAnsi="Verdana"/>
                <w:sz w:val="18"/>
                <w:szCs w:val="18"/>
              </w:rPr>
              <w:t>Other</w:t>
            </w:r>
          </w:p>
        </w:tc>
        <w:tc>
          <w:tcPr>
            <w:tcW w:w="1260" w:type="pct"/>
            <w:tcBorders>
              <w:bottom w:val="single" w:sz="4" w:space="0" w:color="auto"/>
            </w:tcBorders>
            <w:shd w:val="clear" w:color="auto" w:fill="FFFFFF"/>
          </w:tcPr>
          <w:p w14:paraId="65D7E610" w14:textId="77777777" w:rsidR="00557881" w:rsidRPr="001A1AA1" w:rsidRDefault="00557881" w:rsidP="00DF7B5B">
            <w:pPr>
              <w:widowControl w:val="0"/>
              <w:jc w:val="both"/>
              <w:rPr>
                <w:rFonts w:ascii="Verdana" w:hAnsi="Verdana"/>
                <w:b/>
                <w:sz w:val="18"/>
                <w:szCs w:val="18"/>
              </w:rPr>
            </w:pPr>
            <w:r w:rsidRPr="001A1AA1">
              <w:rPr>
                <w:rFonts w:ascii="Verdana" w:hAnsi="Verdana"/>
                <w:sz w:val="18"/>
                <w:szCs w:val="18"/>
              </w:rPr>
              <w:t>2.5</w:t>
            </w:r>
          </w:p>
        </w:tc>
        <w:tc>
          <w:tcPr>
            <w:tcW w:w="1222" w:type="pct"/>
            <w:tcBorders>
              <w:bottom w:val="single" w:sz="4" w:space="0" w:color="auto"/>
            </w:tcBorders>
            <w:shd w:val="clear" w:color="auto" w:fill="F2F2F2"/>
          </w:tcPr>
          <w:p w14:paraId="65D7E611"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2.8</w:t>
            </w:r>
          </w:p>
        </w:tc>
      </w:tr>
      <w:tr w:rsidR="00557881" w:rsidRPr="001A1AA1" w14:paraId="65D7E616" w14:textId="77777777" w:rsidTr="00842B62">
        <w:trPr>
          <w:trHeight w:val="207"/>
          <w:tblCellSpacing w:w="7" w:type="dxa"/>
        </w:trPr>
        <w:tc>
          <w:tcPr>
            <w:tcW w:w="2490" w:type="pct"/>
            <w:shd w:val="clear" w:color="auto" w:fill="FFFFFF"/>
            <w:vAlign w:val="center"/>
          </w:tcPr>
          <w:p w14:paraId="65D7E613"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Total</w:t>
            </w:r>
          </w:p>
        </w:tc>
        <w:tc>
          <w:tcPr>
            <w:tcW w:w="1260" w:type="pct"/>
            <w:shd w:val="clear" w:color="auto" w:fill="FFFFFF"/>
          </w:tcPr>
          <w:p w14:paraId="65D7E614"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1,392.8</w:t>
            </w:r>
          </w:p>
        </w:tc>
        <w:tc>
          <w:tcPr>
            <w:tcW w:w="1222" w:type="pct"/>
            <w:shd w:val="clear" w:color="auto" w:fill="F2F2F2"/>
          </w:tcPr>
          <w:p w14:paraId="65D7E615"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10,201.7</w:t>
            </w:r>
          </w:p>
        </w:tc>
      </w:tr>
      <w:tr w:rsidR="00557881" w:rsidRPr="001A1AA1" w14:paraId="65D7E61C" w14:textId="77777777" w:rsidTr="00842B62">
        <w:trPr>
          <w:trHeight w:val="207"/>
          <w:tblCellSpacing w:w="7" w:type="dxa"/>
        </w:trPr>
        <w:tc>
          <w:tcPr>
            <w:tcW w:w="2490" w:type="pct"/>
            <w:shd w:val="clear" w:color="auto" w:fill="FF0000"/>
            <w:vAlign w:val="center"/>
          </w:tcPr>
          <w:p w14:paraId="65D7E617" w14:textId="77777777" w:rsidR="00557881" w:rsidRPr="001A1AA1" w:rsidRDefault="00465522" w:rsidP="00DF7B5B">
            <w:pPr>
              <w:widowControl w:val="0"/>
              <w:jc w:val="both"/>
              <w:rPr>
                <w:rFonts w:ascii="Verdana" w:hAnsi="Verdana"/>
                <w:b/>
                <w:bCs/>
                <w:sz w:val="18"/>
                <w:szCs w:val="18"/>
              </w:rPr>
            </w:pPr>
            <w:r w:rsidRPr="001A1AA1">
              <w:rPr>
                <w:rFonts w:ascii="Verdana" w:hAnsi="Verdana"/>
                <w:b/>
                <w:bCs/>
                <w:sz w:val="18"/>
                <w:szCs w:val="18"/>
              </w:rPr>
              <w:t>Ensurance premium payments into state non-budget funds</w:t>
            </w:r>
          </w:p>
        </w:tc>
        <w:tc>
          <w:tcPr>
            <w:tcW w:w="1260" w:type="pct"/>
            <w:shd w:val="clear" w:color="auto" w:fill="FF0000"/>
          </w:tcPr>
          <w:p w14:paraId="65D7E618"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Total payments to funds in 2011,</w:t>
            </w:r>
          </w:p>
          <w:p w14:paraId="65D7E619" w14:textId="77777777" w:rsidR="00557881" w:rsidRPr="001A1AA1" w:rsidRDefault="00557881" w:rsidP="00DF7B5B">
            <w:pPr>
              <w:widowControl w:val="0"/>
              <w:jc w:val="both"/>
              <w:rPr>
                <w:rFonts w:ascii="Verdana" w:hAnsi="Verdana"/>
                <w:b/>
                <w:bCs/>
                <w:sz w:val="18"/>
                <w:szCs w:val="18"/>
              </w:rPr>
            </w:pPr>
            <w:r w:rsidRPr="001A1AA1">
              <w:rPr>
                <w:rFonts w:ascii="Verdana" w:hAnsi="Verdana"/>
                <w:b/>
                <w:sz w:val="18"/>
                <w:szCs w:val="18"/>
              </w:rPr>
              <w:t xml:space="preserve"> </w:t>
            </w:r>
            <w:r w:rsidR="00465522" w:rsidRPr="001A1AA1">
              <w:rPr>
                <w:rFonts w:ascii="Verdana" w:hAnsi="Verdana"/>
                <w:b/>
                <w:sz w:val="18"/>
                <w:szCs w:val="18"/>
              </w:rPr>
              <w:t>mln roubles</w:t>
            </w:r>
          </w:p>
        </w:tc>
        <w:tc>
          <w:tcPr>
            <w:tcW w:w="1222" w:type="pct"/>
            <w:shd w:val="clear" w:color="auto" w:fill="FF0000"/>
          </w:tcPr>
          <w:p w14:paraId="65D7E61A"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Total payments to funds in 2012,</w:t>
            </w:r>
          </w:p>
          <w:p w14:paraId="65D7E61B" w14:textId="77777777" w:rsidR="00557881" w:rsidRPr="001A1AA1" w:rsidRDefault="00557881" w:rsidP="00DF7B5B">
            <w:pPr>
              <w:widowControl w:val="0"/>
              <w:jc w:val="both"/>
              <w:rPr>
                <w:rFonts w:ascii="Verdana" w:hAnsi="Verdana"/>
                <w:b/>
                <w:bCs/>
                <w:sz w:val="18"/>
                <w:szCs w:val="18"/>
              </w:rPr>
            </w:pPr>
            <w:r w:rsidRPr="001A1AA1">
              <w:rPr>
                <w:rFonts w:ascii="Verdana" w:hAnsi="Verdana"/>
                <w:b/>
                <w:sz w:val="18"/>
                <w:szCs w:val="18"/>
              </w:rPr>
              <w:t xml:space="preserve"> </w:t>
            </w:r>
            <w:r w:rsidR="00465522" w:rsidRPr="001A1AA1">
              <w:rPr>
                <w:rFonts w:ascii="Verdana" w:hAnsi="Verdana"/>
                <w:b/>
                <w:sz w:val="18"/>
                <w:szCs w:val="18"/>
              </w:rPr>
              <w:t>mln roubles</w:t>
            </w:r>
          </w:p>
        </w:tc>
      </w:tr>
      <w:tr w:rsidR="00557881" w:rsidRPr="001A1AA1" w14:paraId="65D7E620" w14:textId="77777777" w:rsidTr="00842B62">
        <w:trPr>
          <w:trHeight w:val="207"/>
          <w:tblCellSpacing w:w="7" w:type="dxa"/>
        </w:trPr>
        <w:tc>
          <w:tcPr>
            <w:tcW w:w="2490" w:type="pct"/>
            <w:tcBorders>
              <w:bottom w:val="single" w:sz="2" w:space="0" w:color="auto"/>
            </w:tcBorders>
            <w:shd w:val="clear" w:color="auto" w:fill="FFFFFF"/>
            <w:vAlign w:val="center"/>
          </w:tcPr>
          <w:p w14:paraId="65D7E61D" w14:textId="77777777" w:rsidR="00557881" w:rsidRPr="001A1AA1" w:rsidRDefault="00557881" w:rsidP="00DF7B5B">
            <w:pPr>
              <w:widowControl w:val="0"/>
              <w:jc w:val="both"/>
              <w:rPr>
                <w:rFonts w:ascii="Verdana" w:hAnsi="Verdana"/>
                <w:b/>
                <w:sz w:val="18"/>
                <w:szCs w:val="18"/>
              </w:rPr>
            </w:pPr>
          </w:p>
        </w:tc>
        <w:tc>
          <w:tcPr>
            <w:tcW w:w="1260" w:type="pct"/>
            <w:tcBorders>
              <w:bottom w:val="single" w:sz="2" w:space="0" w:color="auto"/>
            </w:tcBorders>
          </w:tcPr>
          <w:p w14:paraId="65D7E61E"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616.3</w:t>
            </w:r>
          </w:p>
        </w:tc>
        <w:tc>
          <w:tcPr>
            <w:tcW w:w="1222" w:type="pct"/>
            <w:tcBorders>
              <w:bottom w:val="single" w:sz="2" w:space="0" w:color="auto"/>
            </w:tcBorders>
            <w:shd w:val="clear" w:color="auto" w:fill="F2F2F2"/>
          </w:tcPr>
          <w:p w14:paraId="65D7E61F" w14:textId="77777777" w:rsidR="00557881" w:rsidRPr="001A1AA1" w:rsidRDefault="00557881" w:rsidP="00DF7B5B">
            <w:pPr>
              <w:widowControl w:val="0"/>
              <w:jc w:val="both"/>
              <w:rPr>
                <w:rFonts w:ascii="Verdana" w:hAnsi="Verdana"/>
                <w:b/>
                <w:sz w:val="18"/>
                <w:szCs w:val="18"/>
              </w:rPr>
            </w:pPr>
            <w:r w:rsidRPr="001A1AA1">
              <w:rPr>
                <w:rFonts w:ascii="Verdana" w:hAnsi="Verdana"/>
                <w:b/>
                <w:sz w:val="18"/>
                <w:szCs w:val="18"/>
              </w:rPr>
              <w:t>740.7</w:t>
            </w:r>
          </w:p>
        </w:tc>
      </w:tr>
    </w:tbl>
    <w:p w14:paraId="65D7E621" w14:textId="77777777" w:rsidR="00557881" w:rsidRPr="001A1AA1" w:rsidRDefault="00557881" w:rsidP="00DF7B5B">
      <w:pPr>
        <w:widowControl w:val="0"/>
        <w:jc w:val="both"/>
        <w:rPr>
          <w:rFonts w:ascii="Verdana" w:hAnsi="Verdana"/>
          <w:sz w:val="18"/>
          <w:szCs w:val="18"/>
        </w:rPr>
      </w:pPr>
    </w:p>
    <w:p w14:paraId="65D7E622" w14:textId="77777777" w:rsidR="00557881" w:rsidRPr="001A1AA1" w:rsidRDefault="00557881" w:rsidP="00DF7B5B">
      <w:pPr>
        <w:widowControl w:val="0"/>
        <w:jc w:val="both"/>
        <w:rPr>
          <w:rFonts w:ascii="Verdana" w:hAnsi="Verdana"/>
          <w:sz w:val="18"/>
          <w:szCs w:val="18"/>
        </w:rPr>
      </w:pPr>
      <w:r w:rsidRPr="001A1AA1">
        <w:rPr>
          <w:rFonts w:ascii="Verdana" w:hAnsi="Verdana"/>
          <w:sz w:val="18"/>
          <w:szCs w:val="18"/>
        </w:rPr>
        <w:t>The Company belongs to the category of “major taxpayers” of the Russian Federation; compliance with the tax laws is controlled by the Trans-regional supervisory body of the Federal Tax Service for major taxpayers No. 4.</w:t>
      </w:r>
    </w:p>
    <w:p w14:paraId="65D7E623" w14:textId="77777777" w:rsidR="00557881" w:rsidRPr="001A1AA1" w:rsidRDefault="00557881" w:rsidP="00DF7B5B">
      <w:pPr>
        <w:widowControl w:val="0"/>
        <w:jc w:val="both"/>
        <w:rPr>
          <w:rFonts w:ascii="Verdana" w:hAnsi="Verdana"/>
          <w:sz w:val="18"/>
          <w:szCs w:val="18"/>
        </w:rPr>
      </w:pPr>
    </w:p>
    <w:p w14:paraId="65D7E624" w14:textId="77777777" w:rsidR="00DF0D9D" w:rsidRPr="001A1AA1" w:rsidRDefault="00DF0D9D">
      <w:pPr>
        <w:rPr>
          <w:rFonts w:ascii="Verdana" w:hAnsi="Verdana"/>
          <w:sz w:val="18"/>
          <w:szCs w:val="18"/>
        </w:rPr>
      </w:pPr>
      <w:r w:rsidRPr="001A1AA1">
        <w:rPr>
          <w:rFonts w:ascii="Verdana" w:hAnsi="Verdana"/>
          <w:sz w:val="18"/>
          <w:szCs w:val="18"/>
        </w:rPr>
        <w:br w:type="page"/>
      </w:r>
    </w:p>
    <w:p w14:paraId="65D7E625" w14:textId="77777777" w:rsidR="001E2F91" w:rsidRPr="001A1AA1" w:rsidRDefault="001E2F91" w:rsidP="00DF7B5B">
      <w:pPr>
        <w:widowControl w:val="0"/>
        <w:jc w:val="both"/>
        <w:rPr>
          <w:rFonts w:ascii="Verdana" w:hAnsi="Verdana"/>
          <w:sz w:val="18"/>
          <w:szCs w:val="18"/>
        </w:rPr>
      </w:pPr>
    </w:p>
    <w:p w14:paraId="65D7E626" w14:textId="77777777" w:rsidR="001E2F91" w:rsidRPr="001A1AA1" w:rsidRDefault="001E2F91"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8.3. Business activity results</w:t>
      </w:r>
    </w:p>
    <w:p w14:paraId="65D7E627" w14:textId="77777777" w:rsidR="005E2910" w:rsidRPr="001A1AA1" w:rsidRDefault="005E2910" w:rsidP="00DF7B5B">
      <w:pPr>
        <w:pStyle w:val="1"/>
        <w:keepNext w:val="0"/>
        <w:widowControl w:val="0"/>
        <w:shd w:val="clear" w:color="auto" w:fill="FFFFFF"/>
        <w:spacing w:before="60"/>
        <w:rPr>
          <w:b w:val="0"/>
          <w:kern w:val="0"/>
          <w:sz w:val="18"/>
          <w:szCs w:val="18"/>
        </w:rPr>
      </w:pPr>
      <w:bookmarkStart w:id="11" w:name="_Toc321133159"/>
      <w:r w:rsidRPr="001A1AA1">
        <w:rPr>
          <w:b w:val="0"/>
          <w:kern w:val="0"/>
          <w:sz w:val="18"/>
          <w:szCs w:val="18"/>
        </w:rPr>
        <w:t>The table below shows operation results of the Company for 2011</w:t>
      </w:r>
      <w:r w:rsidR="00465522" w:rsidRPr="001A1AA1">
        <w:rPr>
          <w:b w:val="0"/>
          <w:kern w:val="0"/>
          <w:sz w:val="18"/>
          <w:szCs w:val="18"/>
        </w:rPr>
        <w:t>–</w:t>
      </w:r>
      <w:r w:rsidRPr="001A1AA1">
        <w:rPr>
          <w:b w:val="0"/>
          <w:kern w:val="0"/>
          <w:sz w:val="18"/>
          <w:szCs w:val="18"/>
        </w:rPr>
        <w:t xml:space="preserve">2012: </w:t>
      </w:r>
    </w:p>
    <w:p w14:paraId="65D7E628" w14:textId="77777777" w:rsidR="005E2910" w:rsidRPr="001A1AA1" w:rsidRDefault="005E2910" w:rsidP="00DF7B5B">
      <w:pPr>
        <w:pStyle w:val="1"/>
        <w:keepNext w:val="0"/>
        <w:widowControl w:val="0"/>
        <w:shd w:val="clear" w:color="auto" w:fill="FFFFFF"/>
        <w:spacing w:before="60"/>
        <w:rPr>
          <w:kern w:val="0"/>
          <w:sz w:val="18"/>
          <w:szCs w:val="18"/>
        </w:rPr>
      </w:pPr>
    </w:p>
    <w:tbl>
      <w:tblPr>
        <w:tblW w:w="9733" w:type="dxa"/>
        <w:tblCellSpacing w:w="7" w:type="dxa"/>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3781"/>
        <w:gridCol w:w="1984"/>
        <w:gridCol w:w="1984"/>
        <w:gridCol w:w="1984"/>
      </w:tblGrid>
      <w:tr w:rsidR="005E2910" w:rsidRPr="001A1AA1" w14:paraId="65D7E62D" w14:textId="77777777" w:rsidTr="0010008B">
        <w:trPr>
          <w:trHeight w:val="401"/>
          <w:tblCellSpacing w:w="7" w:type="dxa"/>
        </w:trPr>
        <w:tc>
          <w:tcPr>
            <w:tcW w:w="3760" w:type="dxa"/>
            <w:shd w:val="clear" w:color="auto" w:fill="FF0000"/>
            <w:vAlign w:val="center"/>
          </w:tcPr>
          <w:p w14:paraId="65D7E629"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Indicator</w:t>
            </w:r>
          </w:p>
        </w:tc>
        <w:tc>
          <w:tcPr>
            <w:tcW w:w="1970" w:type="dxa"/>
            <w:shd w:val="clear" w:color="auto" w:fill="FF0000"/>
            <w:vAlign w:val="center"/>
          </w:tcPr>
          <w:p w14:paraId="65D7E62A" w14:textId="77777777" w:rsidR="005E2910" w:rsidRPr="001A1AA1" w:rsidRDefault="005E2910" w:rsidP="0010008B">
            <w:pPr>
              <w:pStyle w:val="1"/>
              <w:keepNext w:val="0"/>
              <w:widowControl w:val="0"/>
              <w:shd w:val="clear" w:color="auto" w:fill="FFFFFF"/>
              <w:spacing w:before="60"/>
              <w:rPr>
                <w:kern w:val="0"/>
                <w:sz w:val="18"/>
                <w:szCs w:val="18"/>
              </w:rPr>
            </w:pPr>
            <w:r w:rsidRPr="001A1AA1">
              <w:rPr>
                <w:kern w:val="0"/>
                <w:sz w:val="18"/>
                <w:szCs w:val="18"/>
              </w:rPr>
              <w:t xml:space="preserve">2011 </w:t>
            </w:r>
          </w:p>
        </w:tc>
        <w:tc>
          <w:tcPr>
            <w:tcW w:w="1970" w:type="dxa"/>
            <w:shd w:val="clear" w:color="auto" w:fill="FF0000"/>
            <w:vAlign w:val="center"/>
          </w:tcPr>
          <w:p w14:paraId="65D7E62B" w14:textId="77777777" w:rsidR="005E2910" w:rsidRPr="001A1AA1" w:rsidRDefault="005E2910" w:rsidP="0010008B">
            <w:pPr>
              <w:pStyle w:val="1"/>
              <w:keepNext w:val="0"/>
              <w:widowControl w:val="0"/>
              <w:shd w:val="clear" w:color="auto" w:fill="FFFFFF"/>
              <w:spacing w:before="60"/>
              <w:rPr>
                <w:kern w:val="0"/>
                <w:sz w:val="18"/>
                <w:szCs w:val="18"/>
              </w:rPr>
            </w:pPr>
            <w:r w:rsidRPr="001A1AA1">
              <w:rPr>
                <w:kern w:val="0"/>
                <w:sz w:val="18"/>
                <w:szCs w:val="18"/>
              </w:rPr>
              <w:t xml:space="preserve">2012 </w:t>
            </w:r>
          </w:p>
        </w:tc>
        <w:tc>
          <w:tcPr>
            <w:tcW w:w="1963" w:type="dxa"/>
            <w:shd w:val="clear" w:color="auto" w:fill="FF0000"/>
            <w:vAlign w:val="center"/>
          </w:tcPr>
          <w:p w14:paraId="65D7E62C" w14:textId="77777777" w:rsidR="005E2910" w:rsidRPr="001A1AA1" w:rsidRDefault="005E2910" w:rsidP="0010008B">
            <w:pPr>
              <w:pStyle w:val="1"/>
              <w:keepNext w:val="0"/>
              <w:widowControl w:val="0"/>
              <w:shd w:val="clear" w:color="auto" w:fill="FFFFFF"/>
              <w:spacing w:before="60"/>
              <w:rPr>
                <w:kern w:val="0"/>
                <w:sz w:val="18"/>
                <w:szCs w:val="18"/>
              </w:rPr>
            </w:pPr>
            <w:r w:rsidRPr="001A1AA1">
              <w:rPr>
                <w:kern w:val="0"/>
                <w:sz w:val="18"/>
                <w:szCs w:val="18"/>
              </w:rPr>
              <w:t>2012/2011</w:t>
            </w:r>
            <w:r w:rsidR="0010008B">
              <w:rPr>
                <w:kern w:val="0"/>
                <w:sz w:val="18"/>
                <w:szCs w:val="18"/>
              </w:rPr>
              <w:t xml:space="preserve"> </w:t>
            </w:r>
            <w:r w:rsidRPr="001A1AA1">
              <w:rPr>
                <w:kern w:val="0"/>
                <w:sz w:val="18"/>
                <w:szCs w:val="18"/>
              </w:rPr>
              <w:t>+/-%</w:t>
            </w:r>
          </w:p>
        </w:tc>
      </w:tr>
      <w:tr w:rsidR="005E2910" w:rsidRPr="001A1AA1" w14:paraId="65D7E632" w14:textId="77777777" w:rsidTr="00DA128A">
        <w:trPr>
          <w:trHeight w:val="89"/>
          <w:tblCellSpacing w:w="7" w:type="dxa"/>
        </w:trPr>
        <w:tc>
          <w:tcPr>
            <w:tcW w:w="3760" w:type="dxa"/>
            <w:tcBorders>
              <w:bottom w:val="single" w:sz="2" w:space="0" w:color="auto"/>
            </w:tcBorders>
            <w:shd w:val="clear" w:color="auto" w:fill="FFFFFF"/>
            <w:vAlign w:val="bottom"/>
          </w:tcPr>
          <w:p w14:paraId="65D7E62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Revenue</w:t>
            </w:r>
            <w:r w:rsidR="00C0772A" w:rsidRPr="001A1AA1">
              <w:rPr>
                <w:b w:val="0"/>
                <w:kern w:val="0"/>
                <w:sz w:val="18"/>
                <w:szCs w:val="18"/>
              </w:rPr>
              <w:t>, mln roubles</w:t>
            </w:r>
          </w:p>
        </w:tc>
        <w:tc>
          <w:tcPr>
            <w:tcW w:w="1970" w:type="dxa"/>
            <w:tcBorders>
              <w:bottom w:val="single" w:sz="2" w:space="0" w:color="auto"/>
            </w:tcBorders>
            <w:shd w:val="clear" w:color="auto" w:fill="FFFFFF"/>
            <w:vAlign w:val="bottom"/>
          </w:tcPr>
          <w:p w14:paraId="65D7E62F"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67,354.0</w:t>
            </w:r>
          </w:p>
        </w:tc>
        <w:tc>
          <w:tcPr>
            <w:tcW w:w="1970" w:type="dxa"/>
            <w:tcBorders>
              <w:bottom w:val="single" w:sz="2" w:space="0" w:color="auto"/>
            </w:tcBorders>
            <w:shd w:val="clear" w:color="auto" w:fill="F2F2F2"/>
            <w:vAlign w:val="bottom"/>
          </w:tcPr>
          <w:p w14:paraId="65D7E63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76,692.7</w:t>
            </w:r>
          </w:p>
        </w:tc>
        <w:tc>
          <w:tcPr>
            <w:tcW w:w="1963" w:type="dxa"/>
            <w:tcBorders>
              <w:bottom w:val="single" w:sz="2" w:space="0" w:color="auto"/>
            </w:tcBorders>
            <w:shd w:val="clear" w:color="auto" w:fill="FFFFFF"/>
            <w:vAlign w:val="bottom"/>
          </w:tcPr>
          <w:p w14:paraId="65D7E63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13.9%</w:t>
            </w:r>
          </w:p>
        </w:tc>
      </w:tr>
      <w:tr w:rsidR="005E2910" w:rsidRPr="001A1AA1" w14:paraId="65D7E637" w14:textId="77777777" w:rsidTr="00DA128A">
        <w:trPr>
          <w:trHeight w:val="89"/>
          <w:tblCellSpacing w:w="7" w:type="dxa"/>
        </w:trPr>
        <w:tc>
          <w:tcPr>
            <w:tcW w:w="3760" w:type="dxa"/>
            <w:tcBorders>
              <w:bottom w:val="single" w:sz="2" w:space="0" w:color="auto"/>
            </w:tcBorders>
            <w:shd w:val="clear" w:color="auto" w:fill="FFFFFF"/>
          </w:tcPr>
          <w:p w14:paraId="65D7E63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Prime cost</w:t>
            </w:r>
            <w:r w:rsidR="00C0772A" w:rsidRPr="001A1AA1">
              <w:rPr>
                <w:b w:val="0"/>
                <w:kern w:val="0"/>
                <w:sz w:val="18"/>
                <w:szCs w:val="18"/>
              </w:rPr>
              <w:t xml:space="preserve">, </w:t>
            </w:r>
            <w:r w:rsidRPr="001A1AA1">
              <w:rPr>
                <w:b w:val="0"/>
                <w:kern w:val="0"/>
                <w:sz w:val="18"/>
                <w:szCs w:val="18"/>
              </w:rPr>
              <w:t xml:space="preserve"> </w:t>
            </w:r>
            <w:r w:rsidR="00C0772A" w:rsidRPr="001A1AA1">
              <w:rPr>
                <w:b w:val="0"/>
                <w:kern w:val="0"/>
                <w:sz w:val="18"/>
                <w:szCs w:val="18"/>
              </w:rPr>
              <w:t>mln roubles</w:t>
            </w:r>
          </w:p>
        </w:tc>
        <w:tc>
          <w:tcPr>
            <w:tcW w:w="1970" w:type="dxa"/>
            <w:tcBorders>
              <w:bottom w:val="single" w:sz="2" w:space="0" w:color="auto"/>
            </w:tcBorders>
            <w:shd w:val="clear" w:color="auto" w:fill="FFFFFF"/>
            <w:vAlign w:val="bottom"/>
          </w:tcPr>
          <w:p w14:paraId="65D7E63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48,196.0</w:t>
            </w:r>
          </w:p>
        </w:tc>
        <w:tc>
          <w:tcPr>
            <w:tcW w:w="1970" w:type="dxa"/>
            <w:tcBorders>
              <w:bottom w:val="single" w:sz="2" w:space="0" w:color="auto"/>
            </w:tcBorders>
            <w:shd w:val="clear" w:color="auto" w:fill="F2F2F2"/>
            <w:vAlign w:val="bottom"/>
          </w:tcPr>
          <w:p w14:paraId="65D7E63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54,932.6</w:t>
            </w:r>
          </w:p>
        </w:tc>
        <w:tc>
          <w:tcPr>
            <w:tcW w:w="1963" w:type="dxa"/>
            <w:tcBorders>
              <w:bottom w:val="single" w:sz="2" w:space="0" w:color="auto"/>
            </w:tcBorders>
            <w:shd w:val="clear" w:color="auto" w:fill="FFFFFF"/>
            <w:vAlign w:val="bottom"/>
          </w:tcPr>
          <w:p w14:paraId="65D7E63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14.0%</w:t>
            </w:r>
          </w:p>
        </w:tc>
      </w:tr>
      <w:tr w:rsidR="005E2910" w:rsidRPr="001A1AA1" w14:paraId="65D7E63C" w14:textId="77777777" w:rsidTr="00DA128A">
        <w:trPr>
          <w:trHeight w:val="89"/>
          <w:tblCellSpacing w:w="7" w:type="dxa"/>
        </w:trPr>
        <w:tc>
          <w:tcPr>
            <w:tcW w:w="3760" w:type="dxa"/>
            <w:tcBorders>
              <w:bottom w:val="single" w:sz="2" w:space="0" w:color="auto"/>
            </w:tcBorders>
            <w:shd w:val="clear" w:color="auto" w:fill="FFFFFF"/>
          </w:tcPr>
          <w:p w14:paraId="65D7E63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EBITDA (without exchange difference)</w:t>
            </w:r>
            <w:r w:rsidRPr="001A1AA1">
              <w:rPr>
                <w:b w:val="0"/>
                <w:kern w:val="0"/>
                <w:sz w:val="18"/>
                <w:szCs w:val="18"/>
                <w:vertAlign w:val="superscript"/>
              </w:rPr>
              <w:footnoteReference w:id="20"/>
            </w:r>
            <w:r w:rsidR="00C0772A" w:rsidRPr="001A1AA1">
              <w:rPr>
                <w:b w:val="0"/>
                <w:kern w:val="0"/>
                <w:sz w:val="18"/>
                <w:szCs w:val="18"/>
              </w:rPr>
              <w:t>, mln</w:t>
            </w:r>
          </w:p>
        </w:tc>
        <w:tc>
          <w:tcPr>
            <w:tcW w:w="1970" w:type="dxa"/>
            <w:tcBorders>
              <w:bottom w:val="single" w:sz="2" w:space="0" w:color="auto"/>
            </w:tcBorders>
            <w:shd w:val="clear" w:color="auto" w:fill="FFFFFF"/>
            <w:vAlign w:val="bottom"/>
          </w:tcPr>
          <w:p w14:paraId="65D7E639"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22,217.0</w:t>
            </w:r>
          </w:p>
        </w:tc>
        <w:tc>
          <w:tcPr>
            <w:tcW w:w="1970" w:type="dxa"/>
            <w:tcBorders>
              <w:bottom w:val="single" w:sz="2" w:space="0" w:color="auto"/>
            </w:tcBorders>
            <w:shd w:val="clear" w:color="auto" w:fill="F2F2F2"/>
            <w:vAlign w:val="bottom"/>
          </w:tcPr>
          <w:p w14:paraId="65D7E63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28,175.0</w:t>
            </w:r>
          </w:p>
        </w:tc>
        <w:tc>
          <w:tcPr>
            <w:tcW w:w="1963" w:type="dxa"/>
            <w:tcBorders>
              <w:bottom w:val="single" w:sz="2" w:space="0" w:color="auto"/>
            </w:tcBorders>
            <w:shd w:val="clear" w:color="auto" w:fill="FFFFFF"/>
            <w:vAlign w:val="bottom"/>
          </w:tcPr>
          <w:p w14:paraId="65D7E63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26.8%</w:t>
            </w:r>
          </w:p>
        </w:tc>
      </w:tr>
      <w:tr w:rsidR="005E2910" w:rsidRPr="001A1AA1" w14:paraId="65D7E641" w14:textId="77777777" w:rsidTr="00DA128A">
        <w:trPr>
          <w:trHeight w:val="89"/>
          <w:tblCellSpacing w:w="7" w:type="dxa"/>
        </w:trPr>
        <w:tc>
          <w:tcPr>
            <w:tcW w:w="3760" w:type="dxa"/>
            <w:tcBorders>
              <w:bottom w:val="single" w:sz="2" w:space="0" w:color="auto"/>
            </w:tcBorders>
            <w:shd w:val="clear" w:color="auto" w:fill="FFFFFF"/>
          </w:tcPr>
          <w:p w14:paraId="65D7E63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Rate of return with regard to EBITDA (without exchange differences)</w:t>
            </w:r>
            <w:r w:rsidR="00C0772A" w:rsidRPr="001A1AA1">
              <w:rPr>
                <w:b w:val="0"/>
                <w:kern w:val="0"/>
                <w:sz w:val="18"/>
                <w:szCs w:val="18"/>
              </w:rPr>
              <w:t>, %</w:t>
            </w:r>
          </w:p>
        </w:tc>
        <w:tc>
          <w:tcPr>
            <w:tcW w:w="1970" w:type="dxa"/>
            <w:tcBorders>
              <w:bottom w:val="single" w:sz="2" w:space="0" w:color="auto"/>
            </w:tcBorders>
            <w:shd w:val="clear" w:color="auto" w:fill="FFFFFF"/>
            <w:vAlign w:val="bottom"/>
          </w:tcPr>
          <w:p w14:paraId="65D7E63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33.0%</w:t>
            </w:r>
          </w:p>
        </w:tc>
        <w:tc>
          <w:tcPr>
            <w:tcW w:w="1970" w:type="dxa"/>
            <w:tcBorders>
              <w:bottom w:val="single" w:sz="2" w:space="0" w:color="auto"/>
            </w:tcBorders>
            <w:shd w:val="clear" w:color="auto" w:fill="F2F2F2"/>
            <w:vAlign w:val="bottom"/>
          </w:tcPr>
          <w:p w14:paraId="65D7E63F"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37.0%</w:t>
            </w:r>
          </w:p>
        </w:tc>
        <w:tc>
          <w:tcPr>
            <w:tcW w:w="1963" w:type="dxa"/>
            <w:tcBorders>
              <w:bottom w:val="single" w:sz="2" w:space="0" w:color="auto"/>
            </w:tcBorders>
            <w:shd w:val="clear" w:color="auto" w:fill="FFFFFF"/>
            <w:vAlign w:val="bottom"/>
          </w:tcPr>
          <w:p w14:paraId="65D7E64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w:t>
            </w:r>
          </w:p>
        </w:tc>
      </w:tr>
      <w:tr w:rsidR="005E2910" w:rsidRPr="001A1AA1" w14:paraId="65D7E646" w14:textId="77777777" w:rsidTr="00DA128A">
        <w:trPr>
          <w:trHeight w:val="89"/>
          <w:tblCellSpacing w:w="7" w:type="dxa"/>
        </w:trPr>
        <w:tc>
          <w:tcPr>
            <w:tcW w:w="3760" w:type="dxa"/>
            <w:tcBorders>
              <w:bottom w:val="single" w:sz="2" w:space="0" w:color="auto"/>
            </w:tcBorders>
            <w:shd w:val="clear" w:color="auto" w:fill="FFFFFF"/>
          </w:tcPr>
          <w:p w14:paraId="65D7E64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EBIT (without exchange difference)</w:t>
            </w:r>
            <w:r w:rsidRPr="001A1AA1">
              <w:rPr>
                <w:b w:val="0"/>
                <w:kern w:val="0"/>
                <w:sz w:val="18"/>
                <w:szCs w:val="18"/>
                <w:vertAlign w:val="superscript"/>
              </w:rPr>
              <w:footnoteReference w:id="21"/>
            </w:r>
            <w:r w:rsidRPr="001A1AA1">
              <w:rPr>
                <w:b w:val="0"/>
                <w:kern w:val="0"/>
                <w:sz w:val="18"/>
                <w:szCs w:val="18"/>
                <w:vertAlign w:val="superscript"/>
              </w:rPr>
              <w:t xml:space="preserve"> </w:t>
            </w:r>
            <w:r w:rsidR="00C0772A" w:rsidRPr="001A1AA1">
              <w:rPr>
                <w:b w:val="0"/>
                <w:kern w:val="0"/>
                <w:sz w:val="18"/>
                <w:szCs w:val="18"/>
                <w:vertAlign w:val="superscript"/>
              </w:rPr>
              <w:t xml:space="preserve"> </w:t>
            </w:r>
            <w:r w:rsidR="00C0772A" w:rsidRPr="001A1AA1">
              <w:rPr>
                <w:b w:val="0"/>
                <w:kern w:val="0"/>
                <w:sz w:val="18"/>
                <w:szCs w:val="18"/>
              </w:rPr>
              <w:t>, mln roubles</w:t>
            </w:r>
            <w:r w:rsidR="00663A4B" w:rsidRPr="001A1AA1">
              <w:rPr>
                <w:b w:val="0"/>
                <w:kern w:val="0"/>
                <w:sz w:val="18"/>
                <w:szCs w:val="18"/>
              </w:rPr>
              <w:t xml:space="preserve"> </w:t>
            </w:r>
          </w:p>
        </w:tc>
        <w:tc>
          <w:tcPr>
            <w:tcW w:w="1970" w:type="dxa"/>
            <w:tcBorders>
              <w:bottom w:val="single" w:sz="2" w:space="0" w:color="auto"/>
            </w:tcBorders>
            <w:shd w:val="clear" w:color="auto" w:fill="FFFFFF"/>
            <w:vAlign w:val="bottom"/>
          </w:tcPr>
          <w:p w14:paraId="65D7E64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17,952.0</w:t>
            </w:r>
          </w:p>
        </w:tc>
        <w:tc>
          <w:tcPr>
            <w:tcW w:w="1970" w:type="dxa"/>
            <w:tcBorders>
              <w:bottom w:val="single" w:sz="2" w:space="0" w:color="auto"/>
            </w:tcBorders>
            <w:shd w:val="clear" w:color="auto" w:fill="F2F2F2"/>
            <w:vAlign w:val="bottom"/>
          </w:tcPr>
          <w:p w14:paraId="65D7E64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21,025.6</w:t>
            </w:r>
          </w:p>
        </w:tc>
        <w:tc>
          <w:tcPr>
            <w:tcW w:w="1963" w:type="dxa"/>
            <w:tcBorders>
              <w:bottom w:val="single" w:sz="2" w:space="0" w:color="auto"/>
            </w:tcBorders>
            <w:shd w:val="clear" w:color="auto" w:fill="FFFFFF"/>
            <w:vAlign w:val="bottom"/>
          </w:tcPr>
          <w:p w14:paraId="65D7E64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17.1%</w:t>
            </w:r>
          </w:p>
        </w:tc>
      </w:tr>
      <w:tr w:rsidR="005E2910" w:rsidRPr="001A1AA1" w14:paraId="65D7E64B" w14:textId="77777777" w:rsidTr="00DA128A">
        <w:trPr>
          <w:trHeight w:val="89"/>
          <w:tblCellSpacing w:w="7" w:type="dxa"/>
        </w:trPr>
        <w:tc>
          <w:tcPr>
            <w:tcW w:w="3760" w:type="dxa"/>
            <w:tcBorders>
              <w:bottom w:val="single" w:sz="2" w:space="0" w:color="auto"/>
            </w:tcBorders>
            <w:shd w:val="clear" w:color="auto" w:fill="FFFFFF"/>
          </w:tcPr>
          <w:p w14:paraId="65D7E647"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Rate of return with regard to EBIT (without exchange differences)</w:t>
            </w:r>
            <w:r w:rsidR="00C0772A" w:rsidRPr="001A1AA1">
              <w:rPr>
                <w:b w:val="0"/>
                <w:kern w:val="0"/>
                <w:sz w:val="18"/>
                <w:szCs w:val="18"/>
              </w:rPr>
              <w:t>, %</w:t>
            </w:r>
          </w:p>
        </w:tc>
        <w:tc>
          <w:tcPr>
            <w:tcW w:w="1970" w:type="dxa"/>
            <w:tcBorders>
              <w:bottom w:val="single" w:sz="2" w:space="0" w:color="auto"/>
            </w:tcBorders>
            <w:shd w:val="clear" w:color="auto" w:fill="FFFFFF"/>
            <w:vAlign w:val="bottom"/>
          </w:tcPr>
          <w:p w14:paraId="65D7E64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26.7%</w:t>
            </w:r>
          </w:p>
        </w:tc>
        <w:tc>
          <w:tcPr>
            <w:tcW w:w="1970" w:type="dxa"/>
            <w:tcBorders>
              <w:bottom w:val="single" w:sz="2" w:space="0" w:color="auto"/>
            </w:tcBorders>
            <w:shd w:val="clear" w:color="auto" w:fill="F2F2F2"/>
            <w:vAlign w:val="bottom"/>
          </w:tcPr>
          <w:p w14:paraId="65D7E649"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27.4</w:t>
            </w:r>
            <w:r w:rsidRPr="001A1AA1" w:rsidDel="003F3051">
              <w:rPr>
                <w:b w:val="0"/>
                <w:kern w:val="0"/>
                <w:sz w:val="18"/>
                <w:szCs w:val="18"/>
              </w:rPr>
              <w:t xml:space="preserve"> </w:t>
            </w:r>
            <w:r w:rsidRPr="001A1AA1">
              <w:rPr>
                <w:b w:val="0"/>
                <w:kern w:val="0"/>
                <w:sz w:val="18"/>
                <w:szCs w:val="18"/>
              </w:rPr>
              <w:t>%</w:t>
            </w:r>
          </w:p>
        </w:tc>
        <w:tc>
          <w:tcPr>
            <w:tcW w:w="1963" w:type="dxa"/>
            <w:tcBorders>
              <w:bottom w:val="single" w:sz="2" w:space="0" w:color="auto"/>
            </w:tcBorders>
            <w:shd w:val="clear" w:color="auto" w:fill="FFFFFF"/>
            <w:vAlign w:val="bottom"/>
          </w:tcPr>
          <w:p w14:paraId="65D7E64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w:t>
            </w:r>
          </w:p>
        </w:tc>
      </w:tr>
      <w:tr w:rsidR="005E2910" w:rsidRPr="001A1AA1" w14:paraId="65D7E650" w14:textId="77777777" w:rsidTr="00DA128A">
        <w:trPr>
          <w:trHeight w:val="89"/>
          <w:tblCellSpacing w:w="7" w:type="dxa"/>
        </w:trPr>
        <w:tc>
          <w:tcPr>
            <w:tcW w:w="3760" w:type="dxa"/>
            <w:tcBorders>
              <w:bottom w:val="single" w:sz="2" w:space="0" w:color="auto"/>
            </w:tcBorders>
            <w:shd w:val="clear" w:color="auto" w:fill="FFFFFF"/>
          </w:tcPr>
          <w:p w14:paraId="65D7E64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Net profit</w:t>
            </w:r>
            <w:r w:rsidR="00C0772A" w:rsidRPr="001A1AA1">
              <w:rPr>
                <w:b w:val="0"/>
                <w:kern w:val="0"/>
                <w:sz w:val="18"/>
                <w:szCs w:val="18"/>
              </w:rPr>
              <w:t>, mln roubles</w:t>
            </w:r>
            <w:r w:rsidRPr="001A1AA1">
              <w:rPr>
                <w:b w:val="0"/>
                <w:kern w:val="0"/>
                <w:sz w:val="18"/>
                <w:szCs w:val="18"/>
              </w:rPr>
              <w:t xml:space="preserve"> </w:t>
            </w:r>
          </w:p>
        </w:tc>
        <w:tc>
          <w:tcPr>
            <w:tcW w:w="1970" w:type="dxa"/>
            <w:tcBorders>
              <w:bottom w:val="single" w:sz="2" w:space="0" w:color="auto"/>
            </w:tcBorders>
            <w:shd w:val="clear" w:color="auto" w:fill="FFFFFF"/>
            <w:vAlign w:val="bottom"/>
          </w:tcPr>
          <w:p w14:paraId="65D7E64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15,052.0</w:t>
            </w:r>
          </w:p>
        </w:tc>
        <w:tc>
          <w:tcPr>
            <w:tcW w:w="1970" w:type="dxa"/>
            <w:tcBorders>
              <w:bottom w:val="single" w:sz="2" w:space="0" w:color="auto"/>
            </w:tcBorders>
            <w:shd w:val="clear" w:color="auto" w:fill="F2F2F2"/>
            <w:vAlign w:val="bottom"/>
          </w:tcPr>
          <w:p w14:paraId="65D7E64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18</w:t>
            </w:r>
            <w:r w:rsidR="0050465A" w:rsidRPr="001A1AA1">
              <w:rPr>
                <w:b w:val="0"/>
                <w:kern w:val="0"/>
                <w:sz w:val="18"/>
                <w:szCs w:val="18"/>
              </w:rPr>
              <w:t> </w:t>
            </w:r>
            <w:r w:rsidR="00C0772A" w:rsidRPr="001A1AA1">
              <w:rPr>
                <w:b w:val="0"/>
                <w:kern w:val="0"/>
                <w:sz w:val="18"/>
                <w:szCs w:val="18"/>
              </w:rPr>
              <w:t>,386</w:t>
            </w:r>
            <w:r w:rsidR="0050465A" w:rsidRPr="001A1AA1">
              <w:rPr>
                <w:b w:val="0"/>
                <w:kern w:val="0"/>
                <w:sz w:val="18"/>
                <w:szCs w:val="18"/>
              </w:rPr>
              <w:t>.0</w:t>
            </w:r>
          </w:p>
        </w:tc>
        <w:tc>
          <w:tcPr>
            <w:tcW w:w="1963" w:type="dxa"/>
            <w:tcBorders>
              <w:bottom w:val="single" w:sz="2" w:space="0" w:color="auto"/>
            </w:tcBorders>
            <w:shd w:val="clear" w:color="auto" w:fill="FFFFFF"/>
            <w:vAlign w:val="bottom"/>
          </w:tcPr>
          <w:p w14:paraId="65D7E64F" w14:textId="77777777" w:rsidR="005E2910" w:rsidRPr="001A1AA1" w:rsidRDefault="00A15E5D" w:rsidP="00DF7B5B">
            <w:pPr>
              <w:pStyle w:val="1"/>
              <w:keepNext w:val="0"/>
              <w:widowControl w:val="0"/>
              <w:shd w:val="clear" w:color="auto" w:fill="FFFFFF"/>
              <w:spacing w:before="60"/>
              <w:rPr>
                <w:b w:val="0"/>
                <w:kern w:val="0"/>
                <w:sz w:val="18"/>
                <w:szCs w:val="18"/>
              </w:rPr>
            </w:pPr>
            <w:r w:rsidRPr="001A1AA1">
              <w:rPr>
                <w:b w:val="0"/>
                <w:kern w:val="0"/>
                <w:sz w:val="18"/>
                <w:szCs w:val="18"/>
              </w:rPr>
              <w:t>22</w:t>
            </w:r>
            <w:r w:rsidR="005E2910" w:rsidRPr="001A1AA1">
              <w:rPr>
                <w:b w:val="0"/>
                <w:kern w:val="0"/>
                <w:sz w:val="18"/>
                <w:szCs w:val="18"/>
              </w:rPr>
              <w:t>.</w:t>
            </w:r>
            <w:r w:rsidRPr="001A1AA1">
              <w:rPr>
                <w:b w:val="0"/>
                <w:kern w:val="0"/>
                <w:sz w:val="18"/>
                <w:szCs w:val="18"/>
              </w:rPr>
              <w:t>2</w:t>
            </w:r>
            <w:r w:rsidR="005E2910" w:rsidRPr="001A1AA1">
              <w:rPr>
                <w:b w:val="0"/>
                <w:kern w:val="0"/>
                <w:sz w:val="18"/>
                <w:szCs w:val="18"/>
              </w:rPr>
              <w:t>%</w:t>
            </w:r>
          </w:p>
        </w:tc>
      </w:tr>
      <w:tr w:rsidR="005E2910" w:rsidRPr="001A1AA1" w14:paraId="65D7E656" w14:textId="77777777" w:rsidTr="00DA128A">
        <w:trPr>
          <w:trHeight w:val="89"/>
          <w:tblCellSpacing w:w="7" w:type="dxa"/>
        </w:trPr>
        <w:tc>
          <w:tcPr>
            <w:tcW w:w="3760" w:type="dxa"/>
            <w:tcBorders>
              <w:bottom w:val="single" w:sz="2" w:space="0" w:color="auto"/>
            </w:tcBorders>
            <w:shd w:val="clear" w:color="auto" w:fill="FFFFFF"/>
          </w:tcPr>
          <w:p w14:paraId="65D7E651" w14:textId="77777777" w:rsidR="00C0772A"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 xml:space="preserve">Profitability of sales </w:t>
            </w:r>
          </w:p>
          <w:p w14:paraId="65D7E65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for Net profit</w:t>
            </w:r>
            <w:r w:rsidR="00C0772A" w:rsidRPr="001A1AA1">
              <w:rPr>
                <w:b w:val="0"/>
                <w:kern w:val="0"/>
                <w:sz w:val="18"/>
                <w:szCs w:val="18"/>
              </w:rPr>
              <w:t xml:space="preserve">, </w:t>
            </w:r>
            <w:r w:rsidR="00C0772A" w:rsidRPr="001A1AA1">
              <w:rPr>
                <w:b w:val="0"/>
                <w:kern w:val="0"/>
                <w:sz w:val="16"/>
                <w:szCs w:val="16"/>
              </w:rPr>
              <w:t xml:space="preserve"> %</w:t>
            </w:r>
          </w:p>
        </w:tc>
        <w:tc>
          <w:tcPr>
            <w:tcW w:w="1970" w:type="dxa"/>
            <w:tcBorders>
              <w:bottom w:val="single" w:sz="2" w:space="0" w:color="auto"/>
            </w:tcBorders>
            <w:shd w:val="clear" w:color="auto" w:fill="FFFFFF"/>
            <w:vAlign w:val="bottom"/>
          </w:tcPr>
          <w:p w14:paraId="65D7E65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22.3%</w:t>
            </w:r>
          </w:p>
        </w:tc>
        <w:tc>
          <w:tcPr>
            <w:tcW w:w="1970" w:type="dxa"/>
            <w:tcBorders>
              <w:bottom w:val="single" w:sz="2" w:space="0" w:color="auto"/>
            </w:tcBorders>
            <w:shd w:val="clear" w:color="auto" w:fill="F2F2F2"/>
            <w:vAlign w:val="bottom"/>
          </w:tcPr>
          <w:p w14:paraId="65D7E65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w:t>
            </w:r>
            <w:r w:rsidR="00C0772A" w:rsidRPr="001A1AA1">
              <w:rPr>
                <w:b w:val="0"/>
                <w:kern w:val="0"/>
                <w:sz w:val="18"/>
                <w:szCs w:val="18"/>
              </w:rPr>
              <w:t>4</w:t>
            </w:r>
            <w:r w:rsidRPr="001A1AA1">
              <w:rPr>
                <w:b w:val="0"/>
                <w:kern w:val="0"/>
                <w:sz w:val="18"/>
                <w:szCs w:val="18"/>
              </w:rPr>
              <w:t>.</w:t>
            </w:r>
            <w:r w:rsidR="00C0772A" w:rsidRPr="001A1AA1">
              <w:rPr>
                <w:b w:val="0"/>
                <w:kern w:val="0"/>
                <w:sz w:val="18"/>
                <w:szCs w:val="18"/>
              </w:rPr>
              <w:t>0</w:t>
            </w:r>
            <w:r w:rsidRPr="001A1AA1">
              <w:rPr>
                <w:b w:val="0"/>
                <w:kern w:val="0"/>
                <w:sz w:val="18"/>
                <w:szCs w:val="18"/>
              </w:rPr>
              <w:t>%</w:t>
            </w:r>
          </w:p>
        </w:tc>
        <w:tc>
          <w:tcPr>
            <w:tcW w:w="1963" w:type="dxa"/>
            <w:tcBorders>
              <w:bottom w:val="single" w:sz="2" w:space="0" w:color="auto"/>
            </w:tcBorders>
            <w:shd w:val="clear" w:color="auto" w:fill="FFFFFF"/>
            <w:vAlign w:val="bottom"/>
          </w:tcPr>
          <w:p w14:paraId="65D7E655" w14:textId="77777777" w:rsidR="005E2910" w:rsidRPr="001A1AA1" w:rsidRDefault="005E2910" w:rsidP="00DF7B5B">
            <w:pPr>
              <w:pStyle w:val="1"/>
              <w:keepNext w:val="0"/>
              <w:widowControl w:val="0"/>
              <w:shd w:val="clear" w:color="auto" w:fill="FFFFFF"/>
              <w:spacing w:before="60"/>
              <w:rPr>
                <w:b w:val="0"/>
                <w:kern w:val="0"/>
                <w:sz w:val="18"/>
                <w:szCs w:val="18"/>
              </w:rPr>
            </w:pPr>
          </w:p>
        </w:tc>
      </w:tr>
      <w:tr w:rsidR="005E2910" w:rsidRPr="001A1AA1" w14:paraId="65D7E65B" w14:textId="77777777" w:rsidTr="00DA128A">
        <w:trPr>
          <w:trHeight w:val="89"/>
          <w:tblCellSpacing w:w="7" w:type="dxa"/>
        </w:trPr>
        <w:tc>
          <w:tcPr>
            <w:tcW w:w="3760" w:type="dxa"/>
            <w:tcBorders>
              <w:bottom w:val="single" w:sz="4" w:space="0" w:color="auto"/>
            </w:tcBorders>
            <w:shd w:val="clear" w:color="auto" w:fill="FFFFFF"/>
          </w:tcPr>
          <w:p w14:paraId="65D7E657" w14:textId="77777777" w:rsidR="005E2910" w:rsidRPr="001A1AA1" w:rsidRDefault="005E2910" w:rsidP="00DF7B5B">
            <w:pPr>
              <w:pStyle w:val="1"/>
              <w:keepNext w:val="0"/>
              <w:widowControl w:val="0"/>
              <w:shd w:val="clear" w:color="auto" w:fill="FFFFFF"/>
              <w:spacing w:before="60"/>
              <w:rPr>
                <w:b w:val="0"/>
                <w:i/>
                <w:kern w:val="0"/>
                <w:sz w:val="18"/>
                <w:szCs w:val="18"/>
              </w:rPr>
            </w:pPr>
            <w:r w:rsidRPr="001A1AA1">
              <w:rPr>
                <w:b w:val="0"/>
                <w:i/>
                <w:kern w:val="0"/>
                <w:sz w:val="18"/>
                <w:szCs w:val="18"/>
              </w:rPr>
              <w:t>Exchange rate difference</w:t>
            </w:r>
            <w:r w:rsidR="00C0772A" w:rsidRPr="001A1AA1">
              <w:rPr>
                <w:b w:val="0"/>
                <w:i/>
                <w:kern w:val="0"/>
                <w:sz w:val="18"/>
                <w:szCs w:val="18"/>
              </w:rPr>
              <w:t>, mln roubles</w:t>
            </w:r>
          </w:p>
        </w:tc>
        <w:tc>
          <w:tcPr>
            <w:tcW w:w="1970" w:type="dxa"/>
            <w:tcBorders>
              <w:bottom w:val="single" w:sz="4" w:space="0" w:color="auto"/>
            </w:tcBorders>
            <w:shd w:val="clear" w:color="auto" w:fill="FFFFFF"/>
            <w:vAlign w:val="bottom"/>
          </w:tcPr>
          <w:p w14:paraId="65D7E658" w14:textId="77777777" w:rsidR="005E2910" w:rsidRPr="001A1AA1" w:rsidRDefault="005E2910" w:rsidP="00DF7B5B">
            <w:pPr>
              <w:pStyle w:val="1"/>
              <w:keepNext w:val="0"/>
              <w:widowControl w:val="0"/>
              <w:shd w:val="clear" w:color="auto" w:fill="FFFFFF"/>
              <w:spacing w:before="60"/>
              <w:rPr>
                <w:b w:val="0"/>
                <w:i/>
                <w:kern w:val="0"/>
                <w:sz w:val="18"/>
                <w:szCs w:val="18"/>
              </w:rPr>
            </w:pPr>
            <w:r w:rsidRPr="001A1AA1">
              <w:rPr>
                <w:b w:val="0"/>
                <w:i/>
                <w:kern w:val="0"/>
                <w:sz w:val="18"/>
                <w:szCs w:val="18"/>
              </w:rPr>
              <w:t>-89.0</w:t>
            </w:r>
          </w:p>
        </w:tc>
        <w:tc>
          <w:tcPr>
            <w:tcW w:w="1970" w:type="dxa"/>
            <w:tcBorders>
              <w:bottom w:val="single" w:sz="4" w:space="0" w:color="auto"/>
            </w:tcBorders>
            <w:shd w:val="clear" w:color="auto" w:fill="F2F2F2"/>
            <w:vAlign w:val="bottom"/>
          </w:tcPr>
          <w:p w14:paraId="65D7E659" w14:textId="77777777" w:rsidR="005E2910" w:rsidRPr="001A1AA1" w:rsidRDefault="005E2910" w:rsidP="00DF7B5B">
            <w:pPr>
              <w:pStyle w:val="1"/>
              <w:keepNext w:val="0"/>
              <w:widowControl w:val="0"/>
              <w:shd w:val="clear" w:color="auto" w:fill="FFFFFF"/>
              <w:spacing w:before="60"/>
              <w:rPr>
                <w:b w:val="0"/>
                <w:i/>
                <w:kern w:val="0"/>
                <w:sz w:val="18"/>
                <w:szCs w:val="18"/>
              </w:rPr>
            </w:pPr>
            <w:r w:rsidRPr="001A1AA1">
              <w:rPr>
                <w:b w:val="0"/>
                <w:i/>
                <w:kern w:val="0"/>
                <w:sz w:val="18"/>
                <w:szCs w:val="18"/>
              </w:rPr>
              <w:t>-29.0</w:t>
            </w:r>
          </w:p>
        </w:tc>
        <w:tc>
          <w:tcPr>
            <w:tcW w:w="1963" w:type="dxa"/>
            <w:tcBorders>
              <w:bottom w:val="single" w:sz="4" w:space="0" w:color="auto"/>
            </w:tcBorders>
            <w:shd w:val="clear" w:color="auto" w:fill="FFFFFF"/>
            <w:vAlign w:val="bottom"/>
          </w:tcPr>
          <w:p w14:paraId="65D7E65A" w14:textId="77777777" w:rsidR="005E2910" w:rsidRPr="001A1AA1" w:rsidRDefault="005E2910" w:rsidP="00DF7B5B">
            <w:pPr>
              <w:pStyle w:val="1"/>
              <w:keepNext w:val="0"/>
              <w:widowControl w:val="0"/>
              <w:shd w:val="clear" w:color="auto" w:fill="FFFFFF"/>
              <w:spacing w:before="60"/>
              <w:rPr>
                <w:b w:val="0"/>
                <w:i/>
                <w:kern w:val="0"/>
                <w:sz w:val="18"/>
                <w:szCs w:val="18"/>
              </w:rPr>
            </w:pPr>
            <w:r w:rsidRPr="001A1AA1">
              <w:rPr>
                <w:b w:val="0"/>
                <w:i/>
                <w:kern w:val="0"/>
                <w:sz w:val="18"/>
                <w:szCs w:val="18"/>
              </w:rPr>
              <w:t>-67.0%</w:t>
            </w:r>
          </w:p>
        </w:tc>
      </w:tr>
    </w:tbl>
    <w:p w14:paraId="65D7E65C" w14:textId="77777777" w:rsidR="005E2910" w:rsidRPr="001A1AA1" w:rsidRDefault="005E2910" w:rsidP="00DF7B5B">
      <w:pPr>
        <w:pStyle w:val="1"/>
        <w:keepNext w:val="0"/>
        <w:widowControl w:val="0"/>
        <w:shd w:val="clear" w:color="auto" w:fill="FFFFFF"/>
        <w:spacing w:before="60"/>
        <w:rPr>
          <w:kern w:val="0"/>
          <w:sz w:val="18"/>
          <w:szCs w:val="18"/>
        </w:rPr>
      </w:pPr>
    </w:p>
    <w:p w14:paraId="65D7E65D"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We consider it correct to clear EBITDA &amp; EBIT  indicators from factors of non-permanent nature. Such factors include exchange rate difference, since we generate and sell electric power and capacity in the territory of the Russian Federation and for settlements and payments we use </w:t>
      </w:r>
      <w:r w:rsidR="00895A53">
        <w:rPr>
          <w:b w:val="0"/>
          <w:kern w:val="0"/>
          <w:sz w:val="18"/>
          <w:szCs w:val="18"/>
        </w:rPr>
        <w:t xml:space="preserve">the </w:t>
      </w:r>
      <w:r w:rsidRPr="001A1AA1">
        <w:rPr>
          <w:b w:val="0"/>
          <w:kern w:val="0"/>
          <w:sz w:val="18"/>
          <w:szCs w:val="18"/>
        </w:rPr>
        <w:t xml:space="preserve">Russian rouble. In our opinion, such an approach makes it possible to precisely estimate the results of operational activities of the electric power industry companies in Russia. </w:t>
      </w:r>
    </w:p>
    <w:p w14:paraId="65D7E65E" w14:textId="77777777" w:rsidR="005E2910" w:rsidRPr="001A1AA1" w:rsidRDefault="005E2910" w:rsidP="00DF7B5B">
      <w:pPr>
        <w:pStyle w:val="1"/>
        <w:keepNext w:val="0"/>
        <w:widowControl w:val="0"/>
        <w:shd w:val="clear" w:color="auto" w:fill="FFFFFF"/>
        <w:spacing w:before="60"/>
        <w:rPr>
          <w:kern w:val="0"/>
          <w:sz w:val="18"/>
          <w:szCs w:val="18"/>
        </w:rPr>
      </w:pPr>
    </w:p>
    <w:p w14:paraId="65D7E65F"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Revenue</w:t>
      </w:r>
    </w:p>
    <w:p w14:paraId="65D7E660" w14:textId="77777777" w:rsidR="005E2910" w:rsidRPr="001A1AA1" w:rsidRDefault="005E2910" w:rsidP="00DF7B5B">
      <w:pPr>
        <w:pStyle w:val="1"/>
        <w:keepNext w:val="0"/>
        <w:widowControl w:val="0"/>
        <w:shd w:val="clear" w:color="auto" w:fill="FFFFFF"/>
        <w:spacing w:before="60"/>
        <w:rPr>
          <w:kern w:val="0"/>
          <w:sz w:val="18"/>
          <w:szCs w:val="18"/>
        </w:rPr>
      </w:pPr>
    </w:p>
    <w:p w14:paraId="65D7E66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In 2012 the Company’s revenue came from sales of electric power, heat and sales of other products and services of industrial and non-industrial nature. Following the results of 2012 revenue of E.ON Russia increased by 13.9% against 2011</w:t>
      </w:r>
      <w:r w:rsidR="00465522" w:rsidRPr="001A1AA1">
        <w:rPr>
          <w:b w:val="0"/>
          <w:kern w:val="0"/>
          <w:sz w:val="18"/>
          <w:szCs w:val="18"/>
        </w:rPr>
        <w:t xml:space="preserve"> and amounted to 76 bln 693 mln </w:t>
      </w:r>
      <w:r w:rsidRPr="001A1AA1">
        <w:rPr>
          <w:b w:val="0"/>
          <w:kern w:val="0"/>
          <w:sz w:val="18"/>
          <w:szCs w:val="18"/>
        </w:rPr>
        <w:t xml:space="preserve">roubles. </w:t>
      </w:r>
    </w:p>
    <w:p w14:paraId="65D7E662" w14:textId="77777777" w:rsidR="005E2910" w:rsidRPr="001A1AA1" w:rsidRDefault="005E2910" w:rsidP="00DF7B5B">
      <w:pPr>
        <w:pStyle w:val="1"/>
        <w:keepNext w:val="0"/>
        <w:widowControl w:val="0"/>
        <w:shd w:val="clear" w:color="auto" w:fill="FFFFFF"/>
        <w:spacing w:before="60"/>
        <w:rPr>
          <w:kern w:val="0"/>
          <w:sz w:val="18"/>
          <w:szCs w:val="18"/>
        </w:rPr>
      </w:pPr>
    </w:p>
    <w:tbl>
      <w:tblPr>
        <w:tblW w:w="4941"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4379"/>
        <w:gridCol w:w="1805"/>
        <w:gridCol w:w="1875"/>
        <w:gridCol w:w="1641"/>
      </w:tblGrid>
      <w:tr w:rsidR="005E2910" w:rsidRPr="001A1AA1" w14:paraId="65D7E66A" w14:textId="77777777" w:rsidTr="00DA128A">
        <w:trPr>
          <w:trHeight w:val="400"/>
          <w:tblCellSpacing w:w="7" w:type="dxa"/>
        </w:trPr>
        <w:tc>
          <w:tcPr>
            <w:tcW w:w="2246" w:type="pct"/>
            <w:shd w:val="clear" w:color="auto" w:fill="FF0000"/>
            <w:vAlign w:val="center"/>
          </w:tcPr>
          <w:p w14:paraId="65D7E663"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Indicator</w:t>
            </w:r>
          </w:p>
        </w:tc>
        <w:tc>
          <w:tcPr>
            <w:tcW w:w="923" w:type="pct"/>
            <w:shd w:val="clear" w:color="auto" w:fill="FF0000"/>
            <w:vAlign w:val="center"/>
          </w:tcPr>
          <w:p w14:paraId="65D7E664"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2011</w:t>
            </w:r>
          </w:p>
          <w:p w14:paraId="65D7E665" w14:textId="77777777" w:rsidR="005E2910" w:rsidRPr="001A1AA1" w:rsidRDefault="00465522" w:rsidP="00DF7B5B">
            <w:pPr>
              <w:pStyle w:val="1"/>
              <w:keepNext w:val="0"/>
              <w:widowControl w:val="0"/>
              <w:shd w:val="clear" w:color="auto" w:fill="FFFFFF"/>
              <w:spacing w:before="60"/>
              <w:rPr>
                <w:kern w:val="0"/>
                <w:sz w:val="18"/>
                <w:szCs w:val="18"/>
              </w:rPr>
            </w:pPr>
            <w:r w:rsidRPr="001A1AA1">
              <w:rPr>
                <w:kern w:val="0"/>
                <w:sz w:val="18"/>
                <w:szCs w:val="18"/>
              </w:rPr>
              <w:t xml:space="preserve"> mln </w:t>
            </w:r>
            <w:r w:rsidR="005E2910" w:rsidRPr="001A1AA1">
              <w:rPr>
                <w:kern w:val="0"/>
                <w:sz w:val="18"/>
                <w:szCs w:val="18"/>
              </w:rPr>
              <w:t>roubles</w:t>
            </w:r>
          </w:p>
        </w:tc>
        <w:tc>
          <w:tcPr>
            <w:tcW w:w="959" w:type="pct"/>
            <w:shd w:val="clear" w:color="auto" w:fill="FF0000"/>
            <w:vAlign w:val="center"/>
          </w:tcPr>
          <w:p w14:paraId="65D7E666"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 xml:space="preserve">2012 </w:t>
            </w:r>
          </w:p>
          <w:p w14:paraId="65D7E667" w14:textId="77777777" w:rsidR="005E2910" w:rsidRPr="001A1AA1" w:rsidRDefault="00465522" w:rsidP="00DF7B5B">
            <w:pPr>
              <w:pStyle w:val="1"/>
              <w:keepNext w:val="0"/>
              <w:widowControl w:val="0"/>
              <w:shd w:val="clear" w:color="auto" w:fill="FFFFFF"/>
              <w:spacing w:before="60"/>
              <w:rPr>
                <w:kern w:val="0"/>
                <w:sz w:val="18"/>
                <w:szCs w:val="18"/>
              </w:rPr>
            </w:pPr>
            <w:r w:rsidRPr="001A1AA1">
              <w:rPr>
                <w:kern w:val="0"/>
                <w:sz w:val="18"/>
                <w:szCs w:val="18"/>
              </w:rPr>
              <w:t>mln roubles</w:t>
            </w:r>
          </w:p>
        </w:tc>
        <w:tc>
          <w:tcPr>
            <w:tcW w:w="835" w:type="pct"/>
            <w:shd w:val="clear" w:color="auto" w:fill="FF0000"/>
            <w:vAlign w:val="center"/>
          </w:tcPr>
          <w:p w14:paraId="65D7E668"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2012/2011</w:t>
            </w:r>
          </w:p>
          <w:p w14:paraId="65D7E669"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w:t>
            </w:r>
          </w:p>
        </w:tc>
      </w:tr>
      <w:tr w:rsidR="005E2910" w:rsidRPr="001A1AA1" w14:paraId="65D7E66F" w14:textId="77777777" w:rsidTr="00DA128A">
        <w:trPr>
          <w:trHeight w:val="89"/>
          <w:tblCellSpacing w:w="7" w:type="dxa"/>
        </w:trPr>
        <w:tc>
          <w:tcPr>
            <w:tcW w:w="2246" w:type="pct"/>
            <w:tcBorders>
              <w:bottom w:val="single" w:sz="2" w:space="0" w:color="auto"/>
            </w:tcBorders>
            <w:shd w:val="clear" w:color="auto" w:fill="FFFFFF"/>
            <w:vAlign w:val="bottom"/>
          </w:tcPr>
          <w:p w14:paraId="65D7E66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 xml:space="preserve">Power sales in the regulated sector </w:t>
            </w:r>
          </w:p>
        </w:tc>
        <w:tc>
          <w:tcPr>
            <w:tcW w:w="923" w:type="pct"/>
            <w:tcBorders>
              <w:bottom w:val="single" w:sz="2" w:space="0" w:color="auto"/>
            </w:tcBorders>
            <w:shd w:val="clear" w:color="auto" w:fill="FFFFFF"/>
            <w:vAlign w:val="bottom"/>
          </w:tcPr>
          <w:p w14:paraId="65D7E66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5,610.0</w:t>
            </w:r>
          </w:p>
        </w:tc>
        <w:tc>
          <w:tcPr>
            <w:tcW w:w="959" w:type="pct"/>
            <w:tcBorders>
              <w:bottom w:val="single" w:sz="2" w:space="0" w:color="auto"/>
            </w:tcBorders>
            <w:shd w:val="clear" w:color="auto" w:fill="F2F2F2"/>
            <w:vAlign w:val="bottom"/>
          </w:tcPr>
          <w:p w14:paraId="65D7E66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5,611.</w:t>
            </w:r>
            <w:r w:rsidR="0050465A" w:rsidRPr="001A1AA1">
              <w:rPr>
                <w:b w:val="0"/>
                <w:kern w:val="0"/>
                <w:sz w:val="18"/>
                <w:szCs w:val="18"/>
              </w:rPr>
              <w:t>2</w:t>
            </w:r>
          </w:p>
        </w:tc>
        <w:tc>
          <w:tcPr>
            <w:tcW w:w="835" w:type="pct"/>
            <w:tcBorders>
              <w:bottom w:val="single" w:sz="2" w:space="0" w:color="auto"/>
            </w:tcBorders>
            <w:shd w:val="clear" w:color="auto" w:fill="FFFFFF"/>
            <w:vAlign w:val="bottom"/>
          </w:tcPr>
          <w:p w14:paraId="65D7E66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0%</w:t>
            </w:r>
          </w:p>
        </w:tc>
      </w:tr>
      <w:tr w:rsidR="005E2910" w:rsidRPr="001A1AA1" w14:paraId="65D7E674" w14:textId="77777777" w:rsidTr="00DA128A">
        <w:trPr>
          <w:trHeight w:val="89"/>
          <w:tblCellSpacing w:w="7" w:type="dxa"/>
        </w:trPr>
        <w:tc>
          <w:tcPr>
            <w:tcW w:w="2246" w:type="pct"/>
            <w:tcBorders>
              <w:bottom w:val="single" w:sz="2" w:space="0" w:color="auto"/>
            </w:tcBorders>
            <w:shd w:val="clear" w:color="auto" w:fill="FFFFFF"/>
          </w:tcPr>
          <w:p w14:paraId="65D7E67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Power sales in the competitive sector</w:t>
            </w:r>
          </w:p>
        </w:tc>
        <w:tc>
          <w:tcPr>
            <w:tcW w:w="923" w:type="pct"/>
            <w:tcBorders>
              <w:bottom w:val="single" w:sz="2" w:space="0" w:color="auto"/>
            </w:tcBorders>
            <w:shd w:val="clear" w:color="auto" w:fill="FFFFFF"/>
            <w:vAlign w:val="bottom"/>
          </w:tcPr>
          <w:p w14:paraId="65D7E67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44,249.0</w:t>
            </w:r>
          </w:p>
        </w:tc>
        <w:tc>
          <w:tcPr>
            <w:tcW w:w="959" w:type="pct"/>
            <w:tcBorders>
              <w:bottom w:val="single" w:sz="2" w:space="0" w:color="auto"/>
            </w:tcBorders>
            <w:shd w:val="clear" w:color="auto" w:fill="F2F2F2"/>
            <w:vAlign w:val="bottom"/>
          </w:tcPr>
          <w:p w14:paraId="65D7E67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48,550.</w:t>
            </w:r>
            <w:r w:rsidR="0050465A" w:rsidRPr="001A1AA1">
              <w:rPr>
                <w:b w:val="0"/>
                <w:kern w:val="0"/>
                <w:sz w:val="18"/>
                <w:szCs w:val="18"/>
              </w:rPr>
              <w:t>6</w:t>
            </w:r>
          </w:p>
        </w:tc>
        <w:tc>
          <w:tcPr>
            <w:tcW w:w="835" w:type="pct"/>
            <w:tcBorders>
              <w:bottom w:val="single" w:sz="2" w:space="0" w:color="auto"/>
            </w:tcBorders>
            <w:shd w:val="clear" w:color="auto" w:fill="FFFFFF"/>
            <w:vAlign w:val="bottom"/>
          </w:tcPr>
          <w:p w14:paraId="65D7E67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9.7%</w:t>
            </w:r>
          </w:p>
        </w:tc>
      </w:tr>
      <w:tr w:rsidR="005E2910" w:rsidRPr="001A1AA1" w14:paraId="65D7E679" w14:textId="77777777" w:rsidTr="00DA128A">
        <w:trPr>
          <w:trHeight w:val="89"/>
          <w:tblCellSpacing w:w="7" w:type="dxa"/>
        </w:trPr>
        <w:tc>
          <w:tcPr>
            <w:tcW w:w="2246" w:type="pct"/>
            <w:tcBorders>
              <w:bottom w:val="single" w:sz="2" w:space="0" w:color="auto"/>
            </w:tcBorders>
            <w:shd w:val="clear" w:color="auto" w:fill="FFFFFF"/>
            <w:vAlign w:val="bottom"/>
          </w:tcPr>
          <w:p w14:paraId="65D7E675" w14:textId="77777777" w:rsidR="005E2910" w:rsidRPr="001A1AA1" w:rsidRDefault="005E2910" w:rsidP="00DF7B5B">
            <w:pPr>
              <w:pStyle w:val="1"/>
              <w:keepNext w:val="0"/>
              <w:widowControl w:val="0"/>
              <w:spacing w:before="60"/>
              <w:rPr>
                <w:b w:val="0"/>
                <w:kern w:val="0"/>
                <w:sz w:val="18"/>
                <w:szCs w:val="18"/>
              </w:rPr>
            </w:pPr>
            <w:r w:rsidRPr="001A1AA1">
              <w:rPr>
                <w:b w:val="0"/>
                <w:kern w:val="0"/>
                <w:sz w:val="18"/>
                <w:szCs w:val="18"/>
              </w:rPr>
              <w:t>Power sales in the retail market</w:t>
            </w:r>
          </w:p>
        </w:tc>
        <w:tc>
          <w:tcPr>
            <w:tcW w:w="923" w:type="pct"/>
            <w:tcBorders>
              <w:bottom w:val="single" w:sz="2" w:space="0" w:color="auto"/>
            </w:tcBorders>
            <w:shd w:val="clear" w:color="auto" w:fill="FFFFFF"/>
            <w:vAlign w:val="bottom"/>
          </w:tcPr>
          <w:p w14:paraId="65D7E67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4.0</w:t>
            </w:r>
          </w:p>
        </w:tc>
        <w:tc>
          <w:tcPr>
            <w:tcW w:w="959" w:type="pct"/>
            <w:tcBorders>
              <w:bottom w:val="single" w:sz="2" w:space="0" w:color="auto"/>
            </w:tcBorders>
            <w:shd w:val="clear" w:color="auto" w:fill="F2F2F2"/>
            <w:vAlign w:val="bottom"/>
          </w:tcPr>
          <w:p w14:paraId="65D7E677"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7.7</w:t>
            </w:r>
          </w:p>
        </w:tc>
        <w:tc>
          <w:tcPr>
            <w:tcW w:w="835" w:type="pct"/>
            <w:tcBorders>
              <w:bottom w:val="single" w:sz="2" w:space="0" w:color="auto"/>
            </w:tcBorders>
            <w:shd w:val="clear" w:color="auto" w:fill="FFFFFF"/>
            <w:vAlign w:val="bottom"/>
          </w:tcPr>
          <w:p w14:paraId="65D7E67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92.1%</w:t>
            </w:r>
          </w:p>
        </w:tc>
      </w:tr>
      <w:tr w:rsidR="005E2910" w:rsidRPr="001A1AA1" w14:paraId="65D7E67E" w14:textId="77777777" w:rsidTr="00DA128A">
        <w:trPr>
          <w:trHeight w:val="89"/>
          <w:tblCellSpacing w:w="7" w:type="dxa"/>
        </w:trPr>
        <w:tc>
          <w:tcPr>
            <w:tcW w:w="2246" w:type="pct"/>
            <w:tcBorders>
              <w:bottom w:val="single" w:sz="2" w:space="0" w:color="auto"/>
            </w:tcBorders>
            <w:shd w:val="clear" w:color="auto" w:fill="FFFFFF"/>
            <w:vAlign w:val="bottom"/>
          </w:tcPr>
          <w:p w14:paraId="65D7E67A" w14:textId="77777777" w:rsidR="005E2910" w:rsidRPr="001A1AA1" w:rsidRDefault="005E2910" w:rsidP="00DF7B5B">
            <w:pPr>
              <w:pStyle w:val="1"/>
              <w:keepNext w:val="0"/>
              <w:widowControl w:val="0"/>
              <w:spacing w:before="60"/>
              <w:rPr>
                <w:b w:val="0"/>
                <w:kern w:val="0"/>
                <w:sz w:val="18"/>
                <w:szCs w:val="18"/>
              </w:rPr>
            </w:pPr>
            <w:r w:rsidRPr="001A1AA1">
              <w:rPr>
                <w:b w:val="0"/>
                <w:kern w:val="0"/>
                <w:sz w:val="18"/>
                <w:szCs w:val="18"/>
              </w:rPr>
              <w:t>Sales of capacity</w:t>
            </w:r>
          </w:p>
        </w:tc>
        <w:tc>
          <w:tcPr>
            <w:tcW w:w="923" w:type="pct"/>
            <w:tcBorders>
              <w:bottom w:val="single" w:sz="2" w:space="0" w:color="auto"/>
            </w:tcBorders>
            <w:shd w:val="clear" w:color="auto" w:fill="FFFFFF"/>
            <w:vAlign w:val="bottom"/>
          </w:tcPr>
          <w:p w14:paraId="65D7E67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16,219.0</w:t>
            </w:r>
          </w:p>
        </w:tc>
        <w:tc>
          <w:tcPr>
            <w:tcW w:w="959" w:type="pct"/>
            <w:tcBorders>
              <w:bottom w:val="single" w:sz="2" w:space="0" w:color="auto"/>
            </w:tcBorders>
            <w:shd w:val="clear" w:color="auto" w:fill="F2F2F2"/>
            <w:vAlign w:val="bottom"/>
          </w:tcPr>
          <w:p w14:paraId="65D7E67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21,086.6</w:t>
            </w:r>
          </w:p>
        </w:tc>
        <w:tc>
          <w:tcPr>
            <w:tcW w:w="835" w:type="pct"/>
            <w:tcBorders>
              <w:bottom w:val="single" w:sz="2" w:space="0" w:color="auto"/>
            </w:tcBorders>
            <w:shd w:val="clear" w:color="auto" w:fill="FFFFFF"/>
            <w:vAlign w:val="bottom"/>
          </w:tcPr>
          <w:p w14:paraId="65D7E67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30.0%</w:t>
            </w:r>
          </w:p>
        </w:tc>
      </w:tr>
      <w:tr w:rsidR="005E2910" w:rsidRPr="001A1AA1" w14:paraId="65D7E683" w14:textId="77777777" w:rsidTr="00DA128A">
        <w:trPr>
          <w:trHeight w:val="89"/>
          <w:tblCellSpacing w:w="7" w:type="dxa"/>
        </w:trPr>
        <w:tc>
          <w:tcPr>
            <w:tcW w:w="2246" w:type="pct"/>
            <w:tcBorders>
              <w:bottom w:val="single" w:sz="2" w:space="0" w:color="auto"/>
            </w:tcBorders>
            <w:shd w:val="clear" w:color="auto" w:fill="FFFFFF"/>
            <w:vAlign w:val="bottom"/>
          </w:tcPr>
          <w:p w14:paraId="65D7E67F" w14:textId="77777777" w:rsidR="005E2910" w:rsidRPr="001A1AA1" w:rsidRDefault="005E2910" w:rsidP="00DF7B5B">
            <w:pPr>
              <w:pStyle w:val="1"/>
              <w:keepNext w:val="0"/>
              <w:widowControl w:val="0"/>
              <w:spacing w:before="60"/>
              <w:rPr>
                <w:b w:val="0"/>
                <w:kern w:val="0"/>
                <w:sz w:val="18"/>
                <w:szCs w:val="18"/>
              </w:rPr>
            </w:pPr>
            <w:r w:rsidRPr="001A1AA1">
              <w:rPr>
                <w:b w:val="0"/>
                <w:kern w:val="0"/>
                <w:sz w:val="18"/>
                <w:szCs w:val="18"/>
              </w:rPr>
              <w:lastRenderedPageBreak/>
              <w:t>Sales of generated heat power</w:t>
            </w:r>
          </w:p>
        </w:tc>
        <w:tc>
          <w:tcPr>
            <w:tcW w:w="923" w:type="pct"/>
            <w:tcBorders>
              <w:bottom w:val="single" w:sz="2" w:space="0" w:color="auto"/>
            </w:tcBorders>
            <w:shd w:val="clear" w:color="auto" w:fill="FFFFFF"/>
            <w:vAlign w:val="bottom"/>
          </w:tcPr>
          <w:p w14:paraId="65D7E68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759.0</w:t>
            </w:r>
          </w:p>
        </w:tc>
        <w:tc>
          <w:tcPr>
            <w:tcW w:w="959" w:type="pct"/>
            <w:tcBorders>
              <w:bottom w:val="single" w:sz="2" w:space="0" w:color="auto"/>
            </w:tcBorders>
            <w:shd w:val="clear" w:color="auto" w:fill="F2F2F2"/>
            <w:vAlign w:val="bottom"/>
          </w:tcPr>
          <w:p w14:paraId="65D7E68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771.9</w:t>
            </w:r>
          </w:p>
        </w:tc>
        <w:tc>
          <w:tcPr>
            <w:tcW w:w="835" w:type="pct"/>
            <w:tcBorders>
              <w:bottom w:val="single" w:sz="2" w:space="0" w:color="auto"/>
            </w:tcBorders>
            <w:shd w:val="clear" w:color="auto" w:fill="FFFFFF"/>
            <w:vAlign w:val="bottom"/>
          </w:tcPr>
          <w:p w14:paraId="65D7E68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1.7%</w:t>
            </w:r>
          </w:p>
        </w:tc>
      </w:tr>
      <w:tr w:rsidR="005E2910" w:rsidRPr="001A1AA1" w14:paraId="65D7E688" w14:textId="77777777" w:rsidTr="00DA128A">
        <w:trPr>
          <w:trHeight w:val="89"/>
          <w:tblCellSpacing w:w="7" w:type="dxa"/>
        </w:trPr>
        <w:tc>
          <w:tcPr>
            <w:tcW w:w="2246" w:type="pct"/>
            <w:tcBorders>
              <w:bottom w:val="single" w:sz="2" w:space="0" w:color="auto"/>
            </w:tcBorders>
            <w:shd w:val="clear" w:color="auto" w:fill="FFFFFF"/>
            <w:vAlign w:val="bottom"/>
          </w:tcPr>
          <w:p w14:paraId="65D7E684" w14:textId="77777777" w:rsidR="005E2910" w:rsidRPr="001A1AA1" w:rsidRDefault="005E2910" w:rsidP="00DF7B5B">
            <w:pPr>
              <w:pStyle w:val="1"/>
              <w:keepNext w:val="0"/>
              <w:widowControl w:val="0"/>
              <w:spacing w:before="60"/>
              <w:rPr>
                <w:b w:val="0"/>
                <w:kern w:val="0"/>
                <w:sz w:val="18"/>
                <w:szCs w:val="18"/>
              </w:rPr>
            </w:pPr>
            <w:r w:rsidRPr="001A1AA1">
              <w:rPr>
                <w:b w:val="0"/>
                <w:kern w:val="0"/>
                <w:sz w:val="18"/>
                <w:szCs w:val="18"/>
              </w:rPr>
              <w:t>Heat power transportation</w:t>
            </w:r>
          </w:p>
        </w:tc>
        <w:tc>
          <w:tcPr>
            <w:tcW w:w="923" w:type="pct"/>
            <w:tcBorders>
              <w:bottom w:val="single" w:sz="2" w:space="0" w:color="auto"/>
            </w:tcBorders>
            <w:shd w:val="clear" w:color="auto" w:fill="FFFFFF"/>
            <w:vAlign w:val="bottom"/>
          </w:tcPr>
          <w:p w14:paraId="65D7E68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253.0</w:t>
            </w:r>
          </w:p>
        </w:tc>
        <w:tc>
          <w:tcPr>
            <w:tcW w:w="959" w:type="pct"/>
            <w:tcBorders>
              <w:bottom w:val="single" w:sz="2" w:space="0" w:color="auto"/>
            </w:tcBorders>
            <w:shd w:val="clear" w:color="auto" w:fill="F2F2F2"/>
            <w:vAlign w:val="bottom"/>
          </w:tcPr>
          <w:p w14:paraId="65D7E68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298.3</w:t>
            </w:r>
          </w:p>
        </w:tc>
        <w:tc>
          <w:tcPr>
            <w:tcW w:w="835" w:type="pct"/>
            <w:tcBorders>
              <w:bottom w:val="single" w:sz="2" w:space="0" w:color="auto"/>
            </w:tcBorders>
            <w:shd w:val="clear" w:color="auto" w:fill="FFFFFF"/>
            <w:vAlign w:val="bottom"/>
          </w:tcPr>
          <w:p w14:paraId="65D7E687"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17.9%</w:t>
            </w:r>
          </w:p>
        </w:tc>
      </w:tr>
      <w:tr w:rsidR="005E2910" w:rsidRPr="001A1AA1" w14:paraId="65D7E68D" w14:textId="77777777" w:rsidTr="00DA128A">
        <w:trPr>
          <w:trHeight w:val="89"/>
          <w:tblCellSpacing w:w="7" w:type="dxa"/>
        </w:trPr>
        <w:tc>
          <w:tcPr>
            <w:tcW w:w="2246" w:type="pct"/>
            <w:tcBorders>
              <w:bottom w:val="single" w:sz="2" w:space="0" w:color="auto"/>
            </w:tcBorders>
            <w:shd w:val="clear" w:color="auto" w:fill="FFFFFF"/>
            <w:vAlign w:val="bottom"/>
          </w:tcPr>
          <w:p w14:paraId="65D7E689" w14:textId="77777777" w:rsidR="005E2910" w:rsidRPr="001A1AA1" w:rsidRDefault="005E2910" w:rsidP="00DF7B5B">
            <w:pPr>
              <w:pStyle w:val="1"/>
              <w:keepNext w:val="0"/>
              <w:widowControl w:val="0"/>
              <w:spacing w:before="60"/>
              <w:rPr>
                <w:b w:val="0"/>
                <w:kern w:val="0"/>
                <w:sz w:val="18"/>
                <w:szCs w:val="18"/>
              </w:rPr>
            </w:pPr>
            <w:r w:rsidRPr="001A1AA1">
              <w:rPr>
                <w:b w:val="0"/>
                <w:kern w:val="0"/>
                <w:sz w:val="18"/>
                <w:szCs w:val="18"/>
              </w:rPr>
              <w:t>Other production sales</w:t>
            </w:r>
          </w:p>
        </w:tc>
        <w:tc>
          <w:tcPr>
            <w:tcW w:w="923" w:type="pct"/>
            <w:tcBorders>
              <w:bottom w:val="single" w:sz="2" w:space="0" w:color="auto"/>
            </w:tcBorders>
            <w:shd w:val="clear" w:color="auto" w:fill="FFFFFF"/>
            <w:vAlign w:val="bottom"/>
          </w:tcPr>
          <w:p w14:paraId="65D7E68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245.0</w:t>
            </w:r>
          </w:p>
        </w:tc>
        <w:tc>
          <w:tcPr>
            <w:tcW w:w="959" w:type="pct"/>
            <w:tcBorders>
              <w:bottom w:val="single" w:sz="2" w:space="0" w:color="auto"/>
            </w:tcBorders>
            <w:shd w:val="clear" w:color="auto" w:fill="F2F2F2"/>
            <w:vAlign w:val="bottom"/>
          </w:tcPr>
          <w:p w14:paraId="65D7E68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351.4</w:t>
            </w:r>
          </w:p>
        </w:tc>
        <w:tc>
          <w:tcPr>
            <w:tcW w:w="835" w:type="pct"/>
            <w:tcBorders>
              <w:bottom w:val="single" w:sz="2" w:space="0" w:color="auto"/>
            </w:tcBorders>
            <w:shd w:val="clear" w:color="auto" w:fill="FFFFFF"/>
            <w:vAlign w:val="bottom"/>
          </w:tcPr>
          <w:p w14:paraId="65D7E68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43.4%</w:t>
            </w:r>
          </w:p>
        </w:tc>
      </w:tr>
      <w:tr w:rsidR="005E2910" w:rsidRPr="001A1AA1" w14:paraId="65D7E692" w14:textId="77777777" w:rsidTr="00DA128A">
        <w:trPr>
          <w:trHeight w:val="89"/>
          <w:tblCellSpacing w:w="7" w:type="dxa"/>
        </w:trPr>
        <w:tc>
          <w:tcPr>
            <w:tcW w:w="2246" w:type="pct"/>
            <w:tcBorders>
              <w:bottom w:val="single" w:sz="2" w:space="0" w:color="auto"/>
            </w:tcBorders>
            <w:shd w:val="clear" w:color="auto" w:fill="FFFFFF"/>
            <w:vAlign w:val="bottom"/>
          </w:tcPr>
          <w:p w14:paraId="65D7E68E" w14:textId="77777777" w:rsidR="005E2910" w:rsidRPr="001A1AA1" w:rsidRDefault="005E2910" w:rsidP="00DF7B5B">
            <w:pPr>
              <w:pStyle w:val="1"/>
              <w:keepNext w:val="0"/>
              <w:widowControl w:val="0"/>
              <w:spacing w:before="60"/>
              <w:rPr>
                <w:b w:val="0"/>
                <w:kern w:val="0"/>
                <w:sz w:val="18"/>
                <w:szCs w:val="18"/>
              </w:rPr>
            </w:pPr>
            <w:r w:rsidRPr="001A1AA1">
              <w:rPr>
                <w:b w:val="0"/>
                <w:kern w:val="0"/>
                <w:sz w:val="18"/>
                <w:szCs w:val="18"/>
              </w:rPr>
              <w:t>Other non-production sales</w:t>
            </w:r>
          </w:p>
        </w:tc>
        <w:tc>
          <w:tcPr>
            <w:tcW w:w="923" w:type="pct"/>
            <w:tcBorders>
              <w:bottom w:val="single" w:sz="2" w:space="0" w:color="auto"/>
            </w:tcBorders>
            <w:shd w:val="clear" w:color="auto" w:fill="FFFFFF"/>
            <w:vAlign w:val="bottom"/>
          </w:tcPr>
          <w:p w14:paraId="65D7E68F"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15.0</w:t>
            </w:r>
          </w:p>
        </w:tc>
        <w:tc>
          <w:tcPr>
            <w:tcW w:w="959" w:type="pct"/>
            <w:tcBorders>
              <w:bottom w:val="single" w:sz="2" w:space="0" w:color="auto"/>
            </w:tcBorders>
            <w:shd w:val="clear" w:color="auto" w:fill="F2F2F2"/>
            <w:vAlign w:val="bottom"/>
          </w:tcPr>
          <w:p w14:paraId="65D7E69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15.0</w:t>
            </w:r>
          </w:p>
        </w:tc>
        <w:tc>
          <w:tcPr>
            <w:tcW w:w="835" w:type="pct"/>
            <w:tcBorders>
              <w:bottom w:val="single" w:sz="2" w:space="0" w:color="auto"/>
            </w:tcBorders>
            <w:shd w:val="clear" w:color="auto" w:fill="FFFFFF"/>
            <w:vAlign w:val="bottom"/>
          </w:tcPr>
          <w:p w14:paraId="65D7E69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0.0%</w:t>
            </w:r>
          </w:p>
        </w:tc>
      </w:tr>
      <w:tr w:rsidR="005E2910" w:rsidRPr="001A1AA1" w14:paraId="65D7E697" w14:textId="77777777" w:rsidTr="00DA128A">
        <w:trPr>
          <w:trHeight w:val="89"/>
          <w:tblCellSpacing w:w="7" w:type="dxa"/>
        </w:trPr>
        <w:tc>
          <w:tcPr>
            <w:tcW w:w="2246" w:type="pct"/>
            <w:tcBorders>
              <w:bottom w:val="single" w:sz="2" w:space="0" w:color="auto"/>
            </w:tcBorders>
            <w:shd w:val="clear" w:color="auto" w:fill="FFFFFF"/>
          </w:tcPr>
          <w:p w14:paraId="65D7E69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Total revenue</w:t>
            </w:r>
          </w:p>
        </w:tc>
        <w:tc>
          <w:tcPr>
            <w:tcW w:w="923" w:type="pct"/>
            <w:tcBorders>
              <w:bottom w:val="single" w:sz="2" w:space="0" w:color="auto"/>
            </w:tcBorders>
            <w:shd w:val="clear" w:color="auto" w:fill="FFFFFF"/>
          </w:tcPr>
          <w:p w14:paraId="65D7E69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67,354.0</w:t>
            </w:r>
          </w:p>
        </w:tc>
        <w:tc>
          <w:tcPr>
            <w:tcW w:w="959" w:type="pct"/>
            <w:tcBorders>
              <w:bottom w:val="single" w:sz="2" w:space="0" w:color="auto"/>
            </w:tcBorders>
            <w:shd w:val="clear" w:color="auto" w:fill="F2F2F2"/>
          </w:tcPr>
          <w:p w14:paraId="65D7E69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76,692.7</w:t>
            </w:r>
          </w:p>
        </w:tc>
        <w:tc>
          <w:tcPr>
            <w:tcW w:w="835" w:type="pct"/>
            <w:tcBorders>
              <w:bottom w:val="single" w:sz="2" w:space="0" w:color="auto"/>
            </w:tcBorders>
            <w:shd w:val="clear" w:color="auto" w:fill="FFFFFF"/>
            <w:vAlign w:val="bottom"/>
          </w:tcPr>
          <w:p w14:paraId="65D7E69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13.9%</w:t>
            </w:r>
          </w:p>
        </w:tc>
      </w:tr>
    </w:tbl>
    <w:p w14:paraId="65D7E698" w14:textId="77777777" w:rsidR="005E2910" w:rsidRPr="001A1AA1" w:rsidRDefault="005E2910" w:rsidP="00DF7B5B">
      <w:pPr>
        <w:pStyle w:val="1"/>
        <w:keepNext w:val="0"/>
        <w:widowControl w:val="0"/>
        <w:shd w:val="clear" w:color="auto" w:fill="FFFFFF"/>
        <w:spacing w:before="60"/>
        <w:rPr>
          <w:kern w:val="0"/>
          <w:sz w:val="18"/>
          <w:szCs w:val="18"/>
        </w:rPr>
      </w:pPr>
    </w:p>
    <w:p w14:paraId="65D7E699" w14:textId="77777777" w:rsidR="005E2910" w:rsidRPr="001A1AA1" w:rsidRDefault="005E2910" w:rsidP="00DF7B5B">
      <w:pPr>
        <w:pStyle w:val="1"/>
        <w:keepNext w:val="0"/>
        <w:widowControl w:val="0"/>
        <w:shd w:val="clear" w:color="auto" w:fill="FFFFFF"/>
        <w:spacing w:before="60"/>
        <w:rPr>
          <w:kern w:val="0"/>
          <w:sz w:val="18"/>
          <w:szCs w:val="18"/>
        </w:rPr>
      </w:pPr>
    </w:p>
    <w:p w14:paraId="65D7E69A"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Electric power and capacity</w:t>
      </w:r>
    </w:p>
    <w:p w14:paraId="65D7E69B" w14:textId="77777777" w:rsidR="005E2910" w:rsidRPr="001A1AA1" w:rsidRDefault="005E2910" w:rsidP="00DF7B5B">
      <w:pPr>
        <w:pStyle w:val="1"/>
        <w:keepNext w:val="0"/>
        <w:widowControl w:val="0"/>
        <w:shd w:val="clear" w:color="auto" w:fill="FFFFFF"/>
        <w:spacing w:before="60"/>
        <w:rPr>
          <w:kern w:val="0"/>
          <w:sz w:val="18"/>
          <w:szCs w:val="18"/>
        </w:rPr>
      </w:pPr>
    </w:p>
    <w:p w14:paraId="65D7E69C"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Following the results of the year 2012 revenue from electric power and capacity sales increased by 13.9% up to 75 bln 256 mln roubles from 66 bln 082 mln roubles following the results of 2011. Revenue share from electric power and capacity sales sold in the regulated market sector, changed slightly in the total revenue of E.ON Russia following the results of 2012,</w:t>
      </w:r>
      <w:r w:rsidR="00B042DF" w:rsidRPr="001A1AA1">
        <w:rPr>
          <w:b w:val="0"/>
          <w:kern w:val="0"/>
          <w:sz w:val="18"/>
          <w:szCs w:val="18"/>
        </w:rPr>
        <w:t xml:space="preserve"> approximately</w:t>
      </w:r>
      <w:r w:rsidRPr="001A1AA1">
        <w:rPr>
          <w:b w:val="0"/>
          <w:kern w:val="0"/>
          <w:sz w:val="18"/>
          <w:szCs w:val="18"/>
        </w:rPr>
        <w:t xml:space="preserve"> </w:t>
      </w:r>
      <w:r w:rsidR="00B042DF" w:rsidRPr="001A1AA1">
        <w:rPr>
          <w:b w:val="0"/>
          <w:kern w:val="0"/>
          <w:sz w:val="18"/>
          <w:szCs w:val="18"/>
        </w:rPr>
        <w:t xml:space="preserve"> by 1 p.p.,</w:t>
      </w:r>
      <w:r w:rsidRPr="001A1AA1">
        <w:rPr>
          <w:b w:val="0"/>
          <w:kern w:val="0"/>
          <w:sz w:val="18"/>
          <w:szCs w:val="18"/>
        </w:rPr>
        <w:t xml:space="preserve"> and amounted to 8 bln 218 mln</w:t>
      </w:r>
      <w:r w:rsidR="00B042DF" w:rsidRPr="001A1AA1">
        <w:rPr>
          <w:b w:val="0"/>
          <w:kern w:val="0"/>
          <w:sz w:val="18"/>
          <w:szCs w:val="18"/>
        </w:rPr>
        <w:t xml:space="preserve"> </w:t>
      </w:r>
      <w:r w:rsidRPr="001A1AA1">
        <w:rPr>
          <w:b w:val="0"/>
          <w:kern w:val="0"/>
          <w:sz w:val="18"/>
          <w:szCs w:val="18"/>
        </w:rPr>
        <w:t xml:space="preserve"> roubles (11%). In addition the revenue share from sales in the competitive sector</w:t>
      </w:r>
      <w:r w:rsidR="00B042DF" w:rsidRPr="001A1AA1">
        <w:rPr>
          <w:b w:val="0"/>
          <w:kern w:val="0"/>
          <w:sz w:val="18"/>
          <w:szCs w:val="18"/>
        </w:rPr>
        <w:t xml:space="preserve"> increased by 1 p.p.</w:t>
      </w:r>
      <w:r w:rsidRPr="001A1AA1">
        <w:rPr>
          <w:b w:val="0"/>
          <w:kern w:val="0"/>
          <w:sz w:val="18"/>
          <w:szCs w:val="18"/>
        </w:rPr>
        <w:t xml:space="preserve"> up to 87%, and its volume amounted to 67</w:t>
      </w:r>
      <w:r w:rsidR="007D424D" w:rsidRPr="001A1AA1">
        <w:rPr>
          <w:b w:val="0"/>
          <w:kern w:val="0"/>
          <w:sz w:val="18"/>
          <w:szCs w:val="18"/>
        </w:rPr>
        <w:t xml:space="preserve"> bln 030 mln </w:t>
      </w:r>
      <w:r w:rsidRPr="001A1AA1">
        <w:rPr>
          <w:b w:val="0"/>
          <w:kern w:val="0"/>
          <w:sz w:val="18"/>
          <w:szCs w:val="18"/>
        </w:rPr>
        <w:t xml:space="preserve">roubles. </w:t>
      </w:r>
    </w:p>
    <w:p w14:paraId="65D7E69D"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Increase of revenues from sales of power and capacity is explained, first of all, by start of operation of new, more efficient power units at Shaturskaya GRES, Surgutskaya GRES-2 and Yaivinskaya GRES together with higher load of modernized units of Berezovskaya GRES. </w:t>
      </w:r>
    </w:p>
    <w:p w14:paraId="65D7E69E"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General growth of average weighted prices for electric power and capacity also influenced the general growth of the revenue. Following the results of 2012 revenues from electric power sales at the retail electricity market in the total Company revenue made up an extremely negligible share </w:t>
      </w:r>
      <w:r w:rsidR="007D424D" w:rsidRPr="001A1AA1">
        <w:rPr>
          <w:b w:val="0"/>
          <w:kern w:val="0"/>
          <w:sz w:val="18"/>
          <w:szCs w:val="18"/>
        </w:rPr>
        <w:t>-</w:t>
      </w:r>
      <w:r w:rsidRPr="001A1AA1">
        <w:rPr>
          <w:b w:val="0"/>
          <w:kern w:val="0"/>
          <w:sz w:val="18"/>
          <w:szCs w:val="18"/>
        </w:rPr>
        <w:t xml:space="preserve"> about 0.01%.</w:t>
      </w:r>
    </w:p>
    <w:p w14:paraId="65D7E69F" w14:textId="77777777" w:rsidR="005E2910" w:rsidRPr="001A1AA1" w:rsidRDefault="005E2910" w:rsidP="00DF7B5B">
      <w:pPr>
        <w:pStyle w:val="1"/>
        <w:keepNext w:val="0"/>
        <w:widowControl w:val="0"/>
        <w:shd w:val="clear" w:color="auto" w:fill="FFFFFF"/>
        <w:spacing w:before="60"/>
        <w:rPr>
          <w:kern w:val="0"/>
          <w:sz w:val="18"/>
          <w:szCs w:val="18"/>
        </w:rPr>
      </w:pPr>
    </w:p>
    <w:p w14:paraId="65D7E6A0"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Heat power</w:t>
      </w:r>
    </w:p>
    <w:p w14:paraId="65D7E6A1" w14:textId="77777777" w:rsidR="005E2910" w:rsidRPr="001A1AA1" w:rsidRDefault="005E2910" w:rsidP="00DF7B5B">
      <w:pPr>
        <w:pStyle w:val="1"/>
        <w:keepNext w:val="0"/>
        <w:widowControl w:val="0"/>
        <w:shd w:val="clear" w:color="auto" w:fill="FFFFFF"/>
        <w:spacing w:before="60"/>
        <w:rPr>
          <w:kern w:val="0"/>
          <w:sz w:val="18"/>
          <w:szCs w:val="18"/>
        </w:rPr>
      </w:pPr>
    </w:p>
    <w:p w14:paraId="65D7E6A2"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Following the results of 2012 revenue from heat power sales</w:t>
      </w:r>
      <w:r w:rsidR="007D424D" w:rsidRPr="001A1AA1">
        <w:rPr>
          <w:b w:val="0"/>
          <w:kern w:val="0"/>
          <w:sz w:val="18"/>
          <w:szCs w:val="18"/>
        </w:rPr>
        <w:t xml:space="preserve"> increased by 6</w:t>
      </w:r>
      <w:r w:rsidRPr="001A1AA1">
        <w:rPr>
          <w:b w:val="0"/>
          <w:kern w:val="0"/>
          <w:sz w:val="18"/>
          <w:szCs w:val="18"/>
        </w:rPr>
        <w:t xml:space="preserve">% up to 1,070.2 mln  roubles from 1,012 mln roubles following the results of 2011. Revenues increase from heat power sales is explained by growth of heat power output from headers due to ambient air temperature fluctuations year-to-year. In general following the results of 2012 revenues share from heat power sales (in the total Company revenues) changed </w:t>
      </w:r>
      <w:r w:rsidR="008A7464" w:rsidRPr="001A1AA1">
        <w:rPr>
          <w:b w:val="0"/>
          <w:kern w:val="0"/>
          <w:sz w:val="18"/>
          <w:szCs w:val="18"/>
        </w:rPr>
        <w:t xml:space="preserve">negligible </w:t>
      </w:r>
      <w:r w:rsidRPr="001A1AA1">
        <w:rPr>
          <w:b w:val="0"/>
          <w:kern w:val="0"/>
          <w:sz w:val="18"/>
          <w:szCs w:val="18"/>
        </w:rPr>
        <w:t>against 2011 and amounted to 1.</w:t>
      </w:r>
      <w:r w:rsidR="008A7464" w:rsidRPr="001A1AA1">
        <w:rPr>
          <w:b w:val="0"/>
          <w:kern w:val="0"/>
          <w:sz w:val="18"/>
          <w:szCs w:val="18"/>
        </w:rPr>
        <w:t>4</w:t>
      </w:r>
      <w:r w:rsidRPr="001A1AA1">
        <w:rPr>
          <w:b w:val="0"/>
          <w:kern w:val="0"/>
          <w:sz w:val="18"/>
          <w:szCs w:val="18"/>
        </w:rPr>
        <w:t>%.</w:t>
      </w:r>
    </w:p>
    <w:p w14:paraId="65D7E6A3" w14:textId="77777777" w:rsidR="005E2910" w:rsidRPr="001A1AA1" w:rsidRDefault="005E2910" w:rsidP="00DF7B5B">
      <w:pPr>
        <w:pStyle w:val="1"/>
        <w:keepNext w:val="0"/>
        <w:widowControl w:val="0"/>
        <w:shd w:val="clear" w:color="auto" w:fill="FFFFFF"/>
        <w:spacing w:before="60"/>
        <w:rPr>
          <w:kern w:val="0"/>
          <w:sz w:val="18"/>
          <w:szCs w:val="18"/>
        </w:rPr>
      </w:pPr>
    </w:p>
    <w:p w14:paraId="65D7E6A4"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Other income</w:t>
      </w:r>
    </w:p>
    <w:p w14:paraId="65D7E6A5" w14:textId="77777777" w:rsidR="005E2910" w:rsidRPr="001A1AA1" w:rsidRDefault="005E2910" w:rsidP="00DF7B5B">
      <w:pPr>
        <w:pStyle w:val="1"/>
        <w:keepNext w:val="0"/>
        <w:widowControl w:val="0"/>
        <w:shd w:val="clear" w:color="auto" w:fill="FFFFFF"/>
        <w:spacing w:before="60"/>
        <w:rPr>
          <w:kern w:val="0"/>
          <w:sz w:val="18"/>
          <w:szCs w:val="18"/>
        </w:rPr>
      </w:pPr>
    </w:p>
    <w:p w14:paraId="65D7E6A6"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Following the results of 2012 other income (revenues from sales of industrial and non-industrial nature</w:t>
      </w:r>
      <w:r w:rsidR="007D424D" w:rsidRPr="001A1AA1">
        <w:rPr>
          <w:b w:val="0"/>
          <w:kern w:val="0"/>
          <w:sz w:val="18"/>
          <w:szCs w:val="18"/>
        </w:rPr>
        <w:t>) of the Company increased by 41</w:t>
      </w:r>
      <w:r w:rsidRPr="001A1AA1">
        <w:rPr>
          <w:b w:val="0"/>
          <w:kern w:val="0"/>
          <w:sz w:val="18"/>
          <w:szCs w:val="18"/>
        </w:rPr>
        <w:t xml:space="preserve">% up to 366 mln roubles from 260 mln roubles following the results of 2011 Share of other income following the results of 2012 amounted to 0.5% of the total revenue of E.ON Russia. </w:t>
      </w:r>
    </w:p>
    <w:p w14:paraId="65D7E6A7" w14:textId="77777777" w:rsidR="005E2910" w:rsidRPr="001A1AA1" w:rsidRDefault="005E2910" w:rsidP="00DF7B5B">
      <w:pPr>
        <w:pStyle w:val="1"/>
        <w:keepNext w:val="0"/>
        <w:widowControl w:val="0"/>
        <w:shd w:val="clear" w:color="auto" w:fill="FFFFFF"/>
        <w:spacing w:before="60"/>
        <w:rPr>
          <w:kern w:val="0"/>
          <w:sz w:val="18"/>
          <w:szCs w:val="18"/>
        </w:rPr>
      </w:pPr>
    </w:p>
    <w:p w14:paraId="65D7E6A8"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 xml:space="preserve">8.4. Expenses </w:t>
      </w:r>
    </w:p>
    <w:p w14:paraId="65D7E6A9" w14:textId="77777777" w:rsidR="005E2910" w:rsidRPr="001A1AA1" w:rsidRDefault="005E2910" w:rsidP="00DF7B5B">
      <w:pPr>
        <w:pStyle w:val="1"/>
        <w:keepNext w:val="0"/>
        <w:widowControl w:val="0"/>
        <w:shd w:val="clear" w:color="auto" w:fill="FFFFFF"/>
        <w:spacing w:before="60"/>
        <w:rPr>
          <w:kern w:val="0"/>
          <w:sz w:val="18"/>
          <w:szCs w:val="18"/>
        </w:rPr>
      </w:pPr>
    </w:p>
    <w:p w14:paraId="65D7E6A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The table below shows the Company expenses following the results of 2012 (in mln roubles):</w:t>
      </w:r>
    </w:p>
    <w:p w14:paraId="65D7E6AB" w14:textId="77777777" w:rsidR="005E2910" w:rsidRPr="001A1AA1" w:rsidRDefault="005E2910" w:rsidP="00DF7B5B">
      <w:pPr>
        <w:pStyle w:val="1"/>
        <w:keepNext w:val="0"/>
        <w:widowControl w:val="0"/>
        <w:shd w:val="clear" w:color="auto" w:fill="FFFFFF"/>
        <w:spacing w:before="60"/>
        <w:rPr>
          <w:b w:val="0"/>
          <w:kern w:val="0"/>
          <w:sz w:val="18"/>
          <w:szCs w:val="18"/>
        </w:rPr>
      </w:pPr>
    </w:p>
    <w:tbl>
      <w:tblPr>
        <w:tblW w:w="4966"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4583"/>
        <w:gridCol w:w="1807"/>
        <w:gridCol w:w="1807"/>
        <w:gridCol w:w="1552"/>
      </w:tblGrid>
      <w:tr w:rsidR="005E2910" w:rsidRPr="001A1AA1" w14:paraId="65D7E6B2" w14:textId="77777777" w:rsidTr="00AD2DE5">
        <w:trPr>
          <w:trHeight w:val="307"/>
          <w:tblHeader/>
          <w:tblCellSpacing w:w="7" w:type="dxa"/>
        </w:trPr>
        <w:tc>
          <w:tcPr>
            <w:tcW w:w="2340" w:type="pct"/>
            <w:shd w:val="clear" w:color="auto" w:fill="FF0000"/>
            <w:vAlign w:val="center"/>
          </w:tcPr>
          <w:p w14:paraId="65D7E6A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Indicator</w:t>
            </w:r>
          </w:p>
        </w:tc>
        <w:tc>
          <w:tcPr>
            <w:tcW w:w="920" w:type="pct"/>
            <w:shd w:val="clear" w:color="auto" w:fill="FF0000"/>
            <w:vAlign w:val="center"/>
          </w:tcPr>
          <w:p w14:paraId="65D7E6A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 xml:space="preserve">2011 </w:t>
            </w:r>
          </w:p>
          <w:p w14:paraId="65D7E6AE" w14:textId="77777777" w:rsidR="005E2910" w:rsidRPr="001A1AA1" w:rsidRDefault="007D424D" w:rsidP="00DF7B5B">
            <w:pPr>
              <w:pStyle w:val="1"/>
              <w:keepNext w:val="0"/>
              <w:widowControl w:val="0"/>
              <w:shd w:val="clear" w:color="auto" w:fill="FFFFFF"/>
              <w:spacing w:before="60"/>
              <w:rPr>
                <w:b w:val="0"/>
                <w:kern w:val="0"/>
                <w:sz w:val="18"/>
                <w:szCs w:val="18"/>
              </w:rPr>
            </w:pPr>
            <w:r w:rsidRPr="001A1AA1">
              <w:rPr>
                <w:b w:val="0"/>
                <w:kern w:val="0"/>
                <w:sz w:val="18"/>
                <w:szCs w:val="18"/>
              </w:rPr>
              <w:t>mln roubles</w:t>
            </w:r>
          </w:p>
        </w:tc>
        <w:tc>
          <w:tcPr>
            <w:tcW w:w="920" w:type="pct"/>
            <w:shd w:val="clear" w:color="auto" w:fill="FF0000"/>
            <w:vAlign w:val="center"/>
          </w:tcPr>
          <w:p w14:paraId="65D7E6AF"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2012</w:t>
            </w:r>
          </w:p>
          <w:p w14:paraId="65D7E6B0" w14:textId="77777777" w:rsidR="005E2910" w:rsidRPr="001A1AA1" w:rsidRDefault="007D424D" w:rsidP="00DF7B5B">
            <w:pPr>
              <w:pStyle w:val="1"/>
              <w:keepNext w:val="0"/>
              <w:widowControl w:val="0"/>
              <w:shd w:val="clear" w:color="auto" w:fill="FFFFFF"/>
              <w:spacing w:before="60"/>
              <w:rPr>
                <w:b w:val="0"/>
                <w:kern w:val="0"/>
                <w:sz w:val="18"/>
                <w:szCs w:val="18"/>
              </w:rPr>
            </w:pPr>
            <w:r w:rsidRPr="001A1AA1">
              <w:rPr>
                <w:b w:val="0"/>
                <w:kern w:val="0"/>
                <w:sz w:val="18"/>
                <w:szCs w:val="18"/>
              </w:rPr>
              <w:t>mln roubles</w:t>
            </w:r>
          </w:p>
        </w:tc>
        <w:tc>
          <w:tcPr>
            <w:tcW w:w="785" w:type="pct"/>
            <w:shd w:val="clear" w:color="auto" w:fill="FF0000"/>
            <w:vAlign w:val="center"/>
          </w:tcPr>
          <w:p w14:paraId="65D7E6B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2012/2011 +/-%</w:t>
            </w:r>
          </w:p>
        </w:tc>
      </w:tr>
      <w:tr w:rsidR="005E2910" w:rsidRPr="001A1AA1" w14:paraId="65D7E6B7"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B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Fuel for generation of power and heat</w:t>
            </w:r>
          </w:p>
        </w:tc>
        <w:tc>
          <w:tcPr>
            <w:tcW w:w="920" w:type="pct"/>
            <w:tcBorders>
              <w:bottom w:val="single" w:sz="4" w:space="0" w:color="auto"/>
            </w:tcBorders>
            <w:shd w:val="clear" w:color="auto" w:fill="FFFFFF"/>
            <w:vAlign w:val="bottom"/>
          </w:tcPr>
          <w:p w14:paraId="65D7E6B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30,802.0</w:t>
            </w:r>
          </w:p>
        </w:tc>
        <w:tc>
          <w:tcPr>
            <w:tcW w:w="920" w:type="pct"/>
            <w:tcBorders>
              <w:bottom w:val="single" w:sz="4" w:space="0" w:color="auto"/>
            </w:tcBorders>
            <w:shd w:val="clear" w:color="auto" w:fill="F2F2F2"/>
            <w:vAlign w:val="bottom"/>
          </w:tcPr>
          <w:p w14:paraId="65D7E6B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33,429.1</w:t>
            </w:r>
          </w:p>
        </w:tc>
        <w:tc>
          <w:tcPr>
            <w:tcW w:w="785" w:type="pct"/>
            <w:tcBorders>
              <w:bottom w:val="single" w:sz="4" w:space="0" w:color="auto"/>
            </w:tcBorders>
            <w:shd w:val="clear" w:color="auto" w:fill="FFFFFF"/>
            <w:vAlign w:val="bottom"/>
          </w:tcPr>
          <w:p w14:paraId="65D7E6B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8.5%</w:t>
            </w:r>
          </w:p>
        </w:tc>
      </w:tr>
      <w:tr w:rsidR="005E2910" w:rsidRPr="001A1AA1" w14:paraId="65D7E6BC"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B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Power and capacity for re-sale</w:t>
            </w:r>
          </w:p>
        </w:tc>
        <w:tc>
          <w:tcPr>
            <w:tcW w:w="920" w:type="pct"/>
            <w:tcBorders>
              <w:bottom w:val="single" w:sz="4" w:space="0" w:color="auto"/>
            </w:tcBorders>
            <w:shd w:val="clear" w:color="auto" w:fill="FFFFFF"/>
            <w:vAlign w:val="bottom"/>
          </w:tcPr>
          <w:p w14:paraId="65D7E6B9"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3,405.0</w:t>
            </w:r>
          </w:p>
        </w:tc>
        <w:tc>
          <w:tcPr>
            <w:tcW w:w="920" w:type="pct"/>
            <w:tcBorders>
              <w:bottom w:val="single" w:sz="4" w:space="0" w:color="auto"/>
            </w:tcBorders>
            <w:shd w:val="clear" w:color="auto" w:fill="F2F2F2"/>
            <w:vAlign w:val="bottom"/>
          </w:tcPr>
          <w:p w14:paraId="65D7E6B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3,347.5</w:t>
            </w:r>
          </w:p>
        </w:tc>
        <w:tc>
          <w:tcPr>
            <w:tcW w:w="785" w:type="pct"/>
            <w:tcBorders>
              <w:bottom w:val="single" w:sz="4" w:space="0" w:color="auto"/>
            </w:tcBorders>
            <w:shd w:val="clear" w:color="auto" w:fill="FFFFFF"/>
            <w:vAlign w:val="bottom"/>
          </w:tcPr>
          <w:p w14:paraId="65D7E6B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-1.7%</w:t>
            </w:r>
          </w:p>
        </w:tc>
      </w:tr>
      <w:tr w:rsidR="005E2910" w:rsidRPr="001A1AA1" w14:paraId="65D7E6C1"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B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Payment for the market operator’s services</w:t>
            </w:r>
          </w:p>
        </w:tc>
        <w:tc>
          <w:tcPr>
            <w:tcW w:w="920" w:type="pct"/>
            <w:tcBorders>
              <w:bottom w:val="single" w:sz="4" w:space="0" w:color="auto"/>
            </w:tcBorders>
            <w:shd w:val="clear" w:color="auto" w:fill="FFFFFF"/>
            <w:vAlign w:val="bottom"/>
          </w:tcPr>
          <w:p w14:paraId="65D7E6B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926.0</w:t>
            </w:r>
          </w:p>
        </w:tc>
        <w:tc>
          <w:tcPr>
            <w:tcW w:w="920" w:type="pct"/>
            <w:tcBorders>
              <w:bottom w:val="single" w:sz="4" w:space="0" w:color="auto"/>
            </w:tcBorders>
            <w:shd w:val="clear" w:color="auto" w:fill="F2F2F2"/>
            <w:vAlign w:val="bottom"/>
          </w:tcPr>
          <w:p w14:paraId="65D7E6BF"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1,050.8</w:t>
            </w:r>
          </w:p>
        </w:tc>
        <w:tc>
          <w:tcPr>
            <w:tcW w:w="785" w:type="pct"/>
            <w:tcBorders>
              <w:bottom w:val="single" w:sz="4" w:space="0" w:color="auto"/>
            </w:tcBorders>
            <w:shd w:val="clear" w:color="auto" w:fill="FFFFFF"/>
            <w:vAlign w:val="bottom"/>
          </w:tcPr>
          <w:p w14:paraId="65D7E6C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13.5%</w:t>
            </w:r>
          </w:p>
        </w:tc>
      </w:tr>
      <w:tr w:rsidR="005E2910" w:rsidRPr="001A1AA1" w14:paraId="65D7E6C6"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C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Expenses for repairs  (net of labor compensation, uniform social tax, etc.)</w:t>
            </w:r>
          </w:p>
        </w:tc>
        <w:tc>
          <w:tcPr>
            <w:tcW w:w="920" w:type="pct"/>
            <w:tcBorders>
              <w:bottom w:val="single" w:sz="4" w:space="0" w:color="auto"/>
            </w:tcBorders>
            <w:shd w:val="clear" w:color="auto" w:fill="FFFFFF"/>
            <w:vAlign w:val="bottom"/>
          </w:tcPr>
          <w:p w14:paraId="65D7E6C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1,542.0</w:t>
            </w:r>
          </w:p>
        </w:tc>
        <w:tc>
          <w:tcPr>
            <w:tcW w:w="920" w:type="pct"/>
            <w:tcBorders>
              <w:bottom w:val="single" w:sz="4" w:space="0" w:color="auto"/>
            </w:tcBorders>
            <w:shd w:val="clear" w:color="auto" w:fill="F2F2F2"/>
            <w:vAlign w:val="bottom"/>
          </w:tcPr>
          <w:p w14:paraId="65D7E6C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1,974.</w:t>
            </w:r>
            <w:r w:rsidR="008A7464" w:rsidRPr="001A1AA1">
              <w:rPr>
                <w:b w:val="0"/>
                <w:kern w:val="0"/>
                <w:sz w:val="18"/>
                <w:szCs w:val="18"/>
              </w:rPr>
              <w:t>1</w:t>
            </w:r>
          </w:p>
        </w:tc>
        <w:tc>
          <w:tcPr>
            <w:tcW w:w="785" w:type="pct"/>
            <w:tcBorders>
              <w:bottom w:val="single" w:sz="4" w:space="0" w:color="auto"/>
            </w:tcBorders>
            <w:shd w:val="clear" w:color="auto" w:fill="FFFFFF"/>
            <w:vAlign w:val="bottom"/>
          </w:tcPr>
          <w:p w14:paraId="65D7E6C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28.0%</w:t>
            </w:r>
          </w:p>
        </w:tc>
      </w:tr>
      <w:tr w:rsidR="005E2910" w:rsidRPr="001A1AA1" w14:paraId="65D7E6CB"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C7"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lastRenderedPageBreak/>
              <w:t>Other material costs</w:t>
            </w:r>
          </w:p>
        </w:tc>
        <w:tc>
          <w:tcPr>
            <w:tcW w:w="920" w:type="pct"/>
            <w:tcBorders>
              <w:bottom w:val="single" w:sz="4" w:space="0" w:color="auto"/>
            </w:tcBorders>
            <w:shd w:val="clear" w:color="auto" w:fill="FFFFFF"/>
            <w:vAlign w:val="bottom"/>
          </w:tcPr>
          <w:p w14:paraId="65D7E6C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715.9</w:t>
            </w:r>
          </w:p>
        </w:tc>
        <w:tc>
          <w:tcPr>
            <w:tcW w:w="920" w:type="pct"/>
            <w:tcBorders>
              <w:bottom w:val="single" w:sz="4" w:space="0" w:color="auto"/>
            </w:tcBorders>
            <w:shd w:val="clear" w:color="auto" w:fill="F2F2F2"/>
            <w:vAlign w:val="bottom"/>
          </w:tcPr>
          <w:p w14:paraId="65D7E6C9" w14:textId="77777777" w:rsidR="005E2910" w:rsidRPr="001A1AA1" w:rsidDel="00C72567" w:rsidRDefault="008A7464" w:rsidP="00DF7B5B">
            <w:pPr>
              <w:pStyle w:val="1"/>
              <w:keepNext w:val="0"/>
              <w:widowControl w:val="0"/>
              <w:shd w:val="clear" w:color="auto" w:fill="FFFFFF"/>
              <w:spacing w:before="60"/>
              <w:rPr>
                <w:b w:val="0"/>
                <w:kern w:val="0"/>
                <w:sz w:val="18"/>
                <w:szCs w:val="18"/>
              </w:rPr>
            </w:pPr>
            <w:r w:rsidRPr="001A1AA1">
              <w:rPr>
                <w:b w:val="0"/>
                <w:kern w:val="0"/>
                <w:sz w:val="18"/>
                <w:szCs w:val="18"/>
              </w:rPr>
              <w:t>534.</w:t>
            </w:r>
            <w:r w:rsidR="005E2910" w:rsidRPr="001A1AA1">
              <w:rPr>
                <w:b w:val="0"/>
                <w:kern w:val="0"/>
                <w:sz w:val="18"/>
                <w:szCs w:val="18"/>
              </w:rPr>
              <w:t>7</w:t>
            </w:r>
          </w:p>
        </w:tc>
        <w:tc>
          <w:tcPr>
            <w:tcW w:w="785" w:type="pct"/>
            <w:tcBorders>
              <w:bottom w:val="single" w:sz="4" w:space="0" w:color="auto"/>
            </w:tcBorders>
            <w:shd w:val="clear" w:color="auto" w:fill="FFFFFF"/>
            <w:vAlign w:val="bottom"/>
          </w:tcPr>
          <w:p w14:paraId="65D7E6C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-25.3%</w:t>
            </w:r>
          </w:p>
        </w:tc>
      </w:tr>
      <w:tr w:rsidR="005E2910" w:rsidRPr="001A1AA1" w14:paraId="65D7E6D0"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C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Labor costs</w:t>
            </w:r>
          </w:p>
        </w:tc>
        <w:tc>
          <w:tcPr>
            <w:tcW w:w="920" w:type="pct"/>
            <w:tcBorders>
              <w:bottom w:val="single" w:sz="4" w:space="0" w:color="auto"/>
            </w:tcBorders>
            <w:shd w:val="clear" w:color="auto" w:fill="FFFFFF"/>
            <w:vAlign w:val="bottom"/>
          </w:tcPr>
          <w:p w14:paraId="65D7E6C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3,477</w:t>
            </w:r>
            <w:r w:rsidRPr="001A1AA1" w:rsidDel="00C72567">
              <w:rPr>
                <w:b w:val="0"/>
                <w:kern w:val="0"/>
                <w:sz w:val="18"/>
                <w:szCs w:val="18"/>
              </w:rPr>
              <w:t>.0</w:t>
            </w:r>
          </w:p>
        </w:tc>
        <w:tc>
          <w:tcPr>
            <w:tcW w:w="920" w:type="pct"/>
            <w:tcBorders>
              <w:bottom w:val="single" w:sz="4" w:space="0" w:color="auto"/>
            </w:tcBorders>
            <w:shd w:val="clear" w:color="auto" w:fill="F2F2F2"/>
            <w:vAlign w:val="bottom"/>
          </w:tcPr>
          <w:p w14:paraId="65D7E6C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3,701</w:t>
            </w:r>
            <w:r w:rsidRPr="001A1AA1" w:rsidDel="00C72567">
              <w:rPr>
                <w:b w:val="0"/>
                <w:kern w:val="0"/>
                <w:sz w:val="18"/>
                <w:szCs w:val="18"/>
              </w:rPr>
              <w:t>.</w:t>
            </w:r>
            <w:r w:rsidRPr="001A1AA1">
              <w:rPr>
                <w:b w:val="0"/>
                <w:kern w:val="0"/>
                <w:sz w:val="18"/>
                <w:szCs w:val="18"/>
              </w:rPr>
              <w:t>6</w:t>
            </w:r>
          </w:p>
        </w:tc>
        <w:tc>
          <w:tcPr>
            <w:tcW w:w="785" w:type="pct"/>
            <w:tcBorders>
              <w:bottom w:val="single" w:sz="4" w:space="0" w:color="auto"/>
            </w:tcBorders>
            <w:shd w:val="clear" w:color="auto" w:fill="FFFFFF"/>
            <w:vAlign w:val="bottom"/>
          </w:tcPr>
          <w:p w14:paraId="65D7E6CF"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6.5%</w:t>
            </w:r>
          </w:p>
        </w:tc>
      </w:tr>
      <w:tr w:rsidR="005E2910" w:rsidRPr="001A1AA1" w14:paraId="65D7E6D5"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D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Payroll expenses</w:t>
            </w:r>
          </w:p>
        </w:tc>
        <w:tc>
          <w:tcPr>
            <w:tcW w:w="920" w:type="pct"/>
            <w:tcBorders>
              <w:bottom w:val="single" w:sz="4" w:space="0" w:color="auto"/>
            </w:tcBorders>
            <w:shd w:val="clear" w:color="auto" w:fill="FFFFFF"/>
            <w:vAlign w:val="bottom"/>
          </w:tcPr>
          <w:p w14:paraId="65D7E6D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677</w:t>
            </w:r>
            <w:r w:rsidRPr="001A1AA1" w:rsidDel="00C72567">
              <w:rPr>
                <w:b w:val="0"/>
                <w:kern w:val="0"/>
                <w:sz w:val="18"/>
                <w:szCs w:val="18"/>
              </w:rPr>
              <w:t>.0</w:t>
            </w:r>
          </w:p>
        </w:tc>
        <w:tc>
          <w:tcPr>
            <w:tcW w:w="920" w:type="pct"/>
            <w:tcBorders>
              <w:bottom w:val="single" w:sz="4" w:space="0" w:color="auto"/>
            </w:tcBorders>
            <w:shd w:val="clear" w:color="auto" w:fill="F2F2F2"/>
            <w:vAlign w:val="bottom"/>
          </w:tcPr>
          <w:p w14:paraId="65D7E6D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892</w:t>
            </w:r>
            <w:r w:rsidRPr="001A1AA1" w:rsidDel="00C72567">
              <w:rPr>
                <w:b w:val="0"/>
                <w:kern w:val="0"/>
                <w:sz w:val="18"/>
                <w:szCs w:val="18"/>
              </w:rPr>
              <w:t>.</w:t>
            </w:r>
            <w:r w:rsidRPr="001A1AA1">
              <w:rPr>
                <w:b w:val="0"/>
                <w:kern w:val="0"/>
                <w:sz w:val="18"/>
                <w:szCs w:val="18"/>
              </w:rPr>
              <w:t>4</w:t>
            </w:r>
          </w:p>
        </w:tc>
        <w:tc>
          <w:tcPr>
            <w:tcW w:w="785" w:type="pct"/>
            <w:tcBorders>
              <w:bottom w:val="single" w:sz="4" w:space="0" w:color="auto"/>
            </w:tcBorders>
            <w:shd w:val="clear" w:color="auto" w:fill="FFFFFF"/>
            <w:vAlign w:val="bottom"/>
          </w:tcPr>
          <w:p w14:paraId="65D7E6D4"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31.8%</w:t>
            </w:r>
          </w:p>
        </w:tc>
      </w:tr>
      <w:tr w:rsidR="005E2910" w:rsidRPr="001A1AA1" w14:paraId="65D7E6DA"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D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Other taxes linked with prime cost</w:t>
            </w:r>
          </w:p>
        </w:tc>
        <w:tc>
          <w:tcPr>
            <w:tcW w:w="920" w:type="pct"/>
            <w:tcBorders>
              <w:bottom w:val="single" w:sz="4" w:space="0" w:color="auto"/>
            </w:tcBorders>
            <w:shd w:val="clear" w:color="auto" w:fill="FFFFFF"/>
            <w:vAlign w:val="bottom"/>
          </w:tcPr>
          <w:p w14:paraId="65D7E6D7"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899.0</w:t>
            </w:r>
          </w:p>
        </w:tc>
        <w:tc>
          <w:tcPr>
            <w:tcW w:w="920" w:type="pct"/>
            <w:tcBorders>
              <w:bottom w:val="single" w:sz="4" w:space="0" w:color="auto"/>
            </w:tcBorders>
            <w:shd w:val="clear" w:color="auto" w:fill="F2F2F2"/>
            <w:vAlign w:val="bottom"/>
          </w:tcPr>
          <w:p w14:paraId="65D7E6D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986</w:t>
            </w:r>
            <w:r w:rsidRPr="001A1AA1" w:rsidDel="00C72567">
              <w:rPr>
                <w:b w:val="0"/>
                <w:kern w:val="0"/>
                <w:sz w:val="18"/>
                <w:szCs w:val="18"/>
              </w:rPr>
              <w:t>.</w:t>
            </w:r>
            <w:r w:rsidRPr="001A1AA1">
              <w:rPr>
                <w:b w:val="0"/>
                <w:kern w:val="0"/>
                <w:sz w:val="18"/>
                <w:szCs w:val="18"/>
              </w:rPr>
              <w:t>2</w:t>
            </w:r>
          </w:p>
        </w:tc>
        <w:tc>
          <w:tcPr>
            <w:tcW w:w="785" w:type="pct"/>
            <w:tcBorders>
              <w:bottom w:val="single" w:sz="4" w:space="0" w:color="auto"/>
            </w:tcBorders>
            <w:shd w:val="clear" w:color="auto" w:fill="FFFFFF"/>
            <w:vAlign w:val="bottom"/>
          </w:tcPr>
          <w:p w14:paraId="65D7E6D9"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9.7%</w:t>
            </w:r>
          </w:p>
        </w:tc>
      </w:tr>
      <w:tr w:rsidR="005E2910" w:rsidRPr="001A1AA1" w14:paraId="65D7E6DF"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D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 xml:space="preserve">Insurances </w:t>
            </w:r>
          </w:p>
        </w:tc>
        <w:tc>
          <w:tcPr>
            <w:tcW w:w="920" w:type="pct"/>
            <w:tcBorders>
              <w:bottom w:val="single" w:sz="4" w:space="0" w:color="auto"/>
            </w:tcBorders>
            <w:shd w:val="clear" w:color="auto" w:fill="FFFFFF"/>
            <w:vAlign w:val="bottom"/>
          </w:tcPr>
          <w:p w14:paraId="65D7E6D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148</w:t>
            </w:r>
            <w:r w:rsidRPr="001A1AA1" w:rsidDel="00C72567">
              <w:rPr>
                <w:b w:val="0"/>
                <w:kern w:val="0"/>
                <w:sz w:val="18"/>
                <w:szCs w:val="18"/>
              </w:rPr>
              <w:t>.0</w:t>
            </w:r>
          </w:p>
        </w:tc>
        <w:tc>
          <w:tcPr>
            <w:tcW w:w="920" w:type="pct"/>
            <w:tcBorders>
              <w:bottom w:val="single" w:sz="4" w:space="0" w:color="auto"/>
            </w:tcBorders>
            <w:shd w:val="clear" w:color="auto" w:fill="F2F2F2"/>
            <w:vAlign w:val="bottom"/>
          </w:tcPr>
          <w:p w14:paraId="65D7E6D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221</w:t>
            </w:r>
            <w:r w:rsidRPr="001A1AA1" w:rsidDel="00C72567">
              <w:rPr>
                <w:b w:val="0"/>
                <w:kern w:val="0"/>
                <w:sz w:val="18"/>
                <w:szCs w:val="18"/>
              </w:rPr>
              <w:t>.0</w:t>
            </w:r>
          </w:p>
        </w:tc>
        <w:tc>
          <w:tcPr>
            <w:tcW w:w="785" w:type="pct"/>
            <w:tcBorders>
              <w:bottom w:val="single" w:sz="4" w:space="0" w:color="auto"/>
            </w:tcBorders>
            <w:shd w:val="clear" w:color="auto" w:fill="FFFFFF"/>
            <w:vAlign w:val="bottom"/>
          </w:tcPr>
          <w:p w14:paraId="65D7E6DE"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49.3%</w:t>
            </w:r>
          </w:p>
        </w:tc>
      </w:tr>
      <w:tr w:rsidR="005E2910" w:rsidRPr="001A1AA1" w14:paraId="65D7E6E4"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E0"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Other expenses</w:t>
            </w:r>
          </w:p>
        </w:tc>
        <w:tc>
          <w:tcPr>
            <w:tcW w:w="920" w:type="pct"/>
            <w:tcBorders>
              <w:bottom w:val="single" w:sz="4" w:space="0" w:color="auto"/>
            </w:tcBorders>
            <w:shd w:val="clear" w:color="auto" w:fill="FFFFFF"/>
            <w:vAlign w:val="bottom"/>
          </w:tcPr>
          <w:p w14:paraId="65D7E6E1"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1,339.2</w:t>
            </w:r>
          </w:p>
        </w:tc>
        <w:tc>
          <w:tcPr>
            <w:tcW w:w="920" w:type="pct"/>
            <w:tcBorders>
              <w:bottom w:val="single" w:sz="4" w:space="0" w:color="auto"/>
            </w:tcBorders>
            <w:shd w:val="clear" w:color="auto" w:fill="F2F2F2"/>
            <w:vAlign w:val="bottom"/>
          </w:tcPr>
          <w:p w14:paraId="65D7E6E2"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sidDel="00C72567">
              <w:rPr>
                <w:b w:val="0"/>
                <w:kern w:val="0"/>
                <w:sz w:val="18"/>
                <w:szCs w:val="18"/>
              </w:rPr>
              <w:t>1</w:t>
            </w:r>
            <w:r w:rsidRPr="001A1AA1">
              <w:rPr>
                <w:b w:val="0"/>
                <w:kern w:val="0"/>
                <w:sz w:val="18"/>
                <w:szCs w:val="18"/>
              </w:rPr>
              <w:t>,645.9</w:t>
            </w:r>
          </w:p>
        </w:tc>
        <w:tc>
          <w:tcPr>
            <w:tcW w:w="785" w:type="pct"/>
            <w:tcBorders>
              <w:bottom w:val="single" w:sz="4" w:space="0" w:color="auto"/>
            </w:tcBorders>
            <w:shd w:val="clear" w:color="auto" w:fill="FFFFFF"/>
            <w:vAlign w:val="bottom"/>
          </w:tcPr>
          <w:p w14:paraId="65D7E6E3"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22.9%</w:t>
            </w:r>
          </w:p>
        </w:tc>
      </w:tr>
      <w:tr w:rsidR="005E2910" w:rsidRPr="001A1AA1" w14:paraId="65D7E6E9"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E5"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Depreciation</w:t>
            </w:r>
          </w:p>
        </w:tc>
        <w:tc>
          <w:tcPr>
            <w:tcW w:w="920" w:type="pct"/>
            <w:tcBorders>
              <w:bottom w:val="single" w:sz="4" w:space="0" w:color="auto"/>
            </w:tcBorders>
            <w:shd w:val="clear" w:color="auto" w:fill="FFFFFF"/>
            <w:vAlign w:val="bottom"/>
          </w:tcPr>
          <w:p w14:paraId="65D7E6E6"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4,265.0</w:t>
            </w:r>
          </w:p>
        </w:tc>
        <w:tc>
          <w:tcPr>
            <w:tcW w:w="920" w:type="pct"/>
            <w:tcBorders>
              <w:bottom w:val="single" w:sz="4" w:space="0" w:color="auto"/>
            </w:tcBorders>
            <w:shd w:val="clear" w:color="auto" w:fill="F2F2F2"/>
            <w:vAlign w:val="bottom"/>
          </w:tcPr>
          <w:p w14:paraId="65D7E6E7"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7,149.3</w:t>
            </w:r>
          </w:p>
        </w:tc>
        <w:tc>
          <w:tcPr>
            <w:tcW w:w="785" w:type="pct"/>
            <w:tcBorders>
              <w:bottom w:val="single" w:sz="4" w:space="0" w:color="auto"/>
            </w:tcBorders>
            <w:shd w:val="clear" w:color="auto" w:fill="FFFFFF"/>
            <w:vAlign w:val="bottom"/>
          </w:tcPr>
          <w:p w14:paraId="65D7E6E8"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67.6%</w:t>
            </w:r>
          </w:p>
        </w:tc>
      </w:tr>
      <w:tr w:rsidR="005E2910" w:rsidRPr="001A1AA1" w14:paraId="65D7E6EE" w14:textId="77777777" w:rsidTr="00DA128A">
        <w:trPr>
          <w:trHeight w:val="307"/>
          <w:tblHeader/>
          <w:tblCellSpacing w:w="7" w:type="dxa"/>
        </w:trPr>
        <w:tc>
          <w:tcPr>
            <w:tcW w:w="2340" w:type="pct"/>
            <w:tcBorders>
              <w:bottom w:val="single" w:sz="4" w:space="0" w:color="auto"/>
            </w:tcBorders>
            <w:shd w:val="clear" w:color="auto" w:fill="FFFFFF"/>
            <w:vAlign w:val="bottom"/>
          </w:tcPr>
          <w:p w14:paraId="65D7E6EA"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Total expenses</w:t>
            </w:r>
          </w:p>
        </w:tc>
        <w:tc>
          <w:tcPr>
            <w:tcW w:w="920" w:type="pct"/>
            <w:tcBorders>
              <w:bottom w:val="single" w:sz="4" w:space="0" w:color="auto"/>
            </w:tcBorders>
            <w:shd w:val="clear" w:color="auto" w:fill="FFFFFF"/>
            <w:vAlign w:val="bottom"/>
          </w:tcPr>
          <w:p w14:paraId="65D7E6EB"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48,196.1</w:t>
            </w:r>
          </w:p>
        </w:tc>
        <w:tc>
          <w:tcPr>
            <w:tcW w:w="920" w:type="pct"/>
            <w:tcBorders>
              <w:bottom w:val="single" w:sz="4" w:space="0" w:color="auto"/>
            </w:tcBorders>
            <w:shd w:val="clear" w:color="auto" w:fill="F2F2F2"/>
            <w:vAlign w:val="bottom"/>
          </w:tcPr>
          <w:p w14:paraId="65D7E6EC"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54,932.6</w:t>
            </w:r>
          </w:p>
        </w:tc>
        <w:tc>
          <w:tcPr>
            <w:tcW w:w="785" w:type="pct"/>
            <w:tcBorders>
              <w:bottom w:val="single" w:sz="4" w:space="0" w:color="auto"/>
            </w:tcBorders>
            <w:shd w:val="clear" w:color="auto" w:fill="FFFFFF"/>
            <w:vAlign w:val="bottom"/>
          </w:tcPr>
          <w:p w14:paraId="65D7E6ED" w14:textId="77777777" w:rsidR="005E2910" w:rsidRPr="001A1AA1" w:rsidRDefault="005E2910" w:rsidP="00DF7B5B">
            <w:pPr>
              <w:pStyle w:val="1"/>
              <w:keepNext w:val="0"/>
              <w:widowControl w:val="0"/>
              <w:shd w:val="clear" w:color="auto" w:fill="FFFFFF"/>
              <w:spacing w:before="60"/>
              <w:rPr>
                <w:b w:val="0"/>
                <w:kern w:val="0"/>
                <w:sz w:val="18"/>
                <w:szCs w:val="18"/>
              </w:rPr>
            </w:pPr>
            <w:r w:rsidRPr="001A1AA1">
              <w:rPr>
                <w:b w:val="0"/>
                <w:kern w:val="0"/>
                <w:sz w:val="18"/>
                <w:szCs w:val="18"/>
              </w:rPr>
              <w:t>18.5%</w:t>
            </w:r>
          </w:p>
        </w:tc>
      </w:tr>
    </w:tbl>
    <w:p w14:paraId="65D7E6EF" w14:textId="77777777" w:rsidR="005E2910" w:rsidRPr="001A1AA1" w:rsidRDefault="005E2910" w:rsidP="00DF7B5B">
      <w:pPr>
        <w:pStyle w:val="1"/>
        <w:keepNext w:val="0"/>
        <w:widowControl w:val="0"/>
        <w:shd w:val="clear" w:color="auto" w:fill="FFFFFF"/>
        <w:spacing w:before="60"/>
        <w:rPr>
          <w:b w:val="0"/>
          <w:kern w:val="0"/>
          <w:sz w:val="18"/>
          <w:szCs w:val="18"/>
        </w:rPr>
      </w:pPr>
    </w:p>
    <w:p w14:paraId="65D7E6F0"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Fuel expenses</w:t>
      </w:r>
    </w:p>
    <w:p w14:paraId="65D7E6F1" w14:textId="77777777" w:rsidR="005E2910" w:rsidRPr="001A1AA1" w:rsidRDefault="005E2910" w:rsidP="00DF7B5B">
      <w:pPr>
        <w:pStyle w:val="1"/>
        <w:keepNext w:val="0"/>
        <w:widowControl w:val="0"/>
        <w:shd w:val="clear" w:color="auto" w:fill="FFFFFF"/>
        <w:spacing w:before="60"/>
        <w:rPr>
          <w:kern w:val="0"/>
          <w:sz w:val="18"/>
          <w:szCs w:val="18"/>
        </w:rPr>
      </w:pPr>
    </w:p>
    <w:p w14:paraId="65D7E6F2"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Share of fuel expenses in the Company operational expenses structure decreased by 3</w:t>
      </w:r>
      <w:r w:rsidR="008A7464" w:rsidRPr="001A1AA1">
        <w:rPr>
          <w:b w:val="0"/>
          <w:kern w:val="0"/>
          <w:sz w:val="18"/>
          <w:szCs w:val="18"/>
        </w:rPr>
        <w:t>.1</w:t>
      </w:r>
      <w:r w:rsidRPr="001A1AA1">
        <w:rPr>
          <w:b w:val="0"/>
          <w:kern w:val="0"/>
          <w:sz w:val="18"/>
          <w:szCs w:val="18"/>
        </w:rPr>
        <w:t xml:space="preserve"> p.p. </w:t>
      </w:r>
      <w:r w:rsidR="007D424D" w:rsidRPr="001A1AA1">
        <w:rPr>
          <w:b w:val="0"/>
          <w:kern w:val="0"/>
          <w:sz w:val="18"/>
          <w:szCs w:val="18"/>
        </w:rPr>
        <w:t>—</w:t>
      </w:r>
      <w:r w:rsidRPr="001A1AA1">
        <w:rPr>
          <w:b w:val="0"/>
          <w:kern w:val="0"/>
          <w:sz w:val="18"/>
          <w:szCs w:val="18"/>
        </w:rPr>
        <w:t xml:space="preserve"> down to 60.9%. In general fuel expenses in 2012 increased by 2,62</w:t>
      </w:r>
      <w:r w:rsidR="008A7464" w:rsidRPr="001A1AA1">
        <w:rPr>
          <w:b w:val="0"/>
          <w:kern w:val="0"/>
          <w:sz w:val="18"/>
          <w:szCs w:val="18"/>
        </w:rPr>
        <w:t>7</w:t>
      </w:r>
      <w:r w:rsidRPr="001A1AA1">
        <w:rPr>
          <w:b w:val="0"/>
          <w:kern w:val="0"/>
          <w:sz w:val="18"/>
          <w:szCs w:val="18"/>
        </w:rPr>
        <w:t xml:space="preserve"> mln roubles (+ 8.5%) against 2011 and amounted to 33 bln 429 mln roubles. Growth of fuel costs in the general structure of the Company expenses is conditioned by the two reasons: firstly, by the annual growth of prices for key utilities in Russia; secondly, increase of electric power generation by new production facilities.</w:t>
      </w:r>
    </w:p>
    <w:p w14:paraId="65D7E6F3" w14:textId="77777777" w:rsidR="005E2910" w:rsidRPr="001A1AA1" w:rsidRDefault="005E2910" w:rsidP="00DF7B5B">
      <w:pPr>
        <w:pStyle w:val="1"/>
        <w:keepNext w:val="0"/>
        <w:widowControl w:val="0"/>
        <w:shd w:val="clear" w:color="auto" w:fill="FFFFFF"/>
        <w:spacing w:before="60"/>
        <w:rPr>
          <w:kern w:val="0"/>
          <w:sz w:val="18"/>
          <w:szCs w:val="18"/>
        </w:rPr>
      </w:pPr>
    </w:p>
    <w:p w14:paraId="65D7E6F4"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Procured power and capacity</w:t>
      </w:r>
    </w:p>
    <w:p w14:paraId="65D7E6F5" w14:textId="77777777" w:rsidR="005E2910" w:rsidRPr="001A1AA1" w:rsidRDefault="005E2910" w:rsidP="00DF7B5B">
      <w:pPr>
        <w:pStyle w:val="1"/>
        <w:keepNext w:val="0"/>
        <w:widowControl w:val="0"/>
        <w:shd w:val="clear" w:color="auto" w:fill="FFFFFF"/>
        <w:spacing w:before="60"/>
        <w:rPr>
          <w:i/>
          <w:kern w:val="0"/>
          <w:sz w:val="18"/>
          <w:szCs w:val="18"/>
        </w:rPr>
      </w:pPr>
    </w:p>
    <w:p w14:paraId="65D7E6F6"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Being the wholesale market participant, the Company purchases electric power at the day-ahead market (DAM) as security for regulated contracts, as security for liberalized bilateral contracts for power and capacity sales; and at the balancing market (BM) as security for obligations under scheduled hourly volumes (sales schedule).</w:t>
      </w:r>
    </w:p>
    <w:p w14:paraId="65D7E6F7"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6F8"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Procurement of electric power at the wholesale market is both a consequence of the trading strategy and a forced event </w:t>
      </w:r>
      <w:r w:rsidR="007D424D" w:rsidRPr="001A1AA1">
        <w:rPr>
          <w:b w:val="0"/>
          <w:kern w:val="0"/>
          <w:sz w:val="18"/>
          <w:szCs w:val="18"/>
        </w:rPr>
        <w:t>-</w:t>
      </w:r>
      <w:r w:rsidRPr="001A1AA1">
        <w:rPr>
          <w:b w:val="0"/>
          <w:kern w:val="0"/>
          <w:sz w:val="18"/>
          <w:szCs w:val="18"/>
        </w:rPr>
        <w:t xml:space="preserve"> in case when scope of regulated contracts exceeds scope of the maximum live capacity. It takes place when equipment is under repairs or in the state of cold reserve by order of the System operator. Electric power purchase as security for non-regulated bilateral sale contracts is also a mandatory condition at the Russian wholesale market.</w:t>
      </w:r>
    </w:p>
    <w:p w14:paraId="65D7E6F9"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6FA"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Following the results of 2012 the Company expenses for electric power and capacity procurement amounted to 3 bln 347.5 mln, which is by 1.7% lower than in 2011. In general, the Company expenses for power and capacity procurement amounted to 6.1% of the total expenses following the results of 2012. </w:t>
      </w:r>
    </w:p>
    <w:p w14:paraId="65D7E6FB" w14:textId="77777777" w:rsidR="005E2910" w:rsidRPr="001A1AA1" w:rsidRDefault="005E2910" w:rsidP="00DF7B5B">
      <w:pPr>
        <w:pStyle w:val="1"/>
        <w:keepNext w:val="0"/>
        <w:widowControl w:val="0"/>
        <w:shd w:val="clear" w:color="auto" w:fill="FFFFFF"/>
        <w:spacing w:before="60"/>
        <w:rPr>
          <w:kern w:val="0"/>
          <w:sz w:val="18"/>
          <w:szCs w:val="18"/>
        </w:rPr>
      </w:pPr>
    </w:p>
    <w:p w14:paraId="65D7E6FC"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Payment for the market operator’s services</w:t>
      </w:r>
    </w:p>
    <w:p w14:paraId="65D7E6FD" w14:textId="77777777" w:rsidR="005E2910" w:rsidRPr="001A1AA1" w:rsidRDefault="005E2910" w:rsidP="00DF7B5B">
      <w:pPr>
        <w:pStyle w:val="1"/>
        <w:keepNext w:val="0"/>
        <w:widowControl w:val="0"/>
        <w:shd w:val="clear" w:color="auto" w:fill="FFFFFF"/>
        <w:spacing w:before="60"/>
        <w:rPr>
          <w:kern w:val="0"/>
          <w:sz w:val="18"/>
          <w:szCs w:val="18"/>
        </w:rPr>
      </w:pPr>
    </w:p>
    <w:p w14:paraId="65D7E6FE"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Expenses for payment for the market operators' services include the Company payments under contracts with the System Operator, Administrator of Trading System, Center of Financial Settlements (see subsection "</w:t>
      </w:r>
      <w:r w:rsidRPr="001A1AA1">
        <w:rPr>
          <w:b w:val="0"/>
          <w:i/>
          <w:kern w:val="0"/>
          <w:sz w:val="18"/>
          <w:szCs w:val="18"/>
        </w:rPr>
        <w:t>Expenses for third parties' services payment"</w:t>
      </w:r>
      <w:r w:rsidRPr="001A1AA1">
        <w:rPr>
          <w:b w:val="0"/>
          <w:kern w:val="0"/>
          <w:sz w:val="18"/>
          <w:szCs w:val="18"/>
        </w:rPr>
        <w:t xml:space="preserve"> of the section "Review of financial results"). Following the results of 2012 expenses of E.ON Russia for the market operators' services increased by 13.5% against 2011 and amounted to 1 bln 050.</w:t>
      </w:r>
      <w:r w:rsidR="00246343" w:rsidRPr="001A1AA1">
        <w:rPr>
          <w:b w:val="0"/>
          <w:kern w:val="0"/>
          <w:sz w:val="18"/>
          <w:szCs w:val="18"/>
        </w:rPr>
        <w:t>8</w:t>
      </w:r>
      <w:r w:rsidRPr="001A1AA1">
        <w:rPr>
          <w:b w:val="0"/>
          <w:kern w:val="0"/>
          <w:sz w:val="18"/>
          <w:szCs w:val="18"/>
        </w:rPr>
        <w:t xml:space="preserve"> mln roubles (926 mln roubles following the results  of 2011). Share of expenses for the market operator services in the total volume of the Company expenses amounted to 1.9% following the results of the year 2012.</w:t>
      </w:r>
    </w:p>
    <w:p w14:paraId="65D7E6FF" w14:textId="77777777" w:rsidR="005E2910" w:rsidRPr="001A1AA1" w:rsidRDefault="005E2910" w:rsidP="00DF7B5B">
      <w:pPr>
        <w:pStyle w:val="1"/>
        <w:keepNext w:val="0"/>
        <w:widowControl w:val="0"/>
        <w:shd w:val="clear" w:color="auto" w:fill="FFFFFF"/>
        <w:spacing w:before="60"/>
        <w:rPr>
          <w:kern w:val="0"/>
          <w:sz w:val="18"/>
          <w:szCs w:val="18"/>
        </w:rPr>
      </w:pPr>
    </w:p>
    <w:p w14:paraId="65D7E700"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Other material costs</w:t>
      </w:r>
    </w:p>
    <w:p w14:paraId="65D7E701" w14:textId="77777777" w:rsidR="005E2910" w:rsidRPr="001A1AA1" w:rsidRDefault="005E2910" w:rsidP="00DF7B5B">
      <w:pPr>
        <w:pStyle w:val="1"/>
        <w:keepNext w:val="0"/>
        <w:widowControl w:val="0"/>
        <w:shd w:val="clear" w:color="auto" w:fill="FFFFFF"/>
        <w:spacing w:before="60"/>
        <w:rPr>
          <w:kern w:val="0"/>
          <w:sz w:val="18"/>
          <w:szCs w:val="18"/>
        </w:rPr>
      </w:pPr>
    </w:p>
    <w:p w14:paraId="65D7E702" w14:textId="77777777" w:rsidR="005E2910" w:rsidRPr="001A1AA1" w:rsidRDefault="008540B3"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Other </w:t>
      </w:r>
      <w:r w:rsidR="005E2910" w:rsidRPr="001A1AA1">
        <w:rPr>
          <w:b w:val="0"/>
          <w:kern w:val="0"/>
          <w:sz w:val="18"/>
          <w:szCs w:val="18"/>
        </w:rPr>
        <w:t xml:space="preserve">material </w:t>
      </w:r>
      <w:r w:rsidRPr="001A1AA1">
        <w:rPr>
          <w:b w:val="0"/>
          <w:kern w:val="0"/>
          <w:sz w:val="18"/>
          <w:szCs w:val="18"/>
        </w:rPr>
        <w:t xml:space="preserve">costs </w:t>
      </w:r>
      <w:r w:rsidR="005E2910" w:rsidRPr="001A1AA1">
        <w:rPr>
          <w:b w:val="0"/>
          <w:kern w:val="0"/>
          <w:sz w:val="18"/>
          <w:szCs w:val="18"/>
        </w:rPr>
        <w:t>include costs for raw and other materials</w:t>
      </w:r>
      <w:r w:rsidR="007D424D" w:rsidRPr="001A1AA1">
        <w:rPr>
          <w:b w:val="0"/>
          <w:kern w:val="0"/>
          <w:sz w:val="18"/>
          <w:szCs w:val="18"/>
        </w:rPr>
        <w:t>,</w:t>
      </w:r>
      <w:r w:rsidR="005E2910" w:rsidRPr="001A1AA1">
        <w:rPr>
          <w:b w:val="0"/>
          <w:kern w:val="0"/>
          <w:sz w:val="18"/>
          <w:szCs w:val="18"/>
        </w:rPr>
        <w:t xml:space="preserve"> for operation, for economic needs, for transport, office equipment servicing, for labor safety, expenses for transportation services, other services of the production nature, payment for water bodies use. Following the results of 2012 expenses of E.ON Russia for other material costs amounted to 534.7 mln</w:t>
      </w:r>
      <w:r w:rsidR="007D424D" w:rsidRPr="001A1AA1">
        <w:rPr>
          <w:b w:val="0"/>
          <w:kern w:val="0"/>
          <w:sz w:val="18"/>
          <w:szCs w:val="18"/>
        </w:rPr>
        <w:t xml:space="preserve"> </w:t>
      </w:r>
      <w:r w:rsidR="005E2910" w:rsidRPr="001A1AA1">
        <w:rPr>
          <w:b w:val="0"/>
          <w:kern w:val="0"/>
          <w:sz w:val="18"/>
          <w:szCs w:val="18"/>
        </w:rPr>
        <w:t xml:space="preserve"> roubles, which is by 25.3% less against </w:t>
      </w:r>
      <w:r w:rsidR="005E2910" w:rsidRPr="001A1AA1">
        <w:rPr>
          <w:b w:val="0"/>
          <w:kern w:val="0"/>
          <w:sz w:val="18"/>
          <w:szCs w:val="18"/>
        </w:rPr>
        <w:lastRenderedPageBreak/>
        <w:t>2011 (715.9 mln roubles following the results of 2011). Share of other material costs in the total volume of  the Company expenses amounted to 1.0% following the results of 2012.</w:t>
      </w:r>
    </w:p>
    <w:p w14:paraId="65D7E703" w14:textId="77777777" w:rsidR="005E2910" w:rsidRPr="001A1AA1" w:rsidRDefault="005E2910" w:rsidP="00DF7B5B">
      <w:pPr>
        <w:pStyle w:val="1"/>
        <w:keepNext w:val="0"/>
        <w:widowControl w:val="0"/>
        <w:shd w:val="clear" w:color="auto" w:fill="FFFFFF"/>
        <w:spacing w:before="60"/>
        <w:rPr>
          <w:kern w:val="0"/>
          <w:sz w:val="18"/>
          <w:szCs w:val="18"/>
        </w:rPr>
      </w:pPr>
    </w:p>
    <w:p w14:paraId="65D7E704"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Labor costs</w:t>
      </w:r>
    </w:p>
    <w:p w14:paraId="65D7E705" w14:textId="77777777" w:rsidR="005E2910" w:rsidRPr="001A1AA1" w:rsidRDefault="005E2910" w:rsidP="00DF7B5B">
      <w:pPr>
        <w:pStyle w:val="1"/>
        <w:keepNext w:val="0"/>
        <w:widowControl w:val="0"/>
        <w:shd w:val="clear" w:color="auto" w:fill="FFFFFF"/>
        <w:spacing w:before="60"/>
        <w:rPr>
          <w:kern w:val="0"/>
          <w:sz w:val="18"/>
          <w:szCs w:val="18"/>
        </w:rPr>
      </w:pPr>
    </w:p>
    <w:p w14:paraId="65D7E706"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Labor costs include expenses for salaries and payments to the Company employees with due account for estimated liabilities. Following the results of 2012 the Company labour costs and payments to employees increased by 6.5% (with due account for estimated liabilities) </w:t>
      </w:r>
      <w:r w:rsidR="007D424D" w:rsidRPr="001A1AA1">
        <w:rPr>
          <w:b w:val="0"/>
          <w:kern w:val="0"/>
          <w:sz w:val="18"/>
          <w:szCs w:val="18"/>
        </w:rPr>
        <w:t>—</w:t>
      </w:r>
      <w:r w:rsidRPr="001A1AA1">
        <w:rPr>
          <w:b w:val="0"/>
          <w:kern w:val="0"/>
          <w:sz w:val="18"/>
          <w:szCs w:val="18"/>
        </w:rPr>
        <w:t xml:space="preserve"> up to 3 bln701.6 mln roubles from 3 bln 477 mln roubles following the results of 2011. The Company labour costs and payments to employees with due account for estimated liabilities, amounted to 6.7% of the total Company expenses following the results of 2012. </w:t>
      </w:r>
    </w:p>
    <w:p w14:paraId="65D7E707" w14:textId="77777777" w:rsidR="005E2910" w:rsidRPr="001A1AA1" w:rsidRDefault="005E2910" w:rsidP="00DF7B5B">
      <w:pPr>
        <w:pStyle w:val="1"/>
        <w:keepNext w:val="0"/>
        <w:widowControl w:val="0"/>
        <w:shd w:val="clear" w:color="auto" w:fill="FFFFFF"/>
        <w:spacing w:before="60"/>
        <w:rPr>
          <w:kern w:val="0"/>
          <w:sz w:val="18"/>
          <w:szCs w:val="18"/>
        </w:rPr>
      </w:pPr>
    </w:p>
    <w:p w14:paraId="65D7E708"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 xml:space="preserve">Expenses for repairs </w:t>
      </w:r>
    </w:p>
    <w:p w14:paraId="65D7E709" w14:textId="77777777" w:rsidR="005E2910" w:rsidRPr="001A1AA1" w:rsidRDefault="005E2910" w:rsidP="00DF7B5B">
      <w:pPr>
        <w:pStyle w:val="1"/>
        <w:keepNext w:val="0"/>
        <w:widowControl w:val="0"/>
        <w:shd w:val="clear" w:color="auto" w:fill="FFFFFF"/>
        <w:spacing w:before="60"/>
        <w:rPr>
          <w:kern w:val="0"/>
          <w:sz w:val="18"/>
          <w:szCs w:val="18"/>
        </w:rPr>
      </w:pPr>
    </w:p>
    <w:p w14:paraId="65D7E70A"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The Company repairs and maintains the existing facilities. As a rule, during the time of production decrease from April to September there are higher expenses for maintenance and repairs. </w:t>
      </w:r>
    </w:p>
    <w:p w14:paraId="65D7E70B"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0C"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In 2012 E.ON Russia increased its expenses for repairs by 28.0% </w:t>
      </w:r>
      <w:r w:rsidR="007D424D" w:rsidRPr="001A1AA1">
        <w:rPr>
          <w:b w:val="0"/>
          <w:kern w:val="0"/>
          <w:sz w:val="18"/>
          <w:szCs w:val="18"/>
        </w:rPr>
        <w:t>—</w:t>
      </w:r>
      <w:r w:rsidRPr="001A1AA1">
        <w:rPr>
          <w:b w:val="0"/>
          <w:kern w:val="0"/>
          <w:sz w:val="18"/>
          <w:szCs w:val="18"/>
        </w:rPr>
        <w:t xml:space="preserve"> up to 1 bln 974</w:t>
      </w:r>
      <w:r w:rsidR="00246343" w:rsidRPr="001A1AA1">
        <w:rPr>
          <w:b w:val="0"/>
          <w:kern w:val="0"/>
          <w:sz w:val="18"/>
          <w:szCs w:val="18"/>
        </w:rPr>
        <w:t>.1</w:t>
      </w:r>
      <w:r w:rsidRPr="001A1AA1">
        <w:rPr>
          <w:b w:val="0"/>
          <w:kern w:val="0"/>
          <w:sz w:val="18"/>
          <w:szCs w:val="18"/>
        </w:rPr>
        <w:t xml:space="preserve"> mln roubles (without Labor Compensation Fund of the repair personnel and other expenses). Total weight of this item in the Company prime cost structure increased by 3.6%. Increase of expenses for repairs is related to the service maintenance of new power units at SGRES-2 and ShGRES branches. </w:t>
      </w:r>
    </w:p>
    <w:p w14:paraId="65D7E70D" w14:textId="77777777" w:rsidR="005E2910" w:rsidRPr="001A1AA1" w:rsidRDefault="005E2910" w:rsidP="00DF7B5B">
      <w:pPr>
        <w:pStyle w:val="1"/>
        <w:keepNext w:val="0"/>
        <w:widowControl w:val="0"/>
        <w:shd w:val="clear" w:color="auto" w:fill="FFFFFF"/>
        <w:spacing w:before="60"/>
        <w:rPr>
          <w:kern w:val="0"/>
          <w:sz w:val="18"/>
          <w:szCs w:val="18"/>
        </w:rPr>
      </w:pPr>
    </w:p>
    <w:p w14:paraId="65D7E70E"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Deductibles from the payroll</w:t>
      </w:r>
    </w:p>
    <w:p w14:paraId="65D7E70F" w14:textId="77777777" w:rsidR="005E2910" w:rsidRPr="001A1AA1" w:rsidRDefault="005E2910" w:rsidP="00DF7B5B">
      <w:pPr>
        <w:pStyle w:val="1"/>
        <w:keepNext w:val="0"/>
        <w:widowControl w:val="0"/>
        <w:shd w:val="clear" w:color="auto" w:fill="FFFFFF"/>
        <w:spacing w:before="60"/>
        <w:rPr>
          <w:kern w:val="0"/>
          <w:sz w:val="18"/>
          <w:szCs w:val="18"/>
        </w:rPr>
      </w:pPr>
    </w:p>
    <w:p w14:paraId="65D7E710"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Deductibles from the payroll include social and pension deductibles paid to Russian governmental funds. The Company paid such deductibles as per the legally fixed rates.</w:t>
      </w:r>
    </w:p>
    <w:p w14:paraId="65D7E711"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12"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The total amount of deductions from the Labor Compensation Fund with due account  for estimated liabilities in 2012 amounted to 892.4 mln roubles, thus increasing by 31.8% against 2011. This increase is related to the rate change in 2012 and base for ensurance payments accrual subject to the effective laws of the Russian Federation. </w:t>
      </w:r>
    </w:p>
    <w:p w14:paraId="65D7E713" w14:textId="77777777" w:rsidR="005E2910" w:rsidRPr="001A1AA1" w:rsidRDefault="005E2910" w:rsidP="00DF7B5B">
      <w:pPr>
        <w:pStyle w:val="1"/>
        <w:keepNext w:val="0"/>
        <w:widowControl w:val="0"/>
        <w:shd w:val="clear" w:color="auto" w:fill="FFFFFF"/>
        <w:spacing w:before="60"/>
        <w:rPr>
          <w:kern w:val="0"/>
          <w:sz w:val="18"/>
          <w:szCs w:val="18"/>
        </w:rPr>
      </w:pPr>
    </w:p>
    <w:p w14:paraId="65D7E714" w14:textId="77777777" w:rsidR="005E2910" w:rsidRPr="001A1AA1" w:rsidRDefault="005E2910" w:rsidP="00DF7B5B">
      <w:pPr>
        <w:pStyle w:val="1"/>
        <w:keepNext w:val="0"/>
        <w:widowControl w:val="0"/>
        <w:shd w:val="clear" w:color="auto" w:fill="FFFFFF"/>
        <w:spacing w:before="60"/>
        <w:rPr>
          <w:kern w:val="0"/>
          <w:sz w:val="18"/>
          <w:szCs w:val="18"/>
        </w:rPr>
      </w:pPr>
    </w:p>
    <w:p w14:paraId="65D7E715"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Other taxes linked with prime cost</w:t>
      </w:r>
    </w:p>
    <w:p w14:paraId="65D7E716" w14:textId="77777777" w:rsidR="005E2910" w:rsidRPr="001A1AA1" w:rsidRDefault="005E2910" w:rsidP="00DF7B5B">
      <w:pPr>
        <w:pStyle w:val="1"/>
        <w:keepNext w:val="0"/>
        <w:widowControl w:val="0"/>
        <w:shd w:val="clear" w:color="auto" w:fill="FFFFFF"/>
        <w:spacing w:before="60"/>
        <w:rPr>
          <w:kern w:val="0"/>
          <w:sz w:val="18"/>
          <w:szCs w:val="18"/>
        </w:rPr>
      </w:pPr>
    </w:p>
    <w:p w14:paraId="65D7E717"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This cost item includes: property tax, transport tax, land tax, other taxes and duties Following the results of 2012 these expenses of the Company increased by 9.7% up to 986.2 mln roubles from 899 mln roubles following the results  of 2011 </w:t>
      </w:r>
      <w:r w:rsidR="007D424D" w:rsidRPr="001A1AA1">
        <w:rPr>
          <w:b w:val="0"/>
          <w:kern w:val="0"/>
          <w:sz w:val="18"/>
          <w:szCs w:val="18"/>
        </w:rPr>
        <w:t>.</w:t>
      </w:r>
      <w:r w:rsidRPr="001A1AA1">
        <w:rPr>
          <w:b w:val="0"/>
          <w:kern w:val="0"/>
          <w:sz w:val="18"/>
          <w:szCs w:val="18"/>
        </w:rPr>
        <w:t xml:space="preserve"> The Company expenses on this cost item amounted to 1.8% of the total Company expenses following the results  of 2012. Such significant growth is related to the property tax accrual as regards new power units at Shaturskaya GRES, Yaivinskaya GRES and Surgutskaya GRES-2 that were put into operation. On the other hand, there was decrease as regards water tax – down to 0.738 mln </w:t>
      </w:r>
      <w:r w:rsidR="007D424D" w:rsidRPr="001A1AA1">
        <w:rPr>
          <w:b w:val="0"/>
          <w:kern w:val="0"/>
          <w:sz w:val="18"/>
          <w:szCs w:val="18"/>
        </w:rPr>
        <w:t xml:space="preserve"> </w:t>
      </w:r>
      <w:r w:rsidRPr="001A1AA1">
        <w:rPr>
          <w:b w:val="0"/>
          <w:kern w:val="0"/>
          <w:sz w:val="18"/>
          <w:szCs w:val="18"/>
        </w:rPr>
        <w:t>roubles following the results of 2012 from 80.5 mln</w:t>
      </w:r>
      <w:r w:rsidR="007D424D" w:rsidRPr="001A1AA1">
        <w:rPr>
          <w:b w:val="0"/>
          <w:kern w:val="0"/>
          <w:sz w:val="18"/>
          <w:szCs w:val="18"/>
        </w:rPr>
        <w:t xml:space="preserve"> </w:t>
      </w:r>
      <w:r w:rsidRPr="001A1AA1">
        <w:rPr>
          <w:b w:val="0"/>
          <w:kern w:val="0"/>
          <w:sz w:val="18"/>
          <w:szCs w:val="18"/>
        </w:rPr>
        <w:t xml:space="preserve"> roubles following the results of 2011. It is related to transfer of water bodies under water use contracts in compliance with the Water Code, thus payment for water bodies use is increased, but the water tax is decreased.</w:t>
      </w:r>
    </w:p>
    <w:p w14:paraId="65D7E718" w14:textId="77777777" w:rsidR="005E2910" w:rsidRPr="001A1AA1" w:rsidRDefault="005E2910" w:rsidP="00DF7B5B">
      <w:pPr>
        <w:pStyle w:val="1"/>
        <w:keepNext w:val="0"/>
        <w:widowControl w:val="0"/>
        <w:shd w:val="clear" w:color="auto" w:fill="FFFFFF"/>
        <w:spacing w:before="60"/>
        <w:rPr>
          <w:kern w:val="0"/>
          <w:sz w:val="18"/>
          <w:szCs w:val="18"/>
        </w:rPr>
      </w:pPr>
    </w:p>
    <w:p w14:paraId="65D7E719"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Insurances</w:t>
      </w:r>
    </w:p>
    <w:p w14:paraId="65D7E71A" w14:textId="77777777" w:rsidR="005E2910" w:rsidRPr="001A1AA1" w:rsidRDefault="005E2910" w:rsidP="00DF7B5B">
      <w:pPr>
        <w:pStyle w:val="1"/>
        <w:keepNext w:val="0"/>
        <w:widowControl w:val="0"/>
        <w:shd w:val="clear" w:color="auto" w:fill="FFFFFF"/>
        <w:spacing w:before="60"/>
        <w:rPr>
          <w:kern w:val="0"/>
          <w:sz w:val="18"/>
          <w:szCs w:val="18"/>
        </w:rPr>
      </w:pPr>
    </w:p>
    <w:p w14:paraId="65D7E71B"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E.ON Russia’s property insurance program covers various risks and first of all, risk of loss or damage to the Company property including insurance of all power plant's generators and turbines against fire, lightning, explosion, acts of God, terrorism, short cuts, equipment failure. Moreover, E.ON Russia practices third-party insurance for operation of sources of special danger, insures breaks in the production activity and provides employees with casualty insurance and voluntary medical insurance.</w:t>
      </w:r>
    </w:p>
    <w:p w14:paraId="65D7E71C" w14:textId="77777777" w:rsidR="005E2910" w:rsidRPr="001A1AA1" w:rsidRDefault="005E2910" w:rsidP="00DF7B5B">
      <w:pPr>
        <w:pStyle w:val="1"/>
        <w:keepNext w:val="0"/>
        <w:widowControl w:val="0"/>
        <w:shd w:val="clear" w:color="auto" w:fill="FFFFFF"/>
        <w:spacing w:before="60"/>
        <w:rPr>
          <w:kern w:val="0"/>
          <w:sz w:val="18"/>
          <w:szCs w:val="18"/>
        </w:rPr>
      </w:pPr>
    </w:p>
    <w:p w14:paraId="65D7E71D"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Following the results of 2012 the Company costs for ensurance increased by 49.3% </w:t>
      </w:r>
      <w:r w:rsidR="007D424D" w:rsidRPr="001A1AA1">
        <w:rPr>
          <w:b w:val="0"/>
          <w:kern w:val="0"/>
          <w:sz w:val="18"/>
          <w:szCs w:val="18"/>
        </w:rPr>
        <w:t>—</w:t>
      </w:r>
      <w:r w:rsidRPr="001A1AA1">
        <w:rPr>
          <w:b w:val="0"/>
          <w:kern w:val="0"/>
          <w:sz w:val="18"/>
          <w:szCs w:val="18"/>
        </w:rPr>
        <w:t xml:space="preserve"> up to  221 mln roubles from 148 mln</w:t>
      </w:r>
      <w:r w:rsidR="007D424D" w:rsidRPr="001A1AA1">
        <w:rPr>
          <w:b w:val="0"/>
          <w:kern w:val="0"/>
          <w:sz w:val="18"/>
          <w:szCs w:val="18"/>
        </w:rPr>
        <w:t xml:space="preserve"> </w:t>
      </w:r>
      <w:r w:rsidRPr="001A1AA1">
        <w:rPr>
          <w:b w:val="0"/>
          <w:kern w:val="0"/>
          <w:sz w:val="18"/>
          <w:szCs w:val="18"/>
        </w:rPr>
        <w:t xml:space="preserve"> roubles following the results of 2011. Expenses of E.ON Russia for ensurance amounted to 0.4% of the total Company costs following the results of 2012. Growth of expenses for ensurance is related to the new type of ensurance subject to the legal requirement </w:t>
      </w:r>
      <w:r w:rsidR="007D424D" w:rsidRPr="001A1AA1">
        <w:rPr>
          <w:b w:val="0"/>
          <w:kern w:val="0"/>
          <w:sz w:val="18"/>
          <w:szCs w:val="18"/>
        </w:rPr>
        <w:t>-</w:t>
      </w:r>
      <w:r w:rsidRPr="001A1AA1">
        <w:rPr>
          <w:b w:val="0"/>
          <w:kern w:val="0"/>
          <w:sz w:val="18"/>
          <w:szCs w:val="18"/>
        </w:rPr>
        <w:t xml:space="preserve"> Third-party liability insurance of companies that operate hazardous production facilities, nuclear energy facilities, hazardous cargoes carriers. In 2011 at the </w:t>
      </w:r>
      <w:r w:rsidR="00895A53" w:rsidRPr="001A1AA1">
        <w:rPr>
          <w:b w:val="0"/>
          <w:kern w:val="0"/>
          <w:sz w:val="18"/>
          <w:szCs w:val="18"/>
        </w:rPr>
        <w:t>year-end</w:t>
      </w:r>
      <w:r w:rsidRPr="001A1AA1">
        <w:rPr>
          <w:b w:val="0"/>
          <w:kern w:val="0"/>
          <w:sz w:val="18"/>
          <w:szCs w:val="18"/>
        </w:rPr>
        <w:t xml:space="preserve"> there was a new type of ensurance </w:t>
      </w:r>
      <w:r w:rsidR="007D424D" w:rsidRPr="001A1AA1">
        <w:rPr>
          <w:b w:val="0"/>
          <w:kern w:val="0"/>
          <w:sz w:val="18"/>
          <w:szCs w:val="18"/>
        </w:rPr>
        <w:t>—</w:t>
      </w:r>
      <w:r w:rsidRPr="001A1AA1">
        <w:rPr>
          <w:b w:val="0"/>
          <w:kern w:val="0"/>
          <w:sz w:val="18"/>
          <w:szCs w:val="18"/>
        </w:rPr>
        <w:t xml:space="preserve"> breaks in the production activities, growth following the results of 2012 for this ensurance type amounted to about 40 mln </w:t>
      </w:r>
      <w:r w:rsidRPr="001A1AA1">
        <w:rPr>
          <w:b w:val="0"/>
          <w:kern w:val="0"/>
          <w:sz w:val="18"/>
          <w:szCs w:val="18"/>
        </w:rPr>
        <w:lastRenderedPageBreak/>
        <w:t>roubles.</w:t>
      </w:r>
    </w:p>
    <w:p w14:paraId="65D7E71E" w14:textId="77777777" w:rsidR="005E2910" w:rsidRPr="001A1AA1" w:rsidRDefault="005E2910" w:rsidP="00DF7B5B">
      <w:pPr>
        <w:pStyle w:val="1"/>
        <w:keepNext w:val="0"/>
        <w:widowControl w:val="0"/>
        <w:shd w:val="clear" w:color="auto" w:fill="FFFFFF"/>
        <w:spacing w:before="60"/>
        <w:rPr>
          <w:kern w:val="0"/>
          <w:sz w:val="18"/>
          <w:szCs w:val="18"/>
        </w:rPr>
      </w:pPr>
    </w:p>
    <w:p w14:paraId="65D7E71F"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 xml:space="preserve">Depreciation </w:t>
      </w:r>
    </w:p>
    <w:p w14:paraId="65D7E720" w14:textId="77777777" w:rsidR="005E2910" w:rsidRPr="001A1AA1" w:rsidRDefault="005E2910" w:rsidP="00DF7B5B">
      <w:pPr>
        <w:pStyle w:val="1"/>
        <w:keepNext w:val="0"/>
        <w:widowControl w:val="0"/>
        <w:shd w:val="clear" w:color="auto" w:fill="FFFFFF"/>
        <w:spacing w:before="60"/>
        <w:rPr>
          <w:kern w:val="0"/>
          <w:sz w:val="18"/>
          <w:szCs w:val="18"/>
        </w:rPr>
      </w:pPr>
    </w:p>
    <w:p w14:paraId="65D7E721"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Depreciation of the Company fixed assets facilities is calculated using the straight-line method for the useful life of an asset. </w:t>
      </w:r>
    </w:p>
    <w:p w14:paraId="65D7E722"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23"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Following the results of the year 2012 depreciation charges of E.ON Russia increased by 67.6% up to 7 bln 149.3 mln roubles from 4 bln 265 mln roubles following the results of 2011. The share of the Company amortized deductions in the structure of operational expenses in 2012 decreased down to 13.0%, against 8.8% in 2011. Increase of depreciation deductions is explained by commissioning in late 2010 and Q3 2011 of new power units and consequently their depreciation accruals.</w:t>
      </w:r>
    </w:p>
    <w:p w14:paraId="65D7E724" w14:textId="77777777" w:rsidR="005E2910" w:rsidRPr="001A1AA1" w:rsidRDefault="005E2910" w:rsidP="00DF7B5B">
      <w:pPr>
        <w:pStyle w:val="1"/>
        <w:keepNext w:val="0"/>
        <w:widowControl w:val="0"/>
        <w:shd w:val="clear" w:color="auto" w:fill="FFFFFF"/>
        <w:spacing w:before="60"/>
        <w:rPr>
          <w:i/>
          <w:kern w:val="0"/>
          <w:sz w:val="18"/>
          <w:szCs w:val="18"/>
        </w:rPr>
      </w:pPr>
    </w:p>
    <w:p w14:paraId="65D7E725"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8.5. EBITDA</w:t>
      </w:r>
    </w:p>
    <w:p w14:paraId="65D7E726" w14:textId="77777777" w:rsidR="005E2910" w:rsidRPr="001A1AA1" w:rsidRDefault="005E2910" w:rsidP="00DF7B5B">
      <w:pPr>
        <w:pStyle w:val="1"/>
        <w:keepNext w:val="0"/>
        <w:widowControl w:val="0"/>
        <w:shd w:val="clear" w:color="auto" w:fill="FFFFFF"/>
        <w:spacing w:before="60"/>
        <w:rPr>
          <w:kern w:val="0"/>
          <w:sz w:val="18"/>
          <w:szCs w:val="18"/>
        </w:rPr>
      </w:pPr>
    </w:p>
    <w:p w14:paraId="65D7E727"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Following the results of the year 2012 earnings of E.ON Russia before interests, taxes and depreciation amounted to </w:t>
      </w:r>
      <w:r w:rsidRPr="001A1AA1">
        <w:rPr>
          <w:b w:val="0"/>
          <w:kern w:val="0"/>
          <w:sz w:val="18"/>
          <w:szCs w:val="18"/>
        </w:rPr>
        <w:br/>
        <w:t>28 bln 175 mln having increased by 26.8% as compared with 2011. (22 bln 217 mln</w:t>
      </w:r>
      <w:r w:rsidR="007D424D" w:rsidRPr="001A1AA1">
        <w:rPr>
          <w:b w:val="0"/>
          <w:kern w:val="0"/>
          <w:sz w:val="18"/>
          <w:szCs w:val="18"/>
        </w:rPr>
        <w:t xml:space="preserve"> </w:t>
      </w:r>
      <w:r w:rsidRPr="001A1AA1">
        <w:rPr>
          <w:b w:val="0"/>
          <w:kern w:val="0"/>
          <w:sz w:val="18"/>
          <w:szCs w:val="18"/>
        </w:rPr>
        <w:t xml:space="preserve"> roubles). The Key factors for EBITDA growth were increase of the revenue due to commissioning of new more efficient power units in aggregate with the measures aimed at cost management. </w:t>
      </w:r>
    </w:p>
    <w:p w14:paraId="65D7E728"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29"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Profitability of sales for EBITDA without exchange differences, following the results of 2012 amounted to </w:t>
      </w:r>
      <w:r w:rsidR="00246343" w:rsidRPr="001A1AA1">
        <w:rPr>
          <w:b w:val="0"/>
          <w:kern w:val="0"/>
          <w:sz w:val="18"/>
          <w:szCs w:val="18"/>
        </w:rPr>
        <w:t xml:space="preserve"> 3</w:t>
      </w:r>
      <w:r w:rsidRPr="001A1AA1">
        <w:rPr>
          <w:b w:val="0"/>
          <w:kern w:val="0"/>
          <w:sz w:val="18"/>
          <w:szCs w:val="18"/>
        </w:rPr>
        <w:t xml:space="preserve">7% (in 2011 </w:t>
      </w:r>
      <w:r w:rsidR="007D424D" w:rsidRPr="001A1AA1">
        <w:rPr>
          <w:b w:val="0"/>
          <w:kern w:val="0"/>
          <w:sz w:val="18"/>
          <w:szCs w:val="18"/>
        </w:rPr>
        <w:t>—</w:t>
      </w:r>
      <w:r w:rsidRPr="001A1AA1">
        <w:rPr>
          <w:b w:val="0"/>
          <w:kern w:val="0"/>
          <w:sz w:val="18"/>
          <w:szCs w:val="18"/>
        </w:rPr>
        <w:t xml:space="preserve"> 33.0%), which is one of the best values of work among companies of this industry (electric power industry) both following the results of 2011, and for 2012.</w:t>
      </w:r>
    </w:p>
    <w:p w14:paraId="65D7E72A" w14:textId="77777777" w:rsidR="005E2910" w:rsidRPr="001A1AA1" w:rsidRDefault="005E2910" w:rsidP="00DF7B5B">
      <w:pPr>
        <w:pStyle w:val="1"/>
        <w:keepNext w:val="0"/>
        <w:widowControl w:val="0"/>
        <w:shd w:val="clear" w:color="auto" w:fill="FFFFFF"/>
        <w:spacing w:before="60"/>
        <w:rPr>
          <w:kern w:val="0"/>
          <w:sz w:val="18"/>
          <w:szCs w:val="18"/>
        </w:rPr>
      </w:pPr>
    </w:p>
    <w:p w14:paraId="65D7E72B"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8.6. EBIT</w:t>
      </w:r>
    </w:p>
    <w:p w14:paraId="65D7E72C" w14:textId="77777777" w:rsidR="005E2910" w:rsidRPr="001A1AA1" w:rsidRDefault="005E2910" w:rsidP="00DF7B5B">
      <w:pPr>
        <w:pStyle w:val="1"/>
        <w:keepNext w:val="0"/>
        <w:widowControl w:val="0"/>
        <w:shd w:val="clear" w:color="auto" w:fill="FFFFFF"/>
        <w:spacing w:before="60"/>
        <w:rPr>
          <w:i/>
          <w:kern w:val="0"/>
          <w:sz w:val="18"/>
          <w:szCs w:val="18"/>
        </w:rPr>
      </w:pPr>
    </w:p>
    <w:p w14:paraId="65D7E72D"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Following the results of the year 2012 E.ON Russia's earnings before interest and taxes increased by 17.1% up to 21 bln 025.6 mln roubles from 17 bln 952 mln roubles following the results of 2011. Key factor of EBIT growth in 2012 is similar to that for EBITDA. </w:t>
      </w:r>
    </w:p>
    <w:p w14:paraId="65D7E72E"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2F"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Rate of return with regard to EBIT following the results of the year 2012 amounted to 27.4% (26.7% in 2011).</w:t>
      </w:r>
      <w:r w:rsidR="007D424D" w:rsidRPr="001A1AA1">
        <w:rPr>
          <w:b w:val="0"/>
          <w:kern w:val="0"/>
          <w:sz w:val="18"/>
          <w:szCs w:val="18"/>
        </w:rPr>
        <w:t xml:space="preserve"> </w:t>
      </w:r>
    </w:p>
    <w:p w14:paraId="65D7E730" w14:textId="77777777" w:rsidR="005E2910" w:rsidRPr="001A1AA1" w:rsidRDefault="005E2910" w:rsidP="00DF7B5B">
      <w:pPr>
        <w:pStyle w:val="1"/>
        <w:keepNext w:val="0"/>
        <w:widowControl w:val="0"/>
        <w:shd w:val="clear" w:color="auto" w:fill="FFFFFF"/>
        <w:spacing w:before="60"/>
        <w:rPr>
          <w:i/>
          <w:kern w:val="0"/>
          <w:sz w:val="18"/>
          <w:szCs w:val="18"/>
        </w:rPr>
      </w:pPr>
    </w:p>
    <w:p w14:paraId="65D7E731"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8.7. Net profit</w:t>
      </w:r>
    </w:p>
    <w:p w14:paraId="65D7E732" w14:textId="77777777" w:rsidR="005E2910" w:rsidRPr="001A1AA1" w:rsidRDefault="005E2910" w:rsidP="00DF7B5B">
      <w:pPr>
        <w:pStyle w:val="1"/>
        <w:keepNext w:val="0"/>
        <w:widowControl w:val="0"/>
        <w:shd w:val="clear" w:color="auto" w:fill="FFFFFF"/>
        <w:spacing w:before="60"/>
        <w:rPr>
          <w:kern w:val="0"/>
          <w:sz w:val="18"/>
          <w:szCs w:val="18"/>
        </w:rPr>
      </w:pPr>
    </w:p>
    <w:p w14:paraId="65D7E733"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Net profit of the Company following the results of 2012 amounted to 18 bln. </w:t>
      </w:r>
      <w:r w:rsidR="00246343" w:rsidRPr="001A1AA1">
        <w:rPr>
          <w:b w:val="0"/>
          <w:kern w:val="0"/>
          <w:sz w:val="18"/>
          <w:szCs w:val="18"/>
        </w:rPr>
        <w:t>386</w:t>
      </w:r>
      <w:r w:rsidRPr="001A1AA1">
        <w:rPr>
          <w:b w:val="0"/>
          <w:kern w:val="0"/>
          <w:sz w:val="18"/>
          <w:szCs w:val="18"/>
        </w:rPr>
        <w:t xml:space="preserve"> mln roubles.                   Following the results of the year 2011 net profit of E.ON Russia amounted to 15 bln. 052 mln</w:t>
      </w:r>
      <w:r w:rsidR="007D424D" w:rsidRPr="001A1AA1">
        <w:rPr>
          <w:b w:val="0"/>
          <w:kern w:val="0"/>
          <w:sz w:val="18"/>
          <w:szCs w:val="18"/>
        </w:rPr>
        <w:t xml:space="preserve"> </w:t>
      </w:r>
      <w:r w:rsidRPr="001A1AA1">
        <w:rPr>
          <w:b w:val="0"/>
          <w:kern w:val="0"/>
          <w:sz w:val="18"/>
          <w:szCs w:val="18"/>
        </w:rPr>
        <w:t xml:space="preserve"> roubles.     Considerable growth of net profit following the results of the reporting period is associated with the influence of the following factors: growth of revenues from electric power and capacity sales together with the measures on expenses optimization. </w:t>
      </w:r>
    </w:p>
    <w:p w14:paraId="65D7E734"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Rate of return with regard to Net profit of E.ON Russia amounted to </w:t>
      </w:r>
      <w:r w:rsidR="00246343" w:rsidRPr="001A1AA1">
        <w:rPr>
          <w:b w:val="0"/>
          <w:kern w:val="0"/>
          <w:sz w:val="18"/>
          <w:szCs w:val="18"/>
        </w:rPr>
        <w:t>24</w:t>
      </w:r>
      <w:r w:rsidRPr="001A1AA1">
        <w:rPr>
          <w:b w:val="0"/>
          <w:kern w:val="0"/>
          <w:sz w:val="18"/>
          <w:szCs w:val="18"/>
        </w:rPr>
        <w:t xml:space="preserve">% following the results of the year 2012 (in 2011 </w:t>
      </w:r>
      <w:r w:rsidR="007D424D" w:rsidRPr="001A1AA1">
        <w:rPr>
          <w:b w:val="0"/>
          <w:kern w:val="0"/>
          <w:sz w:val="18"/>
          <w:szCs w:val="18"/>
        </w:rPr>
        <w:t>—</w:t>
      </w:r>
      <w:r w:rsidRPr="001A1AA1">
        <w:rPr>
          <w:b w:val="0"/>
          <w:kern w:val="0"/>
          <w:sz w:val="18"/>
          <w:szCs w:val="18"/>
        </w:rPr>
        <w:t xml:space="preserve">  22.</w:t>
      </w:r>
      <w:r w:rsidR="00246343" w:rsidRPr="001A1AA1">
        <w:rPr>
          <w:b w:val="0"/>
          <w:kern w:val="0"/>
          <w:sz w:val="18"/>
          <w:szCs w:val="18"/>
        </w:rPr>
        <w:t>3</w:t>
      </w:r>
      <w:r w:rsidRPr="001A1AA1">
        <w:rPr>
          <w:b w:val="0"/>
          <w:kern w:val="0"/>
          <w:sz w:val="18"/>
          <w:szCs w:val="18"/>
        </w:rPr>
        <w:t>%).</w:t>
      </w:r>
    </w:p>
    <w:p w14:paraId="65D7E735" w14:textId="77777777" w:rsidR="005E2910" w:rsidRPr="001A1AA1" w:rsidRDefault="005E2910" w:rsidP="00DF7B5B">
      <w:pPr>
        <w:pStyle w:val="1"/>
        <w:keepNext w:val="0"/>
        <w:widowControl w:val="0"/>
        <w:shd w:val="clear" w:color="auto" w:fill="FFFFFF"/>
        <w:spacing w:before="60"/>
        <w:rPr>
          <w:kern w:val="0"/>
          <w:sz w:val="18"/>
          <w:szCs w:val="18"/>
        </w:rPr>
      </w:pPr>
    </w:p>
    <w:p w14:paraId="65D7E736" w14:textId="77777777" w:rsidR="005E2910" w:rsidRPr="001A1AA1" w:rsidRDefault="005E2910" w:rsidP="00DF7B5B">
      <w:pPr>
        <w:pStyle w:val="1"/>
        <w:keepNext w:val="0"/>
        <w:widowControl w:val="0"/>
        <w:shd w:val="clear" w:color="auto" w:fill="FFFFFF"/>
        <w:spacing w:before="60"/>
        <w:rPr>
          <w:kern w:val="0"/>
          <w:sz w:val="18"/>
          <w:szCs w:val="18"/>
        </w:rPr>
      </w:pPr>
      <w:bookmarkStart w:id="12" w:name="OLE_LINK4"/>
      <w:bookmarkStart w:id="13" w:name="OLE_LINK5"/>
      <w:r w:rsidRPr="001A1AA1">
        <w:rPr>
          <w:kern w:val="0"/>
          <w:sz w:val="18"/>
          <w:szCs w:val="18"/>
        </w:rPr>
        <w:t>8.8. Assets. Significant Changes in Assets Profile</w:t>
      </w:r>
    </w:p>
    <w:bookmarkEnd w:id="12"/>
    <w:bookmarkEnd w:id="13"/>
    <w:p w14:paraId="65D7E737" w14:textId="77777777" w:rsidR="005E2910" w:rsidRPr="001A1AA1" w:rsidRDefault="005E2910" w:rsidP="00DF7B5B">
      <w:pPr>
        <w:pStyle w:val="1"/>
        <w:keepNext w:val="0"/>
        <w:widowControl w:val="0"/>
        <w:shd w:val="clear" w:color="auto" w:fill="FFFFFF"/>
        <w:spacing w:before="60"/>
        <w:rPr>
          <w:kern w:val="0"/>
          <w:sz w:val="18"/>
          <w:szCs w:val="18"/>
        </w:rPr>
      </w:pPr>
    </w:p>
    <w:p w14:paraId="65D7E738"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In </w:t>
      </w:r>
      <w:r w:rsidR="00DD21D7" w:rsidRPr="001A1AA1">
        <w:rPr>
          <w:b w:val="0"/>
          <w:kern w:val="0"/>
          <w:sz w:val="18"/>
          <w:szCs w:val="18"/>
        </w:rPr>
        <w:t xml:space="preserve">2012 </w:t>
      </w:r>
      <w:r w:rsidRPr="001A1AA1">
        <w:rPr>
          <w:b w:val="0"/>
          <w:kern w:val="0"/>
          <w:sz w:val="18"/>
          <w:szCs w:val="18"/>
        </w:rPr>
        <w:t>assets of E.ON Russia increased by 12.5% and amounted to 129 bln 046 mln</w:t>
      </w:r>
      <w:r w:rsidR="007D424D" w:rsidRPr="001A1AA1">
        <w:rPr>
          <w:b w:val="0"/>
          <w:kern w:val="0"/>
          <w:sz w:val="18"/>
          <w:szCs w:val="18"/>
        </w:rPr>
        <w:t xml:space="preserve"> </w:t>
      </w:r>
      <w:r w:rsidRPr="001A1AA1">
        <w:rPr>
          <w:b w:val="0"/>
          <w:kern w:val="0"/>
          <w:sz w:val="18"/>
          <w:szCs w:val="18"/>
        </w:rPr>
        <w:t xml:space="preserve"> roubles. This growth is associated with the following changes:</w:t>
      </w:r>
    </w:p>
    <w:p w14:paraId="65D7E739"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3A"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As of the reporting date the Company non-current assets for 2012 increased by 3.1% </w:t>
      </w:r>
      <w:r w:rsidR="007D424D" w:rsidRPr="001A1AA1">
        <w:rPr>
          <w:b w:val="0"/>
          <w:kern w:val="0"/>
          <w:sz w:val="18"/>
          <w:szCs w:val="18"/>
        </w:rPr>
        <w:t>—</w:t>
      </w:r>
      <w:r w:rsidRPr="001A1AA1">
        <w:rPr>
          <w:b w:val="0"/>
          <w:kern w:val="0"/>
          <w:sz w:val="18"/>
          <w:szCs w:val="18"/>
        </w:rPr>
        <w:t xml:space="preserve"> up to 78 bln 544 mln  roubles from 76 bln 16</w:t>
      </w:r>
      <w:r w:rsidR="00246343" w:rsidRPr="001A1AA1">
        <w:rPr>
          <w:b w:val="0"/>
          <w:kern w:val="0"/>
          <w:sz w:val="18"/>
          <w:szCs w:val="18"/>
        </w:rPr>
        <w:t>9</w:t>
      </w:r>
      <w:r w:rsidRPr="001A1AA1">
        <w:rPr>
          <w:b w:val="0"/>
          <w:kern w:val="0"/>
          <w:sz w:val="18"/>
          <w:szCs w:val="18"/>
        </w:rPr>
        <w:t xml:space="preserve"> mln roubles as of  January 1, 2012. The increase was in line 1151 "Under construction" due to works performance and equipment supply related to construction of power unit No. 3 of Berezovskaya GRES branch.</w:t>
      </w:r>
    </w:p>
    <w:p w14:paraId="65D7E73B"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In 2012 the most significant changes in the current assets structure took place in line 1240  "Short-term financial investments (except for monetary equivalents)", which increased from 14 bln 178 mln roubles as of beginning of 2011 </w:t>
      </w:r>
      <w:r w:rsidR="00D63E88" w:rsidRPr="001A1AA1">
        <w:rPr>
          <w:b w:val="0"/>
          <w:kern w:val="0"/>
          <w:sz w:val="18"/>
          <w:szCs w:val="18"/>
        </w:rPr>
        <w:t>—</w:t>
      </w:r>
      <w:r w:rsidRPr="001A1AA1">
        <w:rPr>
          <w:b w:val="0"/>
          <w:kern w:val="0"/>
          <w:sz w:val="18"/>
          <w:szCs w:val="18"/>
        </w:rPr>
        <w:t xml:space="preserve"> up to 27 bln 522 mln roubles as of December 31, 2011. This change is conditioned by the Company high operational efficiency and pursuit to place available monetary funds on deposits with the placement term of over three months.</w:t>
      </w:r>
    </w:p>
    <w:p w14:paraId="65D7E73C"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3D" w14:textId="77777777" w:rsidR="005E2910" w:rsidRPr="001A1AA1" w:rsidRDefault="005E2910" w:rsidP="00DF7B5B">
      <w:pPr>
        <w:pStyle w:val="1"/>
        <w:keepNext w:val="0"/>
        <w:widowControl w:val="0"/>
        <w:shd w:val="clear" w:color="auto" w:fill="FFFFFF"/>
        <w:spacing w:before="60"/>
        <w:rPr>
          <w:kern w:val="0"/>
          <w:sz w:val="18"/>
          <w:szCs w:val="18"/>
        </w:rPr>
      </w:pPr>
    </w:p>
    <w:p w14:paraId="65D7E73E"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8.9. Liabilities. Significant Changes in Liabilities Profile</w:t>
      </w:r>
    </w:p>
    <w:p w14:paraId="65D7E73F" w14:textId="77777777" w:rsidR="005E2910" w:rsidRPr="001A1AA1" w:rsidRDefault="005E2910" w:rsidP="00DF7B5B">
      <w:pPr>
        <w:pStyle w:val="1"/>
        <w:keepNext w:val="0"/>
        <w:widowControl w:val="0"/>
        <w:shd w:val="clear" w:color="auto" w:fill="FFFFFF"/>
        <w:spacing w:before="60"/>
        <w:rPr>
          <w:kern w:val="0"/>
          <w:sz w:val="18"/>
          <w:szCs w:val="18"/>
        </w:rPr>
      </w:pPr>
    </w:p>
    <w:p w14:paraId="65D7E740"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Change of the Liabilities structure is related to the changes to a greater extent in section: Shareholders' funds</w:t>
      </w:r>
    </w:p>
    <w:p w14:paraId="65D7E741"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42"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As of December 31, 2012 shareholders' funds of the Company increased up to 120 bln 380 mln roubles at the expense of net profit receipt in the reporting period of 18 bln </w:t>
      </w:r>
      <w:r w:rsidR="00246343" w:rsidRPr="001A1AA1">
        <w:rPr>
          <w:b w:val="0"/>
          <w:kern w:val="0"/>
          <w:sz w:val="18"/>
          <w:szCs w:val="18"/>
        </w:rPr>
        <w:t>386</w:t>
      </w:r>
      <w:r w:rsidRPr="001A1AA1">
        <w:rPr>
          <w:b w:val="0"/>
          <w:kern w:val="0"/>
          <w:sz w:val="18"/>
          <w:szCs w:val="18"/>
        </w:rPr>
        <w:t xml:space="preserve"> mln roubles.</w:t>
      </w:r>
    </w:p>
    <w:p w14:paraId="65D7E743"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 </w:t>
      </w:r>
    </w:p>
    <w:p w14:paraId="65D7E744"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Other sections underwent minor changes.</w:t>
      </w:r>
    </w:p>
    <w:p w14:paraId="65D7E745" w14:textId="77777777" w:rsidR="005E2910" w:rsidRPr="001A1AA1" w:rsidRDefault="005E2910" w:rsidP="00DF7B5B">
      <w:pPr>
        <w:pStyle w:val="1"/>
        <w:keepNext w:val="0"/>
        <w:widowControl w:val="0"/>
        <w:shd w:val="clear" w:color="auto" w:fill="FFFFFF"/>
        <w:spacing w:before="60"/>
        <w:rPr>
          <w:kern w:val="0"/>
          <w:sz w:val="18"/>
          <w:szCs w:val="18"/>
        </w:rPr>
      </w:pPr>
    </w:p>
    <w:p w14:paraId="65D7E746" w14:textId="77777777" w:rsidR="005E2910" w:rsidRPr="001A1AA1" w:rsidRDefault="005E2910" w:rsidP="00DF7B5B">
      <w:pPr>
        <w:pStyle w:val="1"/>
        <w:keepNext w:val="0"/>
        <w:widowControl w:val="0"/>
        <w:shd w:val="clear" w:color="auto" w:fill="FFFFFF"/>
        <w:spacing w:before="60"/>
        <w:rPr>
          <w:kern w:val="0"/>
          <w:sz w:val="18"/>
          <w:szCs w:val="18"/>
        </w:rPr>
      </w:pPr>
      <w:r w:rsidRPr="001A1AA1">
        <w:rPr>
          <w:kern w:val="0"/>
          <w:sz w:val="18"/>
          <w:szCs w:val="18"/>
        </w:rPr>
        <w:t xml:space="preserve">8.10. Liquidity and Equity Capital </w:t>
      </w:r>
    </w:p>
    <w:p w14:paraId="65D7E747" w14:textId="77777777" w:rsidR="005E2910" w:rsidRPr="001A1AA1" w:rsidRDefault="005E2910" w:rsidP="00DF7B5B">
      <w:pPr>
        <w:pStyle w:val="1"/>
        <w:keepNext w:val="0"/>
        <w:widowControl w:val="0"/>
        <w:shd w:val="clear" w:color="auto" w:fill="FFFFFF"/>
        <w:spacing w:before="60"/>
        <w:rPr>
          <w:kern w:val="0"/>
          <w:sz w:val="18"/>
          <w:szCs w:val="18"/>
        </w:rPr>
      </w:pPr>
    </w:p>
    <w:p w14:paraId="65D7E748"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Monetary assets from the day-to-day operation were the main source of the Company liquidity in 2012. The Company believes that capital expenses will constitute essential appropriation of financial resources within the next few years.</w:t>
      </w:r>
    </w:p>
    <w:p w14:paraId="65D7E749" w14:textId="77777777" w:rsidR="005E2910" w:rsidRPr="001A1AA1" w:rsidRDefault="005E2910" w:rsidP="00DF7B5B">
      <w:pPr>
        <w:pStyle w:val="1"/>
        <w:keepNext w:val="0"/>
        <w:widowControl w:val="0"/>
        <w:shd w:val="clear" w:color="auto" w:fill="FFFFFF"/>
        <w:spacing w:before="60"/>
        <w:jc w:val="both"/>
        <w:rPr>
          <w:b w:val="0"/>
          <w:kern w:val="0"/>
          <w:sz w:val="18"/>
          <w:szCs w:val="18"/>
        </w:rPr>
      </w:pPr>
    </w:p>
    <w:p w14:paraId="65D7E74A" w14:textId="77777777" w:rsidR="005E2910" w:rsidRPr="001A1AA1" w:rsidRDefault="005E2910" w:rsidP="00DF7B5B">
      <w:pPr>
        <w:pStyle w:val="1"/>
        <w:keepNext w:val="0"/>
        <w:widowControl w:val="0"/>
        <w:shd w:val="clear" w:color="auto" w:fill="FFFFFF"/>
        <w:spacing w:before="60"/>
        <w:jc w:val="both"/>
        <w:rPr>
          <w:b w:val="0"/>
          <w:kern w:val="0"/>
          <w:sz w:val="18"/>
          <w:szCs w:val="18"/>
        </w:rPr>
      </w:pPr>
      <w:r w:rsidRPr="001A1AA1">
        <w:rPr>
          <w:b w:val="0"/>
          <w:kern w:val="0"/>
          <w:sz w:val="18"/>
          <w:szCs w:val="18"/>
        </w:rPr>
        <w:t>This is chiefly relevant for generation of electric and heat power and construction of new generating facilities and modernization of the existing generating facilities in the context of the approved Investment program.  Implementation of the Investment program is planned using own funds.</w:t>
      </w:r>
    </w:p>
    <w:p w14:paraId="65D7E74B" w14:textId="77777777" w:rsidR="005E2910" w:rsidRPr="001A1AA1" w:rsidRDefault="005E2910" w:rsidP="00DF7B5B">
      <w:pPr>
        <w:pStyle w:val="1"/>
        <w:keepNext w:val="0"/>
        <w:widowControl w:val="0"/>
        <w:shd w:val="clear" w:color="auto" w:fill="FFFFFF"/>
        <w:spacing w:before="60"/>
        <w:rPr>
          <w:kern w:val="0"/>
          <w:sz w:val="18"/>
          <w:szCs w:val="18"/>
        </w:rPr>
      </w:pPr>
    </w:p>
    <w:p w14:paraId="65D7E74C" w14:textId="77777777" w:rsidR="004524A3" w:rsidRPr="001A1AA1" w:rsidRDefault="00AD2DE5" w:rsidP="00DF7B5B">
      <w:pPr>
        <w:pStyle w:val="4"/>
        <w:keepNext w:val="0"/>
        <w:widowControl w:val="0"/>
        <w:rPr>
          <w:color w:val="FF0000"/>
        </w:rPr>
      </w:pPr>
      <w:r w:rsidRPr="001A1AA1">
        <w:rPr>
          <w:color w:val="FF0000"/>
        </w:rPr>
        <w:t>9. INVESTMENT PROGRAM</w:t>
      </w:r>
      <w:bookmarkEnd w:id="11"/>
    </w:p>
    <w:p w14:paraId="65D7E74D" w14:textId="77777777" w:rsidR="00896E9D" w:rsidRPr="001A1AA1" w:rsidRDefault="00896E9D" w:rsidP="00DF7B5B">
      <w:pPr>
        <w:widowControl w:val="0"/>
        <w:jc w:val="both"/>
        <w:rPr>
          <w:rFonts w:ascii="Verdana" w:hAnsi="Verdana" w:cs="HeliosLight"/>
          <w:color w:val="000000"/>
          <w:sz w:val="18"/>
          <w:szCs w:val="18"/>
        </w:rPr>
      </w:pPr>
    </w:p>
    <w:p w14:paraId="65D7E74E" w14:textId="77777777" w:rsidR="00625D09" w:rsidRPr="001A1AA1" w:rsidRDefault="00625D09" w:rsidP="00DF7B5B">
      <w:pPr>
        <w:widowControl w:val="0"/>
        <w:jc w:val="both"/>
        <w:rPr>
          <w:rFonts w:ascii="Verdana" w:hAnsi="Verdana" w:cs="HeliosLight"/>
          <w:color w:val="000000"/>
          <w:sz w:val="18"/>
          <w:szCs w:val="18"/>
        </w:rPr>
      </w:pPr>
      <w:r w:rsidRPr="001A1AA1">
        <w:rPr>
          <w:rFonts w:ascii="Verdana" w:hAnsi="Verdana" w:cs="HeliosLight"/>
          <w:color w:val="000000"/>
          <w:sz w:val="18"/>
          <w:szCs w:val="18"/>
        </w:rPr>
        <w:t xml:space="preserve">Basic purpose of E.ON Russia’s investment activities is implementation of investment projects proceeding from their economic feasibility. These projects are aimed at ensuring the Company's competitive growth and improvement of equipment operational reliability. </w:t>
      </w:r>
    </w:p>
    <w:p w14:paraId="65D7E74F" w14:textId="77777777" w:rsidR="00625D09" w:rsidRPr="001A1AA1" w:rsidRDefault="00625D09" w:rsidP="00DF7B5B">
      <w:pPr>
        <w:widowControl w:val="0"/>
        <w:jc w:val="both"/>
        <w:rPr>
          <w:rFonts w:ascii="Verdana" w:hAnsi="Verdana" w:cs="HeliosLight"/>
          <w:color w:val="000000"/>
          <w:sz w:val="18"/>
          <w:szCs w:val="18"/>
        </w:rPr>
      </w:pPr>
    </w:p>
    <w:p w14:paraId="65D7E750" w14:textId="77777777" w:rsidR="00625D09" w:rsidRPr="001A1AA1" w:rsidRDefault="00625D09" w:rsidP="00DF7B5B">
      <w:pPr>
        <w:widowControl w:val="0"/>
        <w:jc w:val="both"/>
        <w:rPr>
          <w:rFonts w:ascii="Verdana" w:hAnsi="Verdana" w:cs="HeliosLight"/>
          <w:color w:val="000000"/>
          <w:sz w:val="18"/>
          <w:szCs w:val="18"/>
        </w:rPr>
      </w:pPr>
      <w:r w:rsidRPr="001A1AA1">
        <w:rPr>
          <w:rFonts w:ascii="Verdana" w:hAnsi="Verdana" w:cs="HeliosLight"/>
          <w:color w:val="000000"/>
          <w:sz w:val="18"/>
          <w:szCs w:val="18"/>
        </w:rPr>
        <w:t>Investment activities of E.ON Russia are effected in three main lines:</w:t>
      </w:r>
    </w:p>
    <w:p w14:paraId="65D7E751" w14:textId="77777777" w:rsidR="00625D09" w:rsidRPr="001A1AA1" w:rsidRDefault="00625D09" w:rsidP="00DF7B5B">
      <w:pPr>
        <w:widowControl w:val="0"/>
        <w:numPr>
          <w:ilvl w:val="0"/>
          <w:numId w:val="12"/>
        </w:numPr>
        <w:jc w:val="both"/>
        <w:rPr>
          <w:rFonts w:ascii="Verdana" w:hAnsi="Verdana" w:cs="HeliosLight"/>
          <w:color w:val="000000"/>
          <w:sz w:val="18"/>
          <w:szCs w:val="18"/>
        </w:rPr>
      </w:pPr>
      <w:r w:rsidRPr="001A1AA1">
        <w:rPr>
          <w:rFonts w:ascii="Verdana" w:hAnsi="Verdana" w:cs="HeliosLight"/>
          <w:color w:val="000000"/>
          <w:sz w:val="18"/>
          <w:szCs w:val="18"/>
        </w:rPr>
        <w:t xml:space="preserve">implementation of the Company’s priority investment projects; </w:t>
      </w:r>
    </w:p>
    <w:p w14:paraId="65D7E752" w14:textId="77777777" w:rsidR="00625D09" w:rsidRPr="001A1AA1" w:rsidRDefault="00625D09" w:rsidP="00DF7B5B">
      <w:pPr>
        <w:widowControl w:val="0"/>
        <w:numPr>
          <w:ilvl w:val="0"/>
          <w:numId w:val="12"/>
        </w:numPr>
        <w:jc w:val="both"/>
        <w:rPr>
          <w:rFonts w:ascii="Verdana" w:hAnsi="Verdana" w:cs="HeliosLight"/>
          <w:color w:val="000000"/>
          <w:sz w:val="18"/>
          <w:szCs w:val="18"/>
        </w:rPr>
      </w:pPr>
      <w:r w:rsidRPr="001A1AA1">
        <w:rPr>
          <w:rFonts w:ascii="Verdana" w:hAnsi="Verdana" w:cs="HeliosLight"/>
          <w:color w:val="000000"/>
          <w:sz w:val="18"/>
          <w:szCs w:val="18"/>
        </w:rPr>
        <w:t>technical refurbishment and reconstruction of the operating facilities;</w:t>
      </w:r>
    </w:p>
    <w:p w14:paraId="65D7E753" w14:textId="77777777" w:rsidR="00625D09" w:rsidRPr="001A1AA1" w:rsidRDefault="00625D09" w:rsidP="00DF7B5B">
      <w:pPr>
        <w:widowControl w:val="0"/>
        <w:numPr>
          <w:ilvl w:val="0"/>
          <w:numId w:val="12"/>
        </w:numPr>
        <w:jc w:val="both"/>
        <w:rPr>
          <w:rFonts w:ascii="Verdana" w:hAnsi="Verdana" w:cs="HeliosLight"/>
          <w:color w:val="000000"/>
          <w:sz w:val="18"/>
          <w:szCs w:val="18"/>
        </w:rPr>
      </w:pPr>
      <w:r w:rsidRPr="001A1AA1">
        <w:rPr>
          <w:rFonts w:ascii="Verdana" w:hAnsi="Verdana" w:cs="HeliosLight"/>
          <w:color w:val="000000"/>
          <w:sz w:val="18"/>
          <w:szCs w:val="18"/>
        </w:rPr>
        <w:t>acquisition of fixed assets;</w:t>
      </w:r>
    </w:p>
    <w:p w14:paraId="65D7E754" w14:textId="77777777" w:rsidR="00625D09" w:rsidRPr="001A1AA1" w:rsidRDefault="00625D09" w:rsidP="00DF7B5B">
      <w:pPr>
        <w:widowControl w:val="0"/>
        <w:jc w:val="both"/>
        <w:rPr>
          <w:rFonts w:ascii="Verdana" w:hAnsi="Verdana" w:cs="HeliosLight"/>
          <w:color w:val="000000"/>
          <w:sz w:val="18"/>
          <w:szCs w:val="18"/>
        </w:rPr>
      </w:pPr>
    </w:p>
    <w:p w14:paraId="65D7E755" w14:textId="77777777" w:rsidR="00625D09" w:rsidRPr="001A1AA1" w:rsidRDefault="00625D09" w:rsidP="00DF7B5B">
      <w:pPr>
        <w:widowControl w:val="0"/>
        <w:jc w:val="both"/>
        <w:rPr>
          <w:rFonts w:ascii="Verdana" w:hAnsi="Verdana" w:cs="HeliosLight"/>
          <w:color w:val="000000"/>
          <w:sz w:val="18"/>
          <w:szCs w:val="18"/>
        </w:rPr>
      </w:pPr>
      <w:r w:rsidRPr="001A1AA1">
        <w:rPr>
          <w:rFonts w:ascii="Verdana" w:hAnsi="Verdana" w:cs="HeliosLight"/>
          <w:color w:val="000000"/>
          <w:sz w:val="18"/>
          <w:szCs w:val="18"/>
        </w:rPr>
        <w:t>and  is aimed at solving the following tasks:</w:t>
      </w:r>
    </w:p>
    <w:p w14:paraId="65D7E756"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construction of new efficient generating facilities;</w:t>
      </w:r>
    </w:p>
    <w:p w14:paraId="65D7E757"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modernization of equipment with enhancement of capacity and efficiency;</w:t>
      </w:r>
    </w:p>
    <w:p w14:paraId="65D7E758"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replacement of the overaged equipment;</w:t>
      </w:r>
    </w:p>
    <w:p w14:paraId="65D7E759"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enhancement of reliability and efficiency of operating facilities;</w:t>
      </w:r>
    </w:p>
    <w:p w14:paraId="65D7E75A"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implementation of the Health and Safety policy;</w:t>
      </w:r>
    </w:p>
    <w:p w14:paraId="65D7E75B"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implementation of ecological projects;</w:t>
      </w:r>
    </w:p>
    <w:p w14:paraId="65D7E75C" w14:textId="77777777" w:rsidR="00625D09" w:rsidRPr="001A1AA1" w:rsidRDefault="00625D09" w:rsidP="00DF7B5B">
      <w:pPr>
        <w:widowControl w:val="0"/>
        <w:numPr>
          <w:ilvl w:val="0"/>
          <w:numId w:val="11"/>
        </w:numPr>
        <w:jc w:val="both"/>
        <w:rPr>
          <w:rFonts w:ascii="Verdana" w:hAnsi="Verdana" w:cs="HeliosLight"/>
          <w:color w:val="000000"/>
          <w:sz w:val="18"/>
          <w:szCs w:val="18"/>
        </w:rPr>
      </w:pPr>
      <w:r w:rsidRPr="001A1AA1">
        <w:rPr>
          <w:rFonts w:ascii="Verdana" w:hAnsi="Verdana" w:cs="HeliosLight"/>
          <w:color w:val="000000"/>
          <w:sz w:val="18"/>
          <w:szCs w:val="18"/>
        </w:rPr>
        <w:t>IT systems modernization.</w:t>
      </w:r>
    </w:p>
    <w:p w14:paraId="65D7E75D" w14:textId="77777777" w:rsidR="000A013D" w:rsidRPr="001A1AA1" w:rsidRDefault="000A013D" w:rsidP="00DF7B5B">
      <w:pPr>
        <w:widowControl w:val="0"/>
        <w:ind w:left="720"/>
        <w:jc w:val="both"/>
        <w:rPr>
          <w:rFonts w:ascii="Verdana" w:hAnsi="Verdana" w:cs="HeliosLight"/>
          <w:color w:val="000000"/>
          <w:sz w:val="18"/>
          <w:szCs w:val="18"/>
        </w:rPr>
      </w:pPr>
    </w:p>
    <w:p w14:paraId="65D7E75E" w14:textId="77777777" w:rsidR="000A013D" w:rsidRPr="001A1AA1" w:rsidRDefault="000A013D" w:rsidP="00DF7B5B">
      <w:pPr>
        <w:widowControl w:val="0"/>
        <w:ind w:left="720"/>
        <w:jc w:val="both"/>
        <w:rPr>
          <w:rFonts w:ascii="Verdana" w:hAnsi="Verdana" w:cs="HeliosLight"/>
          <w:color w:val="000000"/>
          <w:sz w:val="18"/>
          <w:szCs w:val="18"/>
        </w:rPr>
      </w:pPr>
    </w:p>
    <w:p w14:paraId="65D7E75F" w14:textId="77777777" w:rsidR="00AE10AC" w:rsidRPr="001A1AA1" w:rsidRDefault="00AE10AC" w:rsidP="00DF7B5B">
      <w:pPr>
        <w:widowControl w:val="0"/>
        <w:jc w:val="both"/>
        <w:rPr>
          <w:rFonts w:ascii="Verdana" w:hAnsi="Verdana" w:cs="HeliosLight"/>
          <w:color w:val="000000"/>
          <w:sz w:val="18"/>
          <w:szCs w:val="18"/>
        </w:rPr>
      </w:pPr>
    </w:p>
    <w:p w14:paraId="65D7E760" w14:textId="77777777" w:rsidR="0068458B" w:rsidRPr="001A1AA1" w:rsidRDefault="0068458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 xml:space="preserve">9.1. Priority Investment Projects </w:t>
      </w:r>
    </w:p>
    <w:p w14:paraId="65D7E761" w14:textId="77777777" w:rsidR="0068458B" w:rsidRPr="001A1AA1" w:rsidRDefault="0068458B" w:rsidP="00DF7B5B">
      <w:pPr>
        <w:widowControl w:val="0"/>
        <w:jc w:val="both"/>
        <w:rPr>
          <w:rFonts w:ascii="Verdana" w:hAnsi="Verdana" w:cs="HeliosLight"/>
          <w:color w:val="000000"/>
          <w:sz w:val="18"/>
          <w:szCs w:val="18"/>
        </w:rPr>
      </w:pPr>
    </w:p>
    <w:p w14:paraId="65D7E762"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 xml:space="preserve">In 2012 main efforts of the Company were aimed at the investment project implementation - construction of 800 MW STU coal unit at Berezovskaya GRES. This final project of the large-scale investment program of the </w:t>
      </w:r>
      <w:r w:rsidR="00564B9C" w:rsidRPr="001A1AA1">
        <w:rPr>
          <w:rFonts w:ascii="Verdana" w:hAnsi="Verdana"/>
          <w:sz w:val="18"/>
          <w:szCs w:val="18"/>
        </w:rPr>
        <w:t>Company</w:t>
      </w:r>
      <w:r w:rsidRPr="001A1AA1">
        <w:rPr>
          <w:rFonts w:ascii="Verdana" w:hAnsi="Verdana"/>
          <w:sz w:val="18"/>
          <w:szCs w:val="18"/>
        </w:rPr>
        <w:t xml:space="preserve"> that provides for commissioning of 2,400 MW in total of new generation capacities.</w:t>
      </w:r>
    </w:p>
    <w:p w14:paraId="65D7E763" w14:textId="77777777" w:rsidR="00335254" w:rsidRPr="001A1AA1" w:rsidRDefault="00335254" w:rsidP="00DF7B5B">
      <w:pPr>
        <w:widowControl w:val="0"/>
        <w:jc w:val="both"/>
        <w:rPr>
          <w:rFonts w:ascii="Verdana" w:hAnsi="Verdana"/>
          <w:sz w:val="18"/>
          <w:szCs w:val="18"/>
        </w:rPr>
      </w:pPr>
    </w:p>
    <w:p w14:paraId="65D7E764"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 xml:space="preserve">The project of construction of unit No. 3 of Berezovskaya GRES is one of the largest investment projects in the electric power industry of Russia and is aimed at meeting the expected capacities deficit in the energy zone of Siberia in general and in the Krasnoyarsk Territory in particular, and creation of the required reserve of efficient heat generating capacities. </w:t>
      </w:r>
    </w:p>
    <w:p w14:paraId="65D7E765" w14:textId="77777777" w:rsidR="00335254" w:rsidRPr="001A1AA1" w:rsidRDefault="00335254" w:rsidP="00DF7B5B">
      <w:pPr>
        <w:widowControl w:val="0"/>
        <w:jc w:val="both"/>
        <w:rPr>
          <w:rFonts w:ascii="Verdana" w:hAnsi="Verdana"/>
          <w:sz w:val="18"/>
          <w:szCs w:val="18"/>
        </w:rPr>
      </w:pPr>
    </w:p>
    <w:p w14:paraId="65D7E766" w14:textId="77777777" w:rsidR="00335254" w:rsidRPr="001A1AA1" w:rsidRDefault="00335254" w:rsidP="00DF7B5B">
      <w:pPr>
        <w:widowControl w:val="0"/>
        <w:jc w:val="both"/>
        <w:rPr>
          <w:rFonts w:ascii="Verdana" w:hAnsi="Verdana"/>
          <w:sz w:val="18"/>
          <w:szCs w:val="18"/>
        </w:rPr>
      </w:pPr>
    </w:p>
    <w:p w14:paraId="65D7E767"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 xml:space="preserve">The General Contractor Agreement (EPC-Contract) for construction of unit No.3 of Berezovskaya GRES on a turn-key basis with Energoproject CJSC was signed on May 17, 2011. The project is implemented by E.ON Russia jointly with E.ON New Build &amp; Technology. </w:t>
      </w:r>
    </w:p>
    <w:p w14:paraId="65D7E768" w14:textId="77777777" w:rsidR="00335254" w:rsidRPr="001A1AA1" w:rsidRDefault="00335254" w:rsidP="00DF7B5B">
      <w:pPr>
        <w:widowControl w:val="0"/>
        <w:jc w:val="both"/>
        <w:rPr>
          <w:rFonts w:ascii="Verdana" w:hAnsi="Verdana"/>
          <w:sz w:val="18"/>
          <w:szCs w:val="18"/>
        </w:rPr>
      </w:pPr>
    </w:p>
    <w:p w14:paraId="65D7E769"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 xml:space="preserve">In the course of this investment project implementation great attention was paid to the issues of labor safety. In 2012 all the works on the project infrastructure building and ensurance of safe working </w:t>
      </w:r>
      <w:r w:rsidRPr="001A1AA1">
        <w:rPr>
          <w:rFonts w:ascii="Verdana" w:hAnsi="Verdana"/>
          <w:sz w:val="18"/>
          <w:szCs w:val="18"/>
        </w:rPr>
        <w:lastRenderedPageBreak/>
        <w:t xml:space="preserve">conditions were completed in full. In particular, all the required infrastructure for the employees engaged to live was constructed: a construction camp was </w:t>
      </w:r>
      <w:r w:rsidR="00895A53" w:rsidRPr="001A1AA1">
        <w:rPr>
          <w:rFonts w:ascii="Verdana" w:hAnsi="Verdana"/>
          <w:sz w:val="18"/>
          <w:szCs w:val="18"/>
        </w:rPr>
        <w:t>built</w:t>
      </w:r>
      <w:r w:rsidRPr="001A1AA1">
        <w:rPr>
          <w:rFonts w:ascii="Verdana" w:hAnsi="Verdana"/>
          <w:sz w:val="18"/>
          <w:szCs w:val="18"/>
        </w:rPr>
        <w:t xml:space="preserve"> in the site territory.</w:t>
      </w:r>
    </w:p>
    <w:p w14:paraId="65D7E76A" w14:textId="77777777" w:rsidR="00335254" w:rsidRPr="001A1AA1" w:rsidRDefault="00335254" w:rsidP="00DF7B5B">
      <w:pPr>
        <w:widowControl w:val="0"/>
        <w:jc w:val="both"/>
        <w:rPr>
          <w:rFonts w:ascii="Verdana" w:hAnsi="Verdana"/>
          <w:sz w:val="18"/>
          <w:szCs w:val="18"/>
        </w:rPr>
      </w:pPr>
    </w:p>
    <w:p w14:paraId="65D7E76B"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Great attention was paid to the environmental issues as well. Thus within the project implementation of construction of unit No.3 at Berezovskaya GRES it is planned to switch the plant to the new, state-of-the-art and environmentally friendly technology of ash and sludge wastes removal and storage.  The power plant is operated</w:t>
      </w:r>
      <w:r w:rsidR="00540609" w:rsidRPr="001A1AA1">
        <w:rPr>
          <w:rFonts w:ascii="Verdana" w:hAnsi="Verdana"/>
          <w:sz w:val="18"/>
          <w:szCs w:val="18"/>
        </w:rPr>
        <w:t xml:space="preserve"> using lignites of the Berezovsko</w:t>
      </w:r>
      <w:r w:rsidR="00895A53">
        <w:rPr>
          <w:rFonts w:ascii="Verdana" w:hAnsi="Verdana"/>
          <w:sz w:val="18"/>
          <w:szCs w:val="18"/>
        </w:rPr>
        <w:t>y</w:t>
      </w:r>
      <w:r w:rsidR="00540609" w:rsidRPr="001A1AA1">
        <w:rPr>
          <w:rFonts w:ascii="Verdana" w:hAnsi="Verdana"/>
          <w:sz w:val="18"/>
          <w:szCs w:val="18"/>
        </w:rPr>
        <w:t>e deposit.</w:t>
      </w:r>
      <w:r w:rsidRPr="001A1AA1">
        <w:rPr>
          <w:rFonts w:ascii="Verdana" w:hAnsi="Verdana"/>
          <w:sz w:val="18"/>
          <w:szCs w:val="18"/>
        </w:rPr>
        <w:t xml:space="preserve"> About 7 million tons of coal is combusted a year. Initially at the plant there was designed an ash and sludge removal system conventional for Russian coal-fired power plants (and is operated now): wet closed-circuit. But technologies are developing and for example in Europe almost all coal-fired power plants have switched to dry ash and sludge removal. It significantly reduces impact of the ash disposal area on the environment and provides an opportunity to further process ash and sludge for example for fertilizers and construction materials manufacture, for use in metallurgy. </w:t>
      </w:r>
    </w:p>
    <w:p w14:paraId="65D7E76C" w14:textId="77777777" w:rsidR="00335254" w:rsidRPr="001A1AA1" w:rsidRDefault="00335254" w:rsidP="00DF7B5B">
      <w:pPr>
        <w:widowControl w:val="0"/>
        <w:jc w:val="both"/>
        <w:rPr>
          <w:rFonts w:ascii="Verdana" w:hAnsi="Verdana"/>
          <w:sz w:val="18"/>
          <w:szCs w:val="18"/>
        </w:rPr>
      </w:pPr>
    </w:p>
    <w:p w14:paraId="65D7E76D"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For timely successful implementation of the investment project leading Russian and foreign construction and installation companies are engaged. At present more than two and a half thousand people work at the construction site, all key construction and installation works are deployed.</w:t>
      </w:r>
    </w:p>
    <w:p w14:paraId="65D7E76E" w14:textId="77777777" w:rsidR="00335254" w:rsidRPr="001A1AA1" w:rsidRDefault="00335254" w:rsidP="00DF7B5B">
      <w:pPr>
        <w:widowControl w:val="0"/>
        <w:jc w:val="both"/>
        <w:rPr>
          <w:rFonts w:ascii="Verdana" w:hAnsi="Verdana"/>
          <w:sz w:val="18"/>
          <w:szCs w:val="18"/>
          <w:u w:val="single"/>
        </w:rPr>
      </w:pPr>
    </w:p>
    <w:p w14:paraId="65D7E76F" w14:textId="77777777" w:rsidR="00335254" w:rsidRPr="001A1AA1" w:rsidRDefault="00335254" w:rsidP="00DF7B5B">
      <w:pPr>
        <w:widowControl w:val="0"/>
        <w:jc w:val="both"/>
        <w:rPr>
          <w:rFonts w:ascii="Verdana" w:hAnsi="Verdana"/>
          <w:sz w:val="18"/>
          <w:szCs w:val="18"/>
          <w:u w:val="single"/>
        </w:rPr>
      </w:pPr>
      <w:r w:rsidRPr="001A1AA1">
        <w:rPr>
          <w:rFonts w:ascii="Verdana" w:hAnsi="Verdana"/>
          <w:sz w:val="18"/>
          <w:szCs w:val="18"/>
          <w:u w:val="single"/>
        </w:rPr>
        <w:t>Key events of 2012:</w:t>
      </w:r>
    </w:p>
    <w:p w14:paraId="65D7E770" w14:textId="77777777" w:rsidR="00335254" w:rsidRPr="001A1AA1" w:rsidRDefault="00335254" w:rsidP="00DF7B5B">
      <w:pPr>
        <w:widowControl w:val="0"/>
        <w:jc w:val="both"/>
        <w:rPr>
          <w:rFonts w:ascii="Verdana" w:hAnsi="Verdana"/>
          <w:sz w:val="18"/>
          <w:szCs w:val="18"/>
          <w:u w:val="single"/>
        </w:rPr>
      </w:pPr>
    </w:p>
    <w:p w14:paraId="65D7E771" w14:textId="77777777" w:rsidR="00335254" w:rsidRPr="001A1AA1" w:rsidRDefault="00335254" w:rsidP="00DF7B5B">
      <w:pPr>
        <w:widowControl w:val="0"/>
        <w:numPr>
          <w:ilvl w:val="0"/>
          <w:numId w:val="10"/>
        </w:numPr>
        <w:jc w:val="both"/>
        <w:rPr>
          <w:rFonts w:ascii="Verdana" w:hAnsi="Verdana"/>
          <w:sz w:val="18"/>
          <w:szCs w:val="18"/>
        </w:rPr>
      </w:pPr>
      <w:r w:rsidRPr="001A1AA1">
        <w:rPr>
          <w:rFonts w:ascii="Verdana" w:hAnsi="Verdana"/>
          <w:sz w:val="18"/>
          <w:szCs w:val="18"/>
        </w:rPr>
        <w:t>Positive opinions on the design documentation for construction of unit No.3 at Berezovskaya GRES and switching the plant to dry ash and sludge removal are obtained from FSI Glavgosexpertiza of Russia;</w:t>
      </w:r>
    </w:p>
    <w:p w14:paraId="65D7E772" w14:textId="77777777" w:rsidR="00335254" w:rsidRPr="001A1AA1" w:rsidRDefault="00335254" w:rsidP="00DF7B5B">
      <w:pPr>
        <w:widowControl w:val="0"/>
        <w:numPr>
          <w:ilvl w:val="0"/>
          <w:numId w:val="10"/>
        </w:numPr>
        <w:jc w:val="both"/>
        <w:rPr>
          <w:rFonts w:ascii="Verdana" w:hAnsi="Verdana"/>
          <w:sz w:val="18"/>
          <w:szCs w:val="18"/>
        </w:rPr>
      </w:pPr>
      <w:r w:rsidRPr="001A1AA1">
        <w:rPr>
          <w:rFonts w:ascii="Verdana" w:hAnsi="Verdana"/>
          <w:sz w:val="18"/>
          <w:szCs w:val="18"/>
        </w:rPr>
        <w:t>Dismantling of the main and auxiliary equipment foundations (transformers, draft mechanisms, ID fans, gas recirculating fans) is completed, new foundations are ready 80%;</w:t>
      </w:r>
    </w:p>
    <w:p w14:paraId="65D7E773" w14:textId="77777777" w:rsidR="00335254" w:rsidRPr="001A1AA1" w:rsidRDefault="00335254" w:rsidP="00DF7B5B">
      <w:pPr>
        <w:widowControl w:val="0"/>
        <w:numPr>
          <w:ilvl w:val="0"/>
          <w:numId w:val="10"/>
        </w:numPr>
        <w:jc w:val="both"/>
        <w:rPr>
          <w:rFonts w:ascii="Verdana" w:hAnsi="Verdana"/>
          <w:sz w:val="18"/>
          <w:szCs w:val="18"/>
        </w:rPr>
      </w:pPr>
      <w:r w:rsidRPr="001A1AA1">
        <w:rPr>
          <w:rFonts w:ascii="Verdana" w:hAnsi="Verdana"/>
          <w:sz w:val="18"/>
          <w:szCs w:val="18"/>
        </w:rPr>
        <w:t>Works on inventory and defectation of the earlier supplied equipment to the construction site are completed;</w:t>
      </w:r>
    </w:p>
    <w:p w14:paraId="65D7E774" w14:textId="77777777" w:rsidR="00335254" w:rsidRPr="001A1AA1" w:rsidRDefault="00335254" w:rsidP="00DF7B5B">
      <w:pPr>
        <w:widowControl w:val="0"/>
        <w:numPr>
          <w:ilvl w:val="0"/>
          <w:numId w:val="10"/>
        </w:numPr>
        <w:jc w:val="both"/>
        <w:rPr>
          <w:rFonts w:ascii="Verdana" w:hAnsi="Verdana"/>
          <w:sz w:val="18"/>
          <w:szCs w:val="18"/>
        </w:rPr>
      </w:pPr>
      <w:r w:rsidRPr="001A1AA1">
        <w:rPr>
          <w:rFonts w:ascii="Verdana" w:hAnsi="Verdana"/>
          <w:sz w:val="18"/>
          <w:szCs w:val="18"/>
        </w:rPr>
        <w:t>A contract is signed with Energoproject CJSC and ENKA for the boiler installation. In September ENKA started works on the boiler installation;</w:t>
      </w:r>
    </w:p>
    <w:p w14:paraId="65D7E775" w14:textId="77777777" w:rsidR="00335254" w:rsidRPr="001A1AA1" w:rsidRDefault="00335254" w:rsidP="00DF7B5B">
      <w:pPr>
        <w:widowControl w:val="0"/>
        <w:numPr>
          <w:ilvl w:val="0"/>
          <w:numId w:val="10"/>
        </w:numPr>
        <w:jc w:val="both"/>
        <w:rPr>
          <w:rFonts w:ascii="Verdana" w:hAnsi="Verdana"/>
          <w:sz w:val="18"/>
          <w:szCs w:val="18"/>
        </w:rPr>
      </w:pPr>
      <w:r w:rsidRPr="001A1AA1">
        <w:rPr>
          <w:rFonts w:ascii="Verdana" w:hAnsi="Verdana"/>
          <w:sz w:val="18"/>
          <w:szCs w:val="18"/>
        </w:rPr>
        <w:t>About 80% of equipment, which is required for the project implementation, is contracted;</w:t>
      </w:r>
    </w:p>
    <w:p w14:paraId="65D7E776" w14:textId="77777777" w:rsidR="00335254" w:rsidRPr="001A1AA1" w:rsidRDefault="00335254" w:rsidP="00DF7B5B">
      <w:pPr>
        <w:widowControl w:val="0"/>
        <w:numPr>
          <w:ilvl w:val="0"/>
          <w:numId w:val="10"/>
        </w:numPr>
        <w:tabs>
          <w:tab w:val="num" w:pos="720"/>
        </w:tabs>
        <w:jc w:val="both"/>
        <w:rPr>
          <w:rFonts w:ascii="Verdana" w:hAnsi="Verdana"/>
          <w:sz w:val="18"/>
          <w:szCs w:val="18"/>
        </w:rPr>
      </w:pPr>
      <w:r w:rsidRPr="001A1AA1">
        <w:rPr>
          <w:rFonts w:ascii="Verdana" w:hAnsi="Verdana"/>
          <w:sz w:val="18"/>
          <w:szCs w:val="18"/>
        </w:rPr>
        <w:t>The generator stator, auxiliary transformers, unit transformer are delivered to the site;</w:t>
      </w:r>
    </w:p>
    <w:p w14:paraId="65D7E777" w14:textId="77777777" w:rsidR="00335254" w:rsidRPr="001A1AA1" w:rsidRDefault="00335254" w:rsidP="00DF7B5B">
      <w:pPr>
        <w:widowControl w:val="0"/>
        <w:numPr>
          <w:ilvl w:val="0"/>
          <w:numId w:val="10"/>
        </w:numPr>
        <w:tabs>
          <w:tab w:val="num" w:pos="720"/>
        </w:tabs>
        <w:jc w:val="both"/>
        <w:rPr>
          <w:rFonts w:ascii="Verdana" w:hAnsi="Verdana"/>
          <w:sz w:val="18"/>
          <w:szCs w:val="18"/>
        </w:rPr>
      </w:pPr>
      <w:r w:rsidRPr="001A1AA1">
        <w:rPr>
          <w:rFonts w:ascii="Verdana" w:hAnsi="Verdana"/>
          <w:sz w:val="18"/>
          <w:szCs w:val="18"/>
        </w:rPr>
        <w:t xml:space="preserve">Foundation of the turbogenerator is transferred for the equipment installation; </w:t>
      </w:r>
    </w:p>
    <w:p w14:paraId="65D7E778" w14:textId="77777777" w:rsidR="00335254" w:rsidRPr="001A1AA1" w:rsidRDefault="00335254" w:rsidP="00DF7B5B">
      <w:pPr>
        <w:widowControl w:val="0"/>
        <w:numPr>
          <w:ilvl w:val="0"/>
          <w:numId w:val="10"/>
        </w:numPr>
        <w:jc w:val="both"/>
        <w:rPr>
          <w:rFonts w:ascii="Verdana" w:hAnsi="Verdana"/>
          <w:sz w:val="18"/>
          <w:szCs w:val="18"/>
        </w:rPr>
      </w:pPr>
      <w:r w:rsidRPr="001A1AA1">
        <w:rPr>
          <w:rFonts w:ascii="Verdana" w:hAnsi="Verdana"/>
          <w:sz w:val="18"/>
          <w:szCs w:val="18"/>
        </w:rPr>
        <w:t>Installation of metal structures of the turbine hall is completed, the turbine, high pressure and low pressure pipelines installation is commenced.</w:t>
      </w:r>
    </w:p>
    <w:p w14:paraId="65D7E779" w14:textId="77777777" w:rsidR="00335254" w:rsidRPr="001A1AA1" w:rsidRDefault="00335254" w:rsidP="00DF7B5B">
      <w:pPr>
        <w:widowControl w:val="0"/>
        <w:jc w:val="both"/>
        <w:rPr>
          <w:rFonts w:ascii="Verdana" w:hAnsi="Verdana"/>
          <w:sz w:val="18"/>
          <w:szCs w:val="18"/>
        </w:rPr>
      </w:pPr>
    </w:p>
    <w:p w14:paraId="65D7E77A" w14:textId="77777777" w:rsidR="00335254" w:rsidRPr="001A1AA1" w:rsidRDefault="00335254" w:rsidP="00DF7B5B">
      <w:pPr>
        <w:widowControl w:val="0"/>
        <w:jc w:val="both"/>
        <w:rPr>
          <w:rFonts w:ascii="Verdana" w:hAnsi="Verdana"/>
          <w:sz w:val="18"/>
          <w:szCs w:val="18"/>
        </w:rPr>
      </w:pPr>
      <w:r w:rsidRPr="001A1AA1">
        <w:rPr>
          <w:rFonts w:ascii="Verdana" w:hAnsi="Verdana"/>
          <w:sz w:val="18"/>
          <w:szCs w:val="18"/>
        </w:rPr>
        <w:t>Below are the data on financing and spending of capital investments under the project as of 2012 year end against similar data as of 2011 year end.</w:t>
      </w:r>
    </w:p>
    <w:p w14:paraId="65D7E77B" w14:textId="77777777" w:rsidR="00335254" w:rsidRPr="001A1AA1" w:rsidRDefault="00335254" w:rsidP="00DF7B5B">
      <w:pPr>
        <w:widowControl w:val="0"/>
        <w:jc w:val="both"/>
        <w:rPr>
          <w:rFonts w:ascii="Verdana" w:hAnsi="Verdana"/>
          <w:b/>
          <w:sz w:val="20"/>
          <w:szCs w:val="20"/>
        </w:rPr>
      </w:pPr>
    </w:p>
    <w:tbl>
      <w:tblPr>
        <w:tblW w:w="5000" w:type="pct"/>
        <w:tblCellSpacing w:w="7" w:type="dxa"/>
        <w:tblLayout w:type="fixed"/>
        <w:tblCellMar>
          <w:top w:w="75" w:type="dxa"/>
          <w:left w:w="75" w:type="dxa"/>
          <w:bottom w:w="75" w:type="dxa"/>
          <w:right w:w="75" w:type="dxa"/>
        </w:tblCellMar>
        <w:tblLook w:val="00A0" w:firstRow="1" w:lastRow="0" w:firstColumn="1" w:lastColumn="0" w:noHBand="0" w:noVBand="0"/>
      </w:tblPr>
      <w:tblGrid>
        <w:gridCol w:w="2922"/>
        <w:gridCol w:w="2024"/>
        <w:gridCol w:w="1520"/>
        <w:gridCol w:w="1722"/>
        <w:gridCol w:w="1628"/>
      </w:tblGrid>
      <w:tr w:rsidR="00335254" w:rsidRPr="001A1AA1" w14:paraId="65D7E77F" w14:textId="77777777" w:rsidTr="00564B9C">
        <w:trPr>
          <w:tblCellSpacing w:w="7" w:type="dxa"/>
        </w:trPr>
        <w:tc>
          <w:tcPr>
            <w:tcW w:w="2817" w:type="dxa"/>
            <w:vMerge w:val="restart"/>
            <w:tcBorders>
              <w:top w:val="single" w:sz="4" w:space="0" w:color="auto"/>
              <w:left w:val="nil"/>
              <w:bottom w:val="nil"/>
              <w:right w:val="nil"/>
            </w:tcBorders>
            <w:shd w:val="clear" w:color="auto" w:fill="FF0000"/>
            <w:vAlign w:val="center"/>
            <w:hideMark/>
          </w:tcPr>
          <w:p w14:paraId="65D7E77C"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Project</w:t>
            </w:r>
          </w:p>
        </w:tc>
        <w:tc>
          <w:tcPr>
            <w:tcW w:w="3428" w:type="dxa"/>
            <w:gridSpan w:val="2"/>
            <w:tcBorders>
              <w:top w:val="single" w:sz="4" w:space="0" w:color="auto"/>
              <w:left w:val="nil"/>
              <w:bottom w:val="nil"/>
              <w:right w:val="nil"/>
            </w:tcBorders>
            <w:shd w:val="clear" w:color="auto" w:fill="FF0000"/>
            <w:vAlign w:val="center"/>
            <w:hideMark/>
          </w:tcPr>
          <w:p w14:paraId="65D7E77D"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Financing</w:t>
            </w:r>
          </w:p>
        </w:tc>
        <w:tc>
          <w:tcPr>
            <w:tcW w:w="3232" w:type="dxa"/>
            <w:gridSpan w:val="2"/>
            <w:tcBorders>
              <w:top w:val="single" w:sz="4" w:space="0" w:color="auto"/>
              <w:left w:val="nil"/>
              <w:bottom w:val="nil"/>
              <w:right w:val="nil"/>
            </w:tcBorders>
            <w:shd w:val="clear" w:color="auto" w:fill="FF0000"/>
            <w:vAlign w:val="center"/>
            <w:hideMark/>
          </w:tcPr>
          <w:p w14:paraId="65D7E77E"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Spending</w:t>
            </w:r>
          </w:p>
        </w:tc>
      </w:tr>
      <w:tr w:rsidR="00335254" w:rsidRPr="001A1AA1" w14:paraId="65D7E785" w14:textId="77777777" w:rsidTr="00564B9C">
        <w:trPr>
          <w:tblCellSpacing w:w="7" w:type="dxa"/>
        </w:trPr>
        <w:tc>
          <w:tcPr>
            <w:tcW w:w="2817" w:type="dxa"/>
            <w:vMerge/>
            <w:tcBorders>
              <w:top w:val="single" w:sz="4" w:space="0" w:color="auto"/>
              <w:left w:val="nil"/>
              <w:bottom w:val="nil"/>
              <w:right w:val="nil"/>
            </w:tcBorders>
            <w:vAlign w:val="center"/>
            <w:hideMark/>
          </w:tcPr>
          <w:p w14:paraId="65D7E780" w14:textId="77777777" w:rsidR="00335254" w:rsidRPr="001A1AA1" w:rsidRDefault="00335254" w:rsidP="00DF7B5B">
            <w:pPr>
              <w:widowControl w:val="0"/>
              <w:jc w:val="both"/>
              <w:rPr>
                <w:rFonts w:ascii="Verdana" w:hAnsi="Verdana"/>
                <w:b/>
                <w:sz w:val="20"/>
                <w:szCs w:val="20"/>
              </w:rPr>
            </w:pPr>
          </w:p>
        </w:tc>
        <w:tc>
          <w:tcPr>
            <w:tcW w:w="1952" w:type="dxa"/>
            <w:shd w:val="clear" w:color="auto" w:fill="FF0000"/>
            <w:vAlign w:val="center"/>
            <w:hideMark/>
          </w:tcPr>
          <w:p w14:paraId="65D7E781"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as of 31.12.2011</w:t>
            </w:r>
          </w:p>
        </w:tc>
        <w:tc>
          <w:tcPr>
            <w:tcW w:w="1462" w:type="dxa"/>
            <w:shd w:val="clear" w:color="auto" w:fill="FF0000"/>
            <w:hideMark/>
          </w:tcPr>
          <w:p w14:paraId="65D7E782"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as of 31.12.2012</w:t>
            </w:r>
          </w:p>
        </w:tc>
        <w:tc>
          <w:tcPr>
            <w:tcW w:w="1658" w:type="dxa"/>
            <w:shd w:val="clear" w:color="auto" w:fill="FF0000"/>
            <w:hideMark/>
          </w:tcPr>
          <w:p w14:paraId="65D7E783"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as of 31.12.2011</w:t>
            </w:r>
          </w:p>
        </w:tc>
        <w:tc>
          <w:tcPr>
            <w:tcW w:w="1560" w:type="dxa"/>
            <w:shd w:val="clear" w:color="auto" w:fill="FF0000"/>
            <w:hideMark/>
          </w:tcPr>
          <w:p w14:paraId="65D7E784"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as of 31.12.2012</w:t>
            </w:r>
          </w:p>
        </w:tc>
      </w:tr>
      <w:tr w:rsidR="00335254" w:rsidRPr="001A1AA1" w14:paraId="65D7E78B" w14:textId="77777777" w:rsidTr="00564B9C">
        <w:trPr>
          <w:tblCellSpacing w:w="7" w:type="dxa"/>
        </w:trPr>
        <w:tc>
          <w:tcPr>
            <w:tcW w:w="2817" w:type="dxa"/>
            <w:tcBorders>
              <w:top w:val="nil"/>
              <w:left w:val="nil"/>
              <w:bottom w:val="single" w:sz="4" w:space="0" w:color="auto"/>
              <w:right w:val="nil"/>
            </w:tcBorders>
            <w:shd w:val="clear" w:color="auto" w:fill="FFFFFF"/>
            <w:vAlign w:val="center"/>
            <w:hideMark/>
          </w:tcPr>
          <w:p w14:paraId="65D7E786"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800 MW STU, Berezovskaya  GRES</w:t>
            </w:r>
          </w:p>
        </w:tc>
        <w:tc>
          <w:tcPr>
            <w:tcW w:w="1952" w:type="dxa"/>
            <w:tcBorders>
              <w:top w:val="nil"/>
              <w:left w:val="nil"/>
              <w:bottom w:val="single" w:sz="4" w:space="0" w:color="auto"/>
              <w:right w:val="nil"/>
            </w:tcBorders>
            <w:shd w:val="clear" w:color="auto" w:fill="FFFFFF"/>
            <w:vAlign w:val="center"/>
            <w:hideMark/>
          </w:tcPr>
          <w:p w14:paraId="65D7E787"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16%</w:t>
            </w:r>
          </w:p>
        </w:tc>
        <w:tc>
          <w:tcPr>
            <w:tcW w:w="1462" w:type="dxa"/>
            <w:tcBorders>
              <w:top w:val="nil"/>
              <w:left w:val="nil"/>
              <w:bottom w:val="single" w:sz="4" w:space="0" w:color="auto"/>
              <w:right w:val="nil"/>
            </w:tcBorders>
            <w:shd w:val="clear" w:color="auto" w:fill="FFFFFF"/>
            <w:vAlign w:val="center"/>
            <w:hideMark/>
          </w:tcPr>
          <w:p w14:paraId="65D7E788"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30%</w:t>
            </w:r>
          </w:p>
        </w:tc>
        <w:tc>
          <w:tcPr>
            <w:tcW w:w="1658" w:type="dxa"/>
            <w:tcBorders>
              <w:top w:val="nil"/>
              <w:left w:val="nil"/>
              <w:bottom w:val="single" w:sz="4" w:space="0" w:color="auto"/>
              <w:right w:val="nil"/>
            </w:tcBorders>
            <w:shd w:val="clear" w:color="auto" w:fill="FFFFFF"/>
            <w:vAlign w:val="center"/>
            <w:hideMark/>
          </w:tcPr>
          <w:p w14:paraId="65D7E789"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6%</w:t>
            </w:r>
          </w:p>
        </w:tc>
        <w:tc>
          <w:tcPr>
            <w:tcW w:w="1560" w:type="dxa"/>
            <w:tcBorders>
              <w:top w:val="nil"/>
              <w:left w:val="nil"/>
              <w:bottom w:val="single" w:sz="4" w:space="0" w:color="auto"/>
              <w:right w:val="nil"/>
            </w:tcBorders>
            <w:shd w:val="clear" w:color="auto" w:fill="FFFFFF"/>
            <w:vAlign w:val="center"/>
            <w:hideMark/>
          </w:tcPr>
          <w:p w14:paraId="65D7E78A" w14:textId="77777777" w:rsidR="00335254" w:rsidRPr="001A1AA1" w:rsidRDefault="00335254" w:rsidP="00DF7B5B">
            <w:pPr>
              <w:widowControl w:val="0"/>
              <w:jc w:val="both"/>
              <w:rPr>
                <w:rFonts w:ascii="Verdana" w:hAnsi="Verdana"/>
                <w:b/>
                <w:sz w:val="20"/>
                <w:szCs w:val="20"/>
              </w:rPr>
            </w:pPr>
            <w:r w:rsidRPr="001A1AA1">
              <w:rPr>
                <w:rFonts w:ascii="Verdana" w:hAnsi="Verdana"/>
                <w:b/>
                <w:sz w:val="20"/>
                <w:szCs w:val="20"/>
              </w:rPr>
              <w:t>17%</w:t>
            </w:r>
          </w:p>
        </w:tc>
      </w:tr>
    </w:tbl>
    <w:p w14:paraId="65D7E78C" w14:textId="77777777" w:rsidR="00335254" w:rsidRPr="001A1AA1" w:rsidRDefault="00335254" w:rsidP="00DF7B5B">
      <w:pPr>
        <w:widowControl w:val="0"/>
        <w:jc w:val="both"/>
        <w:rPr>
          <w:rFonts w:ascii="Verdana" w:hAnsi="Verdana"/>
          <w:b/>
          <w:sz w:val="20"/>
          <w:szCs w:val="20"/>
        </w:rPr>
      </w:pPr>
    </w:p>
    <w:p w14:paraId="65D7E78D" w14:textId="77777777" w:rsidR="00335254" w:rsidRPr="001A1AA1" w:rsidRDefault="00335254" w:rsidP="00DF7B5B">
      <w:pPr>
        <w:widowControl w:val="0"/>
        <w:jc w:val="both"/>
        <w:rPr>
          <w:rFonts w:ascii="Verdana" w:hAnsi="Verdana"/>
          <w:b/>
          <w:sz w:val="20"/>
          <w:szCs w:val="20"/>
        </w:rPr>
      </w:pPr>
      <w:r w:rsidRPr="001A1AA1">
        <w:rPr>
          <w:rFonts w:ascii="Verdana" w:hAnsi="Verdana"/>
          <w:b/>
          <w:noProof/>
          <w:sz w:val="20"/>
          <w:szCs w:val="20"/>
          <w:lang w:val="ru-RU" w:eastAsia="ru-RU" w:bidi="ar-SA"/>
        </w:rPr>
        <w:drawing>
          <wp:inline distT="0" distB="0" distL="0" distR="0" wp14:anchorId="65D7FCD2" wp14:editId="65D7FCD3">
            <wp:extent cx="5762625" cy="2486025"/>
            <wp:effectExtent l="19050" t="0" r="9525" b="0"/>
            <wp:docPr id="31" name="Рисунок 1" descr="C:\Users\Kazakov_k\AppData\Local\Microsoft\Windows\Temporary Internet Files\Content.Outlook\OG123LZU\фотограф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Kazakov_k\AppData\Local\Microsoft\Windows\Temporary Internet Files\Content.Outlook\OG123LZU\фотография (5).JPG"/>
                    <pic:cNvPicPr>
                      <a:picLocks noChangeAspect="1" noChangeArrowheads="1"/>
                    </pic:cNvPicPr>
                  </pic:nvPicPr>
                  <pic:blipFill>
                    <a:blip r:embed="rId26" cstate="print"/>
                    <a:srcRect l="2113" t="1312" r="2554" b="21225"/>
                    <a:stretch>
                      <a:fillRect/>
                    </a:stretch>
                  </pic:blipFill>
                  <pic:spPr bwMode="auto">
                    <a:xfrm>
                      <a:off x="0" y="0"/>
                      <a:ext cx="5762625" cy="2486025"/>
                    </a:xfrm>
                    <a:prstGeom prst="rect">
                      <a:avLst/>
                    </a:prstGeom>
                    <a:noFill/>
                    <a:ln w="9525">
                      <a:noFill/>
                      <a:miter lim="800000"/>
                      <a:headEnd/>
                      <a:tailEnd/>
                    </a:ln>
                  </pic:spPr>
                </pic:pic>
              </a:graphicData>
            </a:graphic>
          </wp:inline>
        </w:drawing>
      </w:r>
    </w:p>
    <w:p w14:paraId="65D7E78E" w14:textId="77777777" w:rsidR="00335254" w:rsidRPr="001A1AA1" w:rsidRDefault="00335254" w:rsidP="00DF7B5B">
      <w:pPr>
        <w:widowControl w:val="0"/>
        <w:jc w:val="both"/>
        <w:rPr>
          <w:rFonts w:ascii="Verdana" w:hAnsi="Verdana"/>
          <w:b/>
          <w:sz w:val="20"/>
          <w:szCs w:val="20"/>
        </w:rPr>
      </w:pPr>
      <w:r w:rsidRPr="001A1AA1">
        <w:rPr>
          <w:rFonts w:ascii="Verdana" w:hAnsi="Verdana"/>
          <w:b/>
          <w:noProof/>
          <w:sz w:val="20"/>
          <w:szCs w:val="20"/>
          <w:lang w:val="ru-RU" w:eastAsia="ru-RU" w:bidi="ar-SA"/>
        </w:rPr>
        <w:lastRenderedPageBreak/>
        <w:drawing>
          <wp:inline distT="0" distB="0" distL="0" distR="0" wp14:anchorId="65D7FCD4" wp14:editId="65D7FCD5">
            <wp:extent cx="2872105" cy="1986280"/>
            <wp:effectExtent l="19050" t="0" r="4445" b="0"/>
            <wp:docPr id="32" name="Рисунок 1" descr="C:\Users\Parshina\AppData\Local\Microsoft\Windows\Temporary Internet Files\Content.Outlook\SNH2IM5T\DSCN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arshina\AppData\Local\Microsoft\Windows\Temporary Internet Files\Content.Outlook\SNH2IM5T\DSCN1719.JPG"/>
                    <pic:cNvPicPr>
                      <a:picLocks noChangeAspect="1" noChangeArrowheads="1"/>
                    </pic:cNvPicPr>
                  </pic:nvPicPr>
                  <pic:blipFill>
                    <a:blip r:embed="rId27" cstate="print"/>
                    <a:srcRect l="6453" b="13770"/>
                    <a:stretch>
                      <a:fillRect/>
                    </a:stretch>
                  </pic:blipFill>
                  <pic:spPr bwMode="auto">
                    <a:xfrm>
                      <a:off x="0" y="0"/>
                      <a:ext cx="2872105" cy="1986280"/>
                    </a:xfrm>
                    <a:prstGeom prst="rect">
                      <a:avLst/>
                    </a:prstGeom>
                    <a:noFill/>
                    <a:ln w="9525">
                      <a:noFill/>
                      <a:miter lim="800000"/>
                      <a:headEnd/>
                      <a:tailEnd/>
                    </a:ln>
                  </pic:spPr>
                </pic:pic>
              </a:graphicData>
            </a:graphic>
          </wp:inline>
        </w:drawing>
      </w:r>
      <w:r w:rsidRPr="001A1AA1">
        <w:rPr>
          <w:rFonts w:ascii="Verdana" w:hAnsi="Verdana"/>
          <w:b/>
          <w:noProof/>
          <w:sz w:val="20"/>
          <w:szCs w:val="20"/>
          <w:lang w:val="ru-RU" w:eastAsia="ru-RU" w:bidi="ar-SA"/>
        </w:rPr>
        <w:drawing>
          <wp:inline distT="0" distB="0" distL="0" distR="0" wp14:anchorId="65D7FCD6" wp14:editId="65D7FCD7">
            <wp:extent cx="2857500" cy="1981200"/>
            <wp:effectExtent l="19050" t="0" r="0" b="0"/>
            <wp:docPr id="33" name="Рисунок 2" descr="C:\Users\Parshina\AppData\Local\Microsoft\Windows\Temporary Internet Files\Content.Outlook\SNH2IM5T\P302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Parshina\AppData\Local\Microsoft\Windows\Temporary Internet Files\Content.Outlook\SNH2IM5T\P3020596.jpg"/>
                    <pic:cNvPicPr>
                      <a:picLocks noChangeAspect="1" noChangeArrowheads="1"/>
                    </pic:cNvPicPr>
                  </pic:nvPicPr>
                  <pic:blipFill>
                    <a:blip r:embed="rId28" cstate="print"/>
                    <a:srcRect l="8752" t="15620"/>
                    <a:stretch>
                      <a:fillRect/>
                    </a:stretch>
                  </pic:blipFill>
                  <pic:spPr bwMode="auto">
                    <a:xfrm>
                      <a:off x="0" y="0"/>
                      <a:ext cx="2857500" cy="1981200"/>
                    </a:xfrm>
                    <a:prstGeom prst="rect">
                      <a:avLst/>
                    </a:prstGeom>
                    <a:noFill/>
                    <a:ln w="9525">
                      <a:noFill/>
                      <a:miter lim="800000"/>
                      <a:headEnd/>
                      <a:tailEnd/>
                    </a:ln>
                  </pic:spPr>
                </pic:pic>
              </a:graphicData>
            </a:graphic>
          </wp:inline>
        </w:drawing>
      </w:r>
    </w:p>
    <w:p w14:paraId="65D7E78F" w14:textId="77777777" w:rsidR="00335254" w:rsidRPr="001A1AA1" w:rsidRDefault="00335254" w:rsidP="00DF7B5B">
      <w:pPr>
        <w:widowControl w:val="0"/>
        <w:jc w:val="both"/>
        <w:rPr>
          <w:rFonts w:ascii="Verdana" w:hAnsi="Verdana"/>
          <w:b/>
          <w:sz w:val="20"/>
          <w:szCs w:val="20"/>
        </w:rPr>
      </w:pPr>
    </w:p>
    <w:p w14:paraId="65D7E790" w14:textId="77777777" w:rsidR="00335254" w:rsidRPr="001A1AA1" w:rsidRDefault="00335254" w:rsidP="00DF7B5B">
      <w:pPr>
        <w:widowControl w:val="0"/>
        <w:jc w:val="both"/>
        <w:rPr>
          <w:rFonts w:ascii="Verdana" w:hAnsi="Verdana"/>
          <w:b/>
          <w:sz w:val="20"/>
          <w:szCs w:val="20"/>
        </w:rPr>
      </w:pPr>
    </w:p>
    <w:p w14:paraId="65D7E791" w14:textId="77777777" w:rsidR="00335254" w:rsidRPr="001A1AA1" w:rsidRDefault="00335254" w:rsidP="00DF7B5B">
      <w:pPr>
        <w:widowControl w:val="0"/>
        <w:jc w:val="both"/>
        <w:rPr>
          <w:rFonts w:ascii="Verdana" w:hAnsi="Verdana"/>
          <w:sz w:val="18"/>
          <w:szCs w:val="18"/>
        </w:rPr>
      </w:pPr>
    </w:p>
    <w:p w14:paraId="65D7E792" w14:textId="77777777" w:rsidR="00335254" w:rsidRPr="001A1AA1" w:rsidRDefault="00335254" w:rsidP="00DF7B5B">
      <w:pPr>
        <w:widowControl w:val="0"/>
        <w:jc w:val="both"/>
        <w:rPr>
          <w:rFonts w:ascii="Verdana" w:hAnsi="Verdana"/>
          <w:sz w:val="18"/>
          <w:szCs w:val="18"/>
        </w:rPr>
      </w:pPr>
    </w:p>
    <w:p w14:paraId="65D7E793" w14:textId="77777777" w:rsidR="00335254" w:rsidRPr="001A1AA1" w:rsidRDefault="00335254" w:rsidP="00DF7B5B">
      <w:pPr>
        <w:widowControl w:val="0"/>
        <w:jc w:val="both"/>
        <w:rPr>
          <w:rFonts w:ascii="Verdana" w:hAnsi="Verdana"/>
          <w:sz w:val="18"/>
          <w:szCs w:val="18"/>
        </w:rPr>
      </w:pPr>
    </w:p>
    <w:p w14:paraId="65D7E794" w14:textId="77777777" w:rsidR="000A013D" w:rsidRPr="001A1AA1" w:rsidRDefault="00335254" w:rsidP="00DF7B5B">
      <w:pPr>
        <w:widowControl w:val="0"/>
        <w:jc w:val="both"/>
        <w:rPr>
          <w:rFonts w:ascii="Verdana" w:hAnsi="Verdana"/>
          <w:sz w:val="18"/>
          <w:szCs w:val="18"/>
        </w:rPr>
      </w:pPr>
      <w:r w:rsidRPr="001A1AA1">
        <w:rPr>
          <w:rFonts w:ascii="Verdana" w:hAnsi="Verdana"/>
          <w:sz w:val="18"/>
          <w:szCs w:val="18"/>
        </w:rPr>
        <w:t>Information on the complete scope of the Company  investment project is submitted below.</w:t>
      </w:r>
    </w:p>
    <w:p w14:paraId="65D7E795" w14:textId="77777777" w:rsidR="000A013D" w:rsidRPr="001A1AA1" w:rsidRDefault="000A013D" w:rsidP="00DF7B5B">
      <w:pPr>
        <w:widowControl w:val="0"/>
        <w:jc w:val="both"/>
        <w:rPr>
          <w:rFonts w:ascii="Verdana" w:hAnsi="Verdana"/>
          <w:b/>
          <w:sz w:val="20"/>
          <w:szCs w:val="20"/>
        </w:rPr>
      </w:pPr>
    </w:p>
    <w:tbl>
      <w:tblPr>
        <w:tblW w:w="5000" w:type="pct"/>
        <w:tblCellSpacing w:w="7" w:type="dxa"/>
        <w:tblCellMar>
          <w:top w:w="75" w:type="dxa"/>
          <w:left w:w="75" w:type="dxa"/>
          <w:bottom w:w="75" w:type="dxa"/>
          <w:right w:w="75" w:type="dxa"/>
        </w:tblCellMar>
        <w:tblLook w:val="00A0" w:firstRow="1" w:lastRow="0" w:firstColumn="1" w:lastColumn="0" w:noHBand="0" w:noVBand="0"/>
      </w:tblPr>
      <w:tblGrid>
        <w:gridCol w:w="3189"/>
        <w:gridCol w:w="3959"/>
        <w:gridCol w:w="2668"/>
      </w:tblGrid>
      <w:tr w:rsidR="00625D09" w:rsidRPr="001A1AA1" w14:paraId="65D7E79A" w14:textId="77777777" w:rsidTr="00267528">
        <w:trPr>
          <w:tblCellSpacing w:w="7" w:type="dxa"/>
        </w:trPr>
        <w:tc>
          <w:tcPr>
            <w:tcW w:w="1613" w:type="pct"/>
            <w:shd w:val="clear" w:color="auto" w:fill="FF0000"/>
            <w:vAlign w:val="center"/>
            <w:hideMark/>
          </w:tcPr>
          <w:p w14:paraId="65D7E796"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Power Plant</w:t>
            </w:r>
          </w:p>
        </w:tc>
        <w:tc>
          <w:tcPr>
            <w:tcW w:w="2009" w:type="pct"/>
            <w:shd w:val="clear" w:color="auto" w:fill="FF0000"/>
            <w:vAlign w:val="center"/>
            <w:hideMark/>
          </w:tcPr>
          <w:p w14:paraId="65D7E797"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Project</w:t>
            </w:r>
          </w:p>
        </w:tc>
        <w:tc>
          <w:tcPr>
            <w:tcW w:w="1348" w:type="pct"/>
            <w:shd w:val="clear" w:color="auto" w:fill="FF0000"/>
            <w:hideMark/>
          </w:tcPr>
          <w:p w14:paraId="65D7E798"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 xml:space="preserve">Expected </w:t>
            </w:r>
          </w:p>
          <w:p w14:paraId="65D7E799"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year of commissioning</w:t>
            </w:r>
          </w:p>
        </w:tc>
      </w:tr>
      <w:tr w:rsidR="00625D09" w:rsidRPr="001A1AA1" w14:paraId="65D7E7A0" w14:textId="77777777" w:rsidTr="00267528">
        <w:trPr>
          <w:tblCellSpacing w:w="7" w:type="dxa"/>
        </w:trPr>
        <w:tc>
          <w:tcPr>
            <w:tcW w:w="1613" w:type="pct"/>
            <w:tcBorders>
              <w:top w:val="nil"/>
              <w:left w:val="nil"/>
              <w:bottom w:val="single" w:sz="4" w:space="0" w:color="auto"/>
              <w:right w:val="nil"/>
            </w:tcBorders>
            <w:shd w:val="clear" w:color="auto" w:fill="FFFFFF"/>
            <w:vAlign w:val="center"/>
            <w:hideMark/>
          </w:tcPr>
          <w:p w14:paraId="65D7E79B"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Shaturskaya GRES </w:t>
            </w:r>
          </w:p>
          <w:p w14:paraId="65D7E79C"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(Moscow region) </w:t>
            </w:r>
          </w:p>
        </w:tc>
        <w:tc>
          <w:tcPr>
            <w:tcW w:w="2009" w:type="pct"/>
            <w:tcBorders>
              <w:top w:val="nil"/>
              <w:left w:val="nil"/>
              <w:bottom w:val="single" w:sz="4" w:space="0" w:color="auto"/>
              <w:right w:val="nil"/>
            </w:tcBorders>
            <w:shd w:val="clear" w:color="auto" w:fill="FFFFFF"/>
            <w:vAlign w:val="center"/>
            <w:hideMark/>
          </w:tcPr>
          <w:p w14:paraId="65D7E79D"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Creation of the replacement capacity </w:t>
            </w:r>
          </w:p>
          <w:p w14:paraId="65D7E79E"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on the basis of 400 MW CCGT </w:t>
            </w:r>
          </w:p>
        </w:tc>
        <w:tc>
          <w:tcPr>
            <w:tcW w:w="1348" w:type="pct"/>
            <w:tcBorders>
              <w:top w:val="nil"/>
              <w:left w:val="nil"/>
              <w:bottom w:val="single" w:sz="4" w:space="0" w:color="auto"/>
              <w:right w:val="nil"/>
            </w:tcBorders>
            <w:shd w:val="clear" w:color="auto" w:fill="FFFFFF"/>
            <w:vAlign w:val="center"/>
            <w:hideMark/>
          </w:tcPr>
          <w:p w14:paraId="65D7E79F"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Put into operation in November 2010</w:t>
            </w:r>
          </w:p>
        </w:tc>
      </w:tr>
      <w:tr w:rsidR="00625D09" w:rsidRPr="001A1AA1" w14:paraId="65D7E7A6" w14:textId="77777777" w:rsidTr="00267528">
        <w:trPr>
          <w:tblCellSpacing w:w="7" w:type="dxa"/>
        </w:trPr>
        <w:tc>
          <w:tcPr>
            <w:tcW w:w="1613" w:type="pct"/>
            <w:tcBorders>
              <w:top w:val="nil"/>
              <w:left w:val="nil"/>
              <w:bottom w:val="single" w:sz="4" w:space="0" w:color="auto"/>
              <w:right w:val="nil"/>
            </w:tcBorders>
            <w:shd w:val="clear" w:color="auto" w:fill="FFFFFF"/>
            <w:vAlign w:val="center"/>
            <w:hideMark/>
          </w:tcPr>
          <w:p w14:paraId="65D7E7A1"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Surgutskaya GRES-2</w:t>
            </w:r>
          </w:p>
          <w:p w14:paraId="65D7E7A2"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(Khanty-Mansi Autonomous Area)</w:t>
            </w:r>
          </w:p>
        </w:tc>
        <w:tc>
          <w:tcPr>
            <w:tcW w:w="2009" w:type="pct"/>
            <w:tcBorders>
              <w:top w:val="nil"/>
              <w:left w:val="nil"/>
              <w:bottom w:val="single" w:sz="4" w:space="0" w:color="auto"/>
              <w:right w:val="nil"/>
            </w:tcBorders>
            <w:shd w:val="clear" w:color="auto" w:fill="FFFFFF"/>
            <w:vAlign w:val="center"/>
            <w:hideMark/>
          </w:tcPr>
          <w:p w14:paraId="65D7E7A3"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Creation of the replacement capacity </w:t>
            </w:r>
          </w:p>
          <w:p w14:paraId="65D7E7A4"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on the basis of 2x400 MW CCGT </w:t>
            </w:r>
          </w:p>
        </w:tc>
        <w:tc>
          <w:tcPr>
            <w:tcW w:w="1348" w:type="pct"/>
            <w:tcBorders>
              <w:top w:val="nil"/>
              <w:left w:val="nil"/>
              <w:bottom w:val="single" w:sz="4" w:space="0" w:color="auto"/>
              <w:right w:val="nil"/>
            </w:tcBorders>
            <w:shd w:val="clear" w:color="auto" w:fill="FFFFFF"/>
            <w:vAlign w:val="center"/>
            <w:hideMark/>
          </w:tcPr>
          <w:p w14:paraId="65D7E7A5"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Commissioned in July 2011</w:t>
            </w:r>
          </w:p>
        </w:tc>
      </w:tr>
      <w:tr w:rsidR="00625D09" w:rsidRPr="001A1AA1" w14:paraId="65D7E7AC" w14:textId="77777777" w:rsidTr="00267528">
        <w:trPr>
          <w:tblCellSpacing w:w="7" w:type="dxa"/>
        </w:trPr>
        <w:tc>
          <w:tcPr>
            <w:tcW w:w="1613" w:type="pct"/>
            <w:tcBorders>
              <w:top w:val="nil"/>
              <w:left w:val="nil"/>
              <w:bottom w:val="single" w:sz="4" w:space="0" w:color="auto"/>
              <w:right w:val="nil"/>
            </w:tcBorders>
            <w:shd w:val="clear" w:color="auto" w:fill="FFFFFF"/>
            <w:vAlign w:val="center"/>
            <w:hideMark/>
          </w:tcPr>
          <w:p w14:paraId="65D7E7A7"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Yaivinskaya GRES </w:t>
            </w:r>
          </w:p>
          <w:p w14:paraId="65D7E7A8"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(Perm Territory)</w:t>
            </w:r>
          </w:p>
        </w:tc>
        <w:tc>
          <w:tcPr>
            <w:tcW w:w="2009" w:type="pct"/>
            <w:tcBorders>
              <w:top w:val="nil"/>
              <w:left w:val="nil"/>
              <w:bottom w:val="single" w:sz="4" w:space="0" w:color="auto"/>
              <w:right w:val="nil"/>
            </w:tcBorders>
            <w:shd w:val="clear" w:color="auto" w:fill="FFFFFF"/>
            <w:vAlign w:val="center"/>
            <w:hideMark/>
          </w:tcPr>
          <w:p w14:paraId="65D7E7A9"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Creation of the replacement capacity</w:t>
            </w:r>
          </w:p>
          <w:p w14:paraId="65D7E7AA"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on the basis of 400 MW CCGT </w:t>
            </w:r>
          </w:p>
        </w:tc>
        <w:tc>
          <w:tcPr>
            <w:tcW w:w="1348" w:type="pct"/>
            <w:tcBorders>
              <w:top w:val="nil"/>
              <w:left w:val="nil"/>
              <w:bottom w:val="single" w:sz="4" w:space="0" w:color="auto"/>
              <w:right w:val="nil"/>
            </w:tcBorders>
            <w:shd w:val="clear" w:color="auto" w:fill="FFFFFF"/>
            <w:vAlign w:val="center"/>
            <w:hideMark/>
          </w:tcPr>
          <w:p w14:paraId="65D7E7AB"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Commissioned in July 2011</w:t>
            </w:r>
          </w:p>
        </w:tc>
      </w:tr>
      <w:tr w:rsidR="00625D09" w:rsidRPr="001A1AA1" w14:paraId="65D7E7B2" w14:textId="77777777" w:rsidTr="00267528">
        <w:trPr>
          <w:tblCellSpacing w:w="7" w:type="dxa"/>
        </w:trPr>
        <w:tc>
          <w:tcPr>
            <w:tcW w:w="1613" w:type="pct"/>
            <w:tcBorders>
              <w:top w:val="nil"/>
              <w:left w:val="nil"/>
              <w:bottom w:val="single" w:sz="4" w:space="0" w:color="auto"/>
              <w:right w:val="nil"/>
            </w:tcBorders>
            <w:shd w:val="clear" w:color="auto" w:fill="FFFFFF"/>
            <w:vAlign w:val="center"/>
            <w:hideMark/>
          </w:tcPr>
          <w:p w14:paraId="65D7E7AD"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Berezovskaya GRES </w:t>
            </w:r>
          </w:p>
          <w:p w14:paraId="65D7E7AE"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(Krasnoyarsk Territory)</w:t>
            </w:r>
          </w:p>
        </w:tc>
        <w:tc>
          <w:tcPr>
            <w:tcW w:w="2009" w:type="pct"/>
            <w:tcBorders>
              <w:top w:val="nil"/>
              <w:left w:val="nil"/>
              <w:bottom w:val="single" w:sz="4" w:space="0" w:color="auto"/>
              <w:right w:val="nil"/>
            </w:tcBorders>
            <w:shd w:val="clear" w:color="auto" w:fill="FFFFFF"/>
            <w:vAlign w:val="center"/>
            <w:hideMark/>
          </w:tcPr>
          <w:p w14:paraId="65D7E7AF" w14:textId="77777777" w:rsidR="00D63E88" w:rsidRPr="001A1AA1" w:rsidRDefault="00625D09" w:rsidP="00DF7B5B">
            <w:pPr>
              <w:widowControl w:val="0"/>
              <w:jc w:val="both"/>
              <w:rPr>
                <w:rFonts w:ascii="Verdana" w:hAnsi="Verdana"/>
                <w:sz w:val="18"/>
                <w:szCs w:val="18"/>
              </w:rPr>
            </w:pPr>
            <w:r w:rsidRPr="001A1AA1">
              <w:rPr>
                <w:rFonts w:ascii="Verdana" w:hAnsi="Verdana"/>
                <w:sz w:val="18"/>
                <w:szCs w:val="18"/>
              </w:rPr>
              <w:t xml:space="preserve">Construction of power unit No. 3 </w:t>
            </w:r>
          </w:p>
          <w:p w14:paraId="65D7E7B0"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on the basis of 800 MW STU </w:t>
            </w:r>
          </w:p>
        </w:tc>
        <w:tc>
          <w:tcPr>
            <w:tcW w:w="1348" w:type="pct"/>
            <w:tcBorders>
              <w:top w:val="nil"/>
              <w:left w:val="nil"/>
              <w:bottom w:val="single" w:sz="4" w:space="0" w:color="auto"/>
              <w:right w:val="nil"/>
            </w:tcBorders>
            <w:shd w:val="clear" w:color="auto" w:fill="FFFFFF"/>
            <w:vAlign w:val="center"/>
            <w:hideMark/>
          </w:tcPr>
          <w:p w14:paraId="65D7E7B1"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 xml:space="preserve">2015 </w:t>
            </w:r>
          </w:p>
        </w:tc>
      </w:tr>
    </w:tbl>
    <w:p w14:paraId="65D7E7B3" w14:textId="77777777" w:rsidR="00625D09" w:rsidRPr="001A1AA1" w:rsidRDefault="00625D09" w:rsidP="00DF7B5B">
      <w:pPr>
        <w:widowControl w:val="0"/>
        <w:jc w:val="both"/>
        <w:rPr>
          <w:rFonts w:ascii="Verdana" w:hAnsi="Verdana"/>
          <w:b/>
          <w:sz w:val="20"/>
          <w:szCs w:val="20"/>
        </w:rPr>
      </w:pPr>
    </w:p>
    <w:p w14:paraId="65D7E7B4" w14:textId="77777777" w:rsidR="00A33199" w:rsidRPr="001A1AA1" w:rsidRDefault="00A33199" w:rsidP="00DF7B5B">
      <w:pPr>
        <w:widowControl w:val="0"/>
        <w:jc w:val="both"/>
        <w:rPr>
          <w:rFonts w:ascii="Verdana" w:hAnsi="Verdana"/>
          <w:sz w:val="18"/>
          <w:szCs w:val="18"/>
        </w:rPr>
      </w:pPr>
    </w:p>
    <w:p w14:paraId="65D7E7B5" w14:textId="77777777" w:rsidR="002F7C0C" w:rsidRPr="001A1AA1" w:rsidRDefault="002F7C0C" w:rsidP="00DF7B5B">
      <w:pPr>
        <w:widowControl w:val="0"/>
        <w:jc w:val="both"/>
        <w:rPr>
          <w:rFonts w:ascii="Verdana" w:hAnsi="Verdana"/>
          <w:b/>
          <w:sz w:val="20"/>
          <w:szCs w:val="20"/>
        </w:rPr>
      </w:pPr>
    </w:p>
    <w:p w14:paraId="65D7E7B6"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9.</w:t>
      </w:r>
      <w:r w:rsidR="00F75198" w:rsidRPr="001A1AA1">
        <w:rPr>
          <w:rFonts w:ascii="Verdana" w:hAnsi="Verdana"/>
          <w:b/>
          <w:sz w:val="20"/>
          <w:szCs w:val="20"/>
        </w:rPr>
        <w:t>2</w:t>
      </w:r>
      <w:r w:rsidRPr="001A1AA1">
        <w:rPr>
          <w:rFonts w:ascii="Verdana" w:hAnsi="Verdana"/>
          <w:b/>
          <w:sz w:val="20"/>
          <w:szCs w:val="20"/>
        </w:rPr>
        <w:t>. Technical refurbishment and reconstruction of the operating facilities</w:t>
      </w:r>
    </w:p>
    <w:p w14:paraId="65D7E7B7" w14:textId="77777777" w:rsidR="00625D09" w:rsidRPr="001A1AA1" w:rsidRDefault="00625D09" w:rsidP="00DF7B5B">
      <w:pPr>
        <w:widowControl w:val="0"/>
        <w:jc w:val="both"/>
        <w:rPr>
          <w:rFonts w:ascii="Verdana" w:hAnsi="Verdana"/>
          <w:b/>
          <w:sz w:val="20"/>
          <w:szCs w:val="20"/>
        </w:rPr>
      </w:pPr>
    </w:p>
    <w:p w14:paraId="65D7E7B8"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The program of technical refurbishment and reconstruction of the</w:t>
      </w:r>
      <w:r w:rsidR="00091821" w:rsidRPr="001A1AA1">
        <w:rPr>
          <w:rFonts w:ascii="Verdana" w:hAnsi="Verdana"/>
          <w:sz w:val="18"/>
          <w:szCs w:val="18"/>
        </w:rPr>
        <w:t xml:space="preserve"> operating facilities</w:t>
      </w:r>
      <w:r w:rsidRPr="001A1AA1">
        <w:rPr>
          <w:rFonts w:ascii="Verdana" w:hAnsi="Verdana"/>
          <w:sz w:val="18"/>
          <w:szCs w:val="18"/>
        </w:rPr>
        <w:t xml:space="preserve"> (hereinafter </w:t>
      </w:r>
      <w:r w:rsidR="00D63E88" w:rsidRPr="001A1AA1">
        <w:rPr>
          <w:rFonts w:ascii="Verdana" w:hAnsi="Verdana"/>
          <w:sz w:val="18"/>
          <w:szCs w:val="18"/>
        </w:rPr>
        <w:t>—</w:t>
      </w:r>
      <w:r w:rsidRPr="001A1AA1">
        <w:rPr>
          <w:rFonts w:ascii="Verdana" w:hAnsi="Verdana"/>
          <w:sz w:val="18"/>
          <w:szCs w:val="18"/>
        </w:rPr>
        <w:t xml:space="preserve"> TRR) of E.ON Russia JSC planned for 2012, is completed at:</w:t>
      </w:r>
    </w:p>
    <w:tbl>
      <w:tblPr>
        <w:tblW w:w="4955" w:type="pct"/>
        <w:tblCellSpacing w:w="7" w:type="dxa"/>
        <w:tblCellMar>
          <w:top w:w="75" w:type="dxa"/>
          <w:left w:w="75" w:type="dxa"/>
          <w:bottom w:w="75" w:type="dxa"/>
          <w:right w:w="75" w:type="dxa"/>
        </w:tblCellMar>
        <w:tblLook w:val="00A0" w:firstRow="1" w:lastRow="0" w:firstColumn="1" w:lastColumn="0" w:noHBand="0" w:noVBand="0"/>
      </w:tblPr>
      <w:tblGrid>
        <w:gridCol w:w="5050"/>
        <w:gridCol w:w="4678"/>
      </w:tblGrid>
      <w:tr w:rsidR="00625D09" w:rsidRPr="001A1AA1" w14:paraId="65D7E7BB" w14:textId="77777777" w:rsidTr="00267528">
        <w:trPr>
          <w:tblCellSpacing w:w="7" w:type="dxa"/>
        </w:trPr>
        <w:tc>
          <w:tcPr>
            <w:tcW w:w="2585" w:type="pct"/>
            <w:shd w:val="clear" w:color="auto" w:fill="FF0000"/>
            <w:vAlign w:val="center"/>
            <w:hideMark/>
          </w:tcPr>
          <w:p w14:paraId="65D7E7B9"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Power plant</w:t>
            </w:r>
          </w:p>
        </w:tc>
        <w:tc>
          <w:tcPr>
            <w:tcW w:w="2394" w:type="pct"/>
            <w:shd w:val="clear" w:color="auto" w:fill="FF0000"/>
            <w:vAlign w:val="center"/>
            <w:hideMark/>
          </w:tcPr>
          <w:p w14:paraId="65D7E7BA" w14:textId="77777777" w:rsidR="00625D09" w:rsidRPr="001A1AA1" w:rsidRDefault="00625D09" w:rsidP="00DF7B5B">
            <w:pPr>
              <w:widowControl w:val="0"/>
              <w:jc w:val="both"/>
              <w:rPr>
                <w:rFonts w:ascii="Verdana" w:hAnsi="Verdana"/>
                <w:b/>
                <w:sz w:val="20"/>
                <w:szCs w:val="20"/>
              </w:rPr>
            </w:pPr>
            <w:r w:rsidRPr="001A1AA1">
              <w:rPr>
                <w:rFonts w:ascii="Verdana" w:hAnsi="Verdana"/>
                <w:b/>
                <w:sz w:val="20"/>
                <w:szCs w:val="20"/>
              </w:rPr>
              <w:t>Technical Refurbishment and Reconstruction (TRR) program completion, %</w:t>
            </w:r>
          </w:p>
        </w:tc>
      </w:tr>
      <w:tr w:rsidR="00625D09" w:rsidRPr="001A1AA1" w14:paraId="65D7E7BE"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BC"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Surgutskaya GRES-2</w:t>
            </w:r>
          </w:p>
        </w:tc>
        <w:tc>
          <w:tcPr>
            <w:tcW w:w="2394" w:type="pct"/>
            <w:tcBorders>
              <w:top w:val="nil"/>
              <w:left w:val="nil"/>
              <w:bottom w:val="single" w:sz="2" w:space="0" w:color="auto"/>
              <w:right w:val="nil"/>
            </w:tcBorders>
            <w:shd w:val="clear" w:color="auto" w:fill="FFFFFF"/>
            <w:vAlign w:val="center"/>
            <w:hideMark/>
          </w:tcPr>
          <w:p w14:paraId="65D7E7BD" w14:textId="77777777" w:rsidR="00625D09" w:rsidRPr="001A1AA1" w:rsidRDefault="00564B9C" w:rsidP="00DF7B5B">
            <w:pPr>
              <w:widowControl w:val="0"/>
              <w:jc w:val="both"/>
              <w:rPr>
                <w:rFonts w:ascii="Verdana" w:hAnsi="Verdana"/>
                <w:sz w:val="18"/>
                <w:szCs w:val="18"/>
              </w:rPr>
            </w:pPr>
            <w:r w:rsidRPr="001A1AA1">
              <w:rPr>
                <w:rFonts w:ascii="Verdana" w:hAnsi="Verdana"/>
                <w:sz w:val="18"/>
                <w:szCs w:val="18"/>
              </w:rPr>
              <w:t>90</w:t>
            </w:r>
          </w:p>
        </w:tc>
      </w:tr>
      <w:tr w:rsidR="00625D09" w:rsidRPr="001A1AA1" w14:paraId="65D7E7C1"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BF"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Berezovskaya GRES</w:t>
            </w:r>
          </w:p>
        </w:tc>
        <w:tc>
          <w:tcPr>
            <w:tcW w:w="2394" w:type="pct"/>
            <w:tcBorders>
              <w:top w:val="nil"/>
              <w:left w:val="nil"/>
              <w:bottom w:val="single" w:sz="2" w:space="0" w:color="auto"/>
              <w:right w:val="nil"/>
            </w:tcBorders>
            <w:shd w:val="clear" w:color="auto" w:fill="FFFFFF"/>
            <w:vAlign w:val="center"/>
            <w:hideMark/>
          </w:tcPr>
          <w:p w14:paraId="65D7E7C0" w14:textId="77777777" w:rsidR="00625D09" w:rsidRPr="001A1AA1" w:rsidRDefault="00564B9C" w:rsidP="00DF7B5B">
            <w:pPr>
              <w:widowControl w:val="0"/>
              <w:jc w:val="both"/>
              <w:rPr>
                <w:rFonts w:ascii="Verdana" w:hAnsi="Verdana"/>
                <w:sz w:val="18"/>
                <w:szCs w:val="18"/>
              </w:rPr>
            </w:pPr>
            <w:r w:rsidRPr="001A1AA1">
              <w:rPr>
                <w:rFonts w:ascii="Verdana" w:hAnsi="Verdana"/>
                <w:sz w:val="18"/>
                <w:szCs w:val="18"/>
              </w:rPr>
              <w:t>101</w:t>
            </w:r>
          </w:p>
        </w:tc>
      </w:tr>
      <w:tr w:rsidR="00625D09" w:rsidRPr="001A1AA1" w14:paraId="65D7E7C4"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C2"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Shaturskaya GRES</w:t>
            </w:r>
          </w:p>
        </w:tc>
        <w:tc>
          <w:tcPr>
            <w:tcW w:w="2394" w:type="pct"/>
            <w:tcBorders>
              <w:top w:val="nil"/>
              <w:left w:val="nil"/>
              <w:bottom w:val="single" w:sz="2" w:space="0" w:color="auto"/>
              <w:right w:val="nil"/>
            </w:tcBorders>
            <w:shd w:val="clear" w:color="auto" w:fill="FFFFFF"/>
            <w:vAlign w:val="center"/>
            <w:hideMark/>
          </w:tcPr>
          <w:p w14:paraId="65D7E7C3" w14:textId="77777777" w:rsidR="00625D09" w:rsidRPr="001A1AA1" w:rsidRDefault="00564B9C" w:rsidP="00DF7B5B">
            <w:pPr>
              <w:widowControl w:val="0"/>
              <w:jc w:val="both"/>
              <w:rPr>
                <w:rFonts w:ascii="Verdana" w:hAnsi="Verdana"/>
                <w:sz w:val="18"/>
                <w:szCs w:val="18"/>
              </w:rPr>
            </w:pPr>
            <w:r w:rsidRPr="001A1AA1">
              <w:rPr>
                <w:rFonts w:ascii="Verdana" w:hAnsi="Verdana"/>
                <w:sz w:val="18"/>
                <w:szCs w:val="18"/>
              </w:rPr>
              <w:t>9</w:t>
            </w:r>
            <w:r w:rsidR="00625D09" w:rsidRPr="001A1AA1">
              <w:rPr>
                <w:rFonts w:ascii="Verdana" w:hAnsi="Verdana"/>
                <w:sz w:val="18"/>
                <w:szCs w:val="18"/>
              </w:rPr>
              <w:t>5</w:t>
            </w:r>
          </w:p>
        </w:tc>
      </w:tr>
      <w:tr w:rsidR="00625D09" w:rsidRPr="001A1AA1" w14:paraId="65D7E7C7"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C5"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Smolenskaya GRES</w:t>
            </w:r>
          </w:p>
        </w:tc>
        <w:tc>
          <w:tcPr>
            <w:tcW w:w="2394" w:type="pct"/>
            <w:tcBorders>
              <w:top w:val="nil"/>
              <w:left w:val="nil"/>
              <w:bottom w:val="single" w:sz="2" w:space="0" w:color="auto"/>
              <w:right w:val="nil"/>
            </w:tcBorders>
            <w:shd w:val="clear" w:color="auto" w:fill="FFFFFF"/>
            <w:vAlign w:val="center"/>
            <w:hideMark/>
          </w:tcPr>
          <w:p w14:paraId="65D7E7C6"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1</w:t>
            </w:r>
            <w:r w:rsidR="00564B9C" w:rsidRPr="001A1AA1">
              <w:rPr>
                <w:rFonts w:ascii="Verdana" w:hAnsi="Verdana"/>
                <w:sz w:val="18"/>
                <w:szCs w:val="18"/>
              </w:rPr>
              <w:t>03</w:t>
            </w:r>
          </w:p>
        </w:tc>
      </w:tr>
      <w:tr w:rsidR="00625D09" w:rsidRPr="001A1AA1" w14:paraId="65D7E7CA"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C8"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Yaivinskaya GRES</w:t>
            </w:r>
          </w:p>
        </w:tc>
        <w:tc>
          <w:tcPr>
            <w:tcW w:w="2394" w:type="pct"/>
            <w:tcBorders>
              <w:top w:val="nil"/>
              <w:left w:val="nil"/>
              <w:bottom w:val="single" w:sz="2" w:space="0" w:color="auto"/>
              <w:right w:val="nil"/>
            </w:tcBorders>
            <w:shd w:val="clear" w:color="auto" w:fill="FFFFFF"/>
            <w:vAlign w:val="center"/>
            <w:hideMark/>
          </w:tcPr>
          <w:p w14:paraId="65D7E7C9"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10</w:t>
            </w:r>
            <w:r w:rsidR="00564B9C" w:rsidRPr="001A1AA1">
              <w:rPr>
                <w:rFonts w:ascii="Verdana" w:hAnsi="Verdana"/>
                <w:sz w:val="18"/>
                <w:szCs w:val="18"/>
              </w:rPr>
              <w:t>0</w:t>
            </w:r>
          </w:p>
        </w:tc>
      </w:tr>
      <w:tr w:rsidR="00625D09" w:rsidRPr="001A1AA1" w14:paraId="65D7E7CD"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CB"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Heat Networks of Berezovskaya GRES</w:t>
            </w:r>
          </w:p>
        </w:tc>
        <w:tc>
          <w:tcPr>
            <w:tcW w:w="2394" w:type="pct"/>
            <w:tcBorders>
              <w:top w:val="nil"/>
              <w:left w:val="nil"/>
              <w:bottom w:val="single" w:sz="2" w:space="0" w:color="auto"/>
              <w:right w:val="nil"/>
            </w:tcBorders>
            <w:shd w:val="clear" w:color="auto" w:fill="FFFFFF"/>
            <w:vAlign w:val="center"/>
            <w:hideMark/>
          </w:tcPr>
          <w:p w14:paraId="65D7E7CC" w14:textId="77777777" w:rsidR="00625D09" w:rsidRPr="001A1AA1" w:rsidRDefault="00564B9C" w:rsidP="00DF7B5B">
            <w:pPr>
              <w:widowControl w:val="0"/>
              <w:jc w:val="both"/>
              <w:rPr>
                <w:rFonts w:ascii="Verdana" w:hAnsi="Verdana"/>
                <w:sz w:val="18"/>
                <w:szCs w:val="18"/>
              </w:rPr>
            </w:pPr>
            <w:r w:rsidRPr="001A1AA1">
              <w:rPr>
                <w:rFonts w:ascii="Verdana" w:hAnsi="Verdana"/>
                <w:sz w:val="18"/>
                <w:szCs w:val="18"/>
              </w:rPr>
              <w:t>99</w:t>
            </w:r>
          </w:p>
        </w:tc>
      </w:tr>
      <w:tr w:rsidR="00625D09" w:rsidRPr="001A1AA1" w14:paraId="65D7E7D0" w14:textId="77777777" w:rsidTr="00267528">
        <w:trPr>
          <w:trHeight w:val="215"/>
          <w:tblCellSpacing w:w="7" w:type="dxa"/>
        </w:trPr>
        <w:tc>
          <w:tcPr>
            <w:tcW w:w="2585" w:type="pct"/>
            <w:tcBorders>
              <w:top w:val="nil"/>
              <w:left w:val="nil"/>
              <w:bottom w:val="single" w:sz="2" w:space="0" w:color="auto"/>
              <w:right w:val="nil"/>
            </w:tcBorders>
            <w:shd w:val="clear" w:color="auto" w:fill="FFFFFF"/>
            <w:vAlign w:val="center"/>
            <w:hideMark/>
          </w:tcPr>
          <w:p w14:paraId="65D7E7CE"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Total for E.ON Russia</w:t>
            </w:r>
          </w:p>
        </w:tc>
        <w:tc>
          <w:tcPr>
            <w:tcW w:w="2394" w:type="pct"/>
            <w:tcBorders>
              <w:top w:val="nil"/>
              <w:left w:val="nil"/>
              <w:bottom w:val="single" w:sz="2" w:space="0" w:color="auto"/>
              <w:right w:val="nil"/>
            </w:tcBorders>
            <w:shd w:val="clear" w:color="auto" w:fill="FFFFFF"/>
            <w:vAlign w:val="center"/>
            <w:hideMark/>
          </w:tcPr>
          <w:p w14:paraId="65D7E7CF" w14:textId="77777777" w:rsidR="00625D09" w:rsidRPr="001A1AA1" w:rsidRDefault="00564B9C" w:rsidP="00DF7B5B">
            <w:pPr>
              <w:widowControl w:val="0"/>
              <w:jc w:val="both"/>
              <w:rPr>
                <w:rFonts w:ascii="Verdana" w:hAnsi="Verdana"/>
                <w:sz w:val="18"/>
                <w:szCs w:val="18"/>
              </w:rPr>
            </w:pPr>
            <w:r w:rsidRPr="001A1AA1">
              <w:rPr>
                <w:rFonts w:ascii="Verdana" w:hAnsi="Verdana"/>
                <w:sz w:val="18"/>
                <w:szCs w:val="18"/>
              </w:rPr>
              <w:t>94</w:t>
            </w:r>
          </w:p>
        </w:tc>
      </w:tr>
    </w:tbl>
    <w:p w14:paraId="65D7E7D1" w14:textId="77777777" w:rsidR="00625D09" w:rsidRPr="001A1AA1" w:rsidRDefault="00625D09" w:rsidP="00DF7B5B">
      <w:pPr>
        <w:widowControl w:val="0"/>
        <w:jc w:val="both"/>
        <w:rPr>
          <w:rFonts w:ascii="Verdana" w:hAnsi="Verdana"/>
          <w:sz w:val="18"/>
          <w:szCs w:val="18"/>
        </w:rPr>
      </w:pPr>
    </w:p>
    <w:p w14:paraId="65D7E7D2" w14:textId="77777777" w:rsidR="00625D09" w:rsidRPr="001A1AA1" w:rsidRDefault="00625D09" w:rsidP="00DF7B5B">
      <w:pPr>
        <w:widowControl w:val="0"/>
        <w:jc w:val="both"/>
        <w:rPr>
          <w:rFonts w:ascii="Verdana" w:hAnsi="Verdana"/>
          <w:sz w:val="18"/>
          <w:szCs w:val="18"/>
        </w:rPr>
      </w:pPr>
    </w:p>
    <w:p w14:paraId="65D7E7D3" w14:textId="77777777" w:rsidR="00896E9D" w:rsidRPr="001A1AA1" w:rsidRDefault="00896E9D" w:rsidP="00DF7B5B">
      <w:pPr>
        <w:widowControl w:val="0"/>
        <w:jc w:val="both"/>
        <w:rPr>
          <w:rFonts w:ascii="Verdana" w:hAnsi="Verdana"/>
          <w:sz w:val="18"/>
          <w:szCs w:val="18"/>
        </w:rPr>
      </w:pPr>
    </w:p>
    <w:p w14:paraId="65D7E7D4" w14:textId="77777777" w:rsidR="00DD76DA" w:rsidRPr="001A1AA1" w:rsidRDefault="00DD76DA" w:rsidP="00DF7B5B">
      <w:pPr>
        <w:widowControl w:val="0"/>
        <w:jc w:val="both"/>
        <w:rPr>
          <w:rFonts w:ascii="Verdana" w:hAnsi="Verdana"/>
          <w:sz w:val="18"/>
          <w:szCs w:val="18"/>
        </w:rPr>
      </w:pPr>
    </w:p>
    <w:p w14:paraId="65D7E7D5" w14:textId="77777777" w:rsidR="00DD76DA" w:rsidRPr="001A1AA1" w:rsidRDefault="00DD76DA" w:rsidP="00DF7B5B">
      <w:pPr>
        <w:widowControl w:val="0"/>
        <w:jc w:val="both"/>
        <w:rPr>
          <w:rFonts w:ascii="Verdana" w:hAnsi="Verdana"/>
          <w:sz w:val="18"/>
          <w:szCs w:val="18"/>
        </w:rPr>
      </w:pPr>
    </w:p>
    <w:p w14:paraId="65D7E7D6" w14:textId="77777777" w:rsidR="00DD76DA" w:rsidRPr="001A1AA1" w:rsidRDefault="00DD76DA" w:rsidP="00DF7B5B">
      <w:pPr>
        <w:widowControl w:val="0"/>
        <w:jc w:val="both"/>
        <w:rPr>
          <w:rFonts w:ascii="Verdana" w:hAnsi="Verdana"/>
          <w:sz w:val="18"/>
          <w:szCs w:val="18"/>
        </w:rPr>
      </w:pPr>
    </w:p>
    <w:p w14:paraId="65D7E7D7" w14:textId="77777777" w:rsidR="00DD76DA" w:rsidRPr="001A1AA1" w:rsidRDefault="00DD76DA" w:rsidP="00DF7B5B">
      <w:pPr>
        <w:widowControl w:val="0"/>
        <w:jc w:val="both"/>
        <w:rPr>
          <w:rFonts w:ascii="Verdana" w:hAnsi="Verdana"/>
          <w:sz w:val="18"/>
          <w:szCs w:val="18"/>
        </w:rPr>
      </w:pPr>
    </w:p>
    <w:p w14:paraId="65D7E7D8" w14:textId="77777777" w:rsidR="00DD76DA" w:rsidRPr="001A1AA1" w:rsidRDefault="00DD76DA" w:rsidP="00DF7B5B">
      <w:pPr>
        <w:widowControl w:val="0"/>
        <w:jc w:val="both"/>
        <w:rPr>
          <w:rFonts w:ascii="Verdana" w:hAnsi="Verdana"/>
          <w:sz w:val="18"/>
          <w:szCs w:val="18"/>
        </w:rPr>
      </w:pPr>
    </w:p>
    <w:p w14:paraId="65D7E7D9"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Main activities of the TRR program:</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86"/>
        <w:gridCol w:w="5985"/>
      </w:tblGrid>
      <w:tr w:rsidR="00625D09" w:rsidRPr="001A1AA1" w14:paraId="65D7E7DF" w14:textId="77777777" w:rsidTr="00267528">
        <w:trPr>
          <w:trHeight w:val="1208"/>
        </w:trPr>
        <w:tc>
          <w:tcPr>
            <w:tcW w:w="3586" w:type="dxa"/>
            <w:tcBorders>
              <w:top w:val="single" w:sz="4" w:space="0" w:color="auto"/>
              <w:left w:val="nil"/>
              <w:bottom w:val="single" w:sz="4" w:space="0" w:color="auto"/>
              <w:right w:val="single" w:sz="4" w:space="0" w:color="auto"/>
            </w:tcBorders>
            <w:shd w:val="clear" w:color="auto" w:fill="F2F2F2"/>
            <w:hideMark/>
          </w:tcPr>
          <w:p w14:paraId="65D7E7DA"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Surgutskaya GRES-2</w:t>
            </w:r>
          </w:p>
        </w:tc>
        <w:tc>
          <w:tcPr>
            <w:tcW w:w="5985" w:type="dxa"/>
            <w:tcBorders>
              <w:top w:val="single" w:sz="4" w:space="0" w:color="auto"/>
              <w:left w:val="single" w:sz="4" w:space="0" w:color="auto"/>
              <w:bottom w:val="single" w:sz="4" w:space="0" w:color="auto"/>
              <w:right w:val="nil"/>
            </w:tcBorders>
          </w:tcPr>
          <w:p w14:paraId="65D7E7DB" w14:textId="77777777" w:rsidR="00625D09" w:rsidRPr="001A1AA1" w:rsidRDefault="00625D09" w:rsidP="00DF7B5B">
            <w:pPr>
              <w:widowControl w:val="0"/>
              <w:jc w:val="both"/>
              <w:rPr>
                <w:rFonts w:ascii="Verdana" w:hAnsi="Verdana"/>
                <w:bCs/>
                <w:sz w:val="18"/>
                <w:szCs w:val="18"/>
              </w:rPr>
            </w:pPr>
            <w:r w:rsidRPr="001A1AA1">
              <w:rPr>
                <w:rFonts w:ascii="Verdana" w:hAnsi="Verdana"/>
                <w:bCs/>
                <w:sz w:val="18"/>
                <w:szCs w:val="18"/>
              </w:rPr>
              <w:t>Modernization of the access control and management system of power unit</w:t>
            </w:r>
            <w:r w:rsidR="00D63E88" w:rsidRPr="001A1AA1">
              <w:rPr>
                <w:rFonts w:ascii="Verdana" w:hAnsi="Verdana"/>
                <w:bCs/>
                <w:sz w:val="18"/>
                <w:szCs w:val="18"/>
              </w:rPr>
              <w:t xml:space="preserve"> </w:t>
            </w:r>
            <w:r w:rsidRPr="001A1AA1">
              <w:rPr>
                <w:rFonts w:ascii="Verdana" w:hAnsi="Verdana"/>
                <w:bCs/>
                <w:sz w:val="18"/>
                <w:szCs w:val="18"/>
              </w:rPr>
              <w:t xml:space="preserve"> No.3 with implementation of the full-scale automated process control system</w:t>
            </w:r>
          </w:p>
          <w:p w14:paraId="65D7E7DC" w14:textId="77777777" w:rsidR="00625D09" w:rsidRPr="001A1AA1" w:rsidRDefault="00625D09" w:rsidP="00DF7B5B">
            <w:pPr>
              <w:widowControl w:val="0"/>
              <w:jc w:val="both"/>
              <w:rPr>
                <w:rFonts w:ascii="Verdana" w:hAnsi="Verdana"/>
                <w:bCs/>
                <w:sz w:val="18"/>
                <w:szCs w:val="18"/>
              </w:rPr>
            </w:pPr>
            <w:r w:rsidRPr="001A1AA1">
              <w:rPr>
                <w:rFonts w:ascii="Verdana" w:hAnsi="Verdana"/>
                <w:bCs/>
                <w:sz w:val="18"/>
                <w:szCs w:val="18"/>
              </w:rPr>
              <w:t xml:space="preserve">Reconstruction of the excitation system of power unit No.3 </w:t>
            </w:r>
          </w:p>
          <w:p w14:paraId="65D7E7DD" w14:textId="77777777" w:rsidR="00625D09" w:rsidRPr="001A1AA1" w:rsidRDefault="00625D09" w:rsidP="00DF7B5B">
            <w:pPr>
              <w:widowControl w:val="0"/>
              <w:jc w:val="both"/>
              <w:rPr>
                <w:rFonts w:ascii="Verdana" w:hAnsi="Verdana"/>
                <w:bCs/>
                <w:sz w:val="18"/>
                <w:szCs w:val="18"/>
              </w:rPr>
            </w:pPr>
            <w:r w:rsidRPr="001A1AA1">
              <w:rPr>
                <w:rFonts w:ascii="Verdana" w:hAnsi="Verdana"/>
                <w:bCs/>
                <w:sz w:val="18"/>
                <w:szCs w:val="18"/>
              </w:rPr>
              <w:t>Reconstruction of the convection superheater (stage II) of the boiler unit of power unit No.</w:t>
            </w:r>
            <w:r w:rsidR="00D63E88" w:rsidRPr="001A1AA1">
              <w:rPr>
                <w:rFonts w:ascii="Verdana" w:hAnsi="Verdana"/>
                <w:bCs/>
                <w:sz w:val="18"/>
                <w:szCs w:val="18"/>
              </w:rPr>
              <w:t xml:space="preserve"> </w:t>
            </w:r>
            <w:r w:rsidRPr="001A1AA1">
              <w:rPr>
                <w:rFonts w:ascii="Verdana" w:hAnsi="Verdana"/>
                <w:bCs/>
                <w:sz w:val="18"/>
                <w:szCs w:val="18"/>
              </w:rPr>
              <w:t>3</w:t>
            </w:r>
          </w:p>
          <w:p w14:paraId="65D7E7DE" w14:textId="77777777" w:rsidR="00625D09" w:rsidRPr="001A1AA1" w:rsidRDefault="00625D09" w:rsidP="00DF7B5B">
            <w:pPr>
              <w:widowControl w:val="0"/>
              <w:jc w:val="both"/>
              <w:rPr>
                <w:rFonts w:ascii="Verdana" w:hAnsi="Verdana"/>
                <w:bCs/>
                <w:sz w:val="18"/>
                <w:szCs w:val="18"/>
              </w:rPr>
            </w:pPr>
            <w:r w:rsidRPr="001A1AA1">
              <w:rPr>
                <w:rFonts w:ascii="Verdana" w:hAnsi="Verdana"/>
                <w:bCs/>
                <w:sz w:val="18"/>
                <w:szCs w:val="18"/>
              </w:rPr>
              <w:t>Reconstruction of the ball cleaning system of TG and turbo feed pump condensers, installation of turbo feed pump prefilters of power unit No.3</w:t>
            </w:r>
            <w:r w:rsidR="00D63E88" w:rsidRPr="001A1AA1">
              <w:rPr>
                <w:rFonts w:ascii="Verdana" w:hAnsi="Verdana"/>
                <w:bCs/>
                <w:sz w:val="18"/>
                <w:szCs w:val="18"/>
              </w:rPr>
              <w:t>.</w:t>
            </w:r>
          </w:p>
        </w:tc>
      </w:tr>
      <w:tr w:rsidR="00625D09" w:rsidRPr="001A1AA1" w14:paraId="65D7E7E2" w14:textId="77777777" w:rsidTr="00267528">
        <w:trPr>
          <w:trHeight w:val="813"/>
        </w:trPr>
        <w:tc>
          <w:tcPr>
            <w:tcW w:w="3586" w:type="dxa"/>
            <w:tcBorders>
              <w:top w:val="single" w:sz="4" w:space="0" w:color="auto"/>
              <w:left w:val="nil"/>
              <w:bottom w:val="single" w:sz="4" w:space="0" w:color="auto"/>
              <w:right w:val="single" w:sz="4" w:space="0" w:color="auto"/>
            </w:tcBorders>
            <w:shd w:val="clear" w:color="auto" w:fill="F2F2F2"/>
            <w:hideMark/>
          </w:tcPr>
          <w:p w14:paraId="65D7E7E0"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Smolenskaya GRES</w:t>
            </w:r>
          </w:p>
        </w:tc>
        <w:tc>
          <w:tcPr>
            <w:tcW w:w="5985" w:type="dxa"/>
            <w:tcBorders>
              <w:top w:val="single" w:sz="4" w:space="0" w:color="auto"/>
              <w:left w:val="single" w:sz="4" w:space="0" w:color="auto"/>
              <w:bottom w:val="single" w:sz="4" w:space="0" w:color="auto"/>
              <w:right w:val="nil"/>
            </w:tcBorders>
            <w:hideMark/>
          </w:tcPr>
          <w:p w14:paraId="65D7E7E1"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Modernization of the generator stator of ТГВ-200МУЗ type of power unit No.2</w:t>
            </w:r>
            <w:r w:rsidR="00D63E88" w:rsidRPr="001A1AA1">
              <w:rPr>
                <w:rFonts w:ascii="Verdana" w:hAnsi="Verdana"/>
                <w:bCs/>
                <w:i/>
                <w:iCs/>
                <w:sz w:val="18"/>
                <w:szCs w:val="18"/>
              </w:rPr>
              <w:t>.</w:t>
            </w:r>
          </w:p>
        </w:tc>
      </w:tr>
      <w:tr w:rsidR="00625D09" w:rsidRPr="001A1AA1" w14:paraId="65D7E7E7" w14:textId="77777777" w:rsidTr="00267528">
        <w:trPr>
          <w:trHeight w:val="391"/>
        </w:trPr>
        <w:tc>
          <w:tcPr>
            <w:tcW w:w="3586" w:type="dxa"/>
            <w:tcBorders>
              <w:top w:val="single" w:sz="4" w:space="0" w:color="auto"/>
              <w:left w:val="nil"/>
              <w:bottom w:val="single" w:sz="4" w:space="0" w:color="auto"/>
              <w:right w:val="single" w:sz="4" w:space="0" w:color="auto"/>
            </w:tcBorders>
            <w:shd w:val="clear" w:color="auto" w:fill="F2F2F2"/>
            <w:hideMark/>
          </w:tcPr>
          <w:p w14:paraId="65D7E7E3"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Berezovskaya GRES</w:t>
            </w:r>
          </w:p>
        </w:tc>
        <w:tc>
          <w:tcPr>
            <w:tcW w:w="5985" w:type="dxa"/>
            <w:tcBorders>
              <w:top w:val="single" w:sz="4" w:space="0" w:color="auto"/>
              <w:left w:val="single" w:sz="4" w:space="0" w:color="auto"/>
              <w:bottom w:val="single" w:sz="4" w:space="0" w:color="auto"/>
              <w:right w:val="nil"/>
            </w:tcBorders>
            <w:hideMark/>
          </w:tcPr>
          <w:p w14:paraId="65D7E7E4"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 xml:space="preserve">Modernization of the cleaning system with blowers of ОГ-12 type replacement of boiler unit No.2 (68 </w:t>
            </w:r>
            <w:r w:rsidR="00D63E88" w:rsidRPr="001A1AA1">
              <w:rPr>
                <w:rFonts w:ascii="Verdana" w:hAnsi="Verdana"/>
                <w:bCs/>
                <w:i/>
                <w:iCs/>
                <w:sz w:val="18"/>
                <w:szCs w:val="18"/>
              </w:rPr>
              <w:t xml:space="preserve"> </w:t>
            </w:r>
            <w:r w:rsidRPr="001A1AA1">
              <w:rPr>
                <w:rFonts w:ascii="Verdana" w:hAnsi="Verdana"/>
                <w:bCs/>
                <w:i/>
                <w:iCs/>
                <w:sz w:val="18"/>
                <w:szCs w:val="18"/>
              </w:rPr>
              <w:t>pcs.)</w:t>
            </w:r>
            <w:r w:rsidR="00D63E88" w:rsidRPr="001A1AA1">
              <w:rPr>
                <w:rFonts w:ascii="Verdana" w:hAnsi="Verdana"/>
                <w:bCs/>
                <w:i/>
                <w:iCs/>
                <w:sz w:val="18"/>
                <w:szCs w:val="18"/>
              </w:rPr>
              <w:t>.</w:t>
            </w:r>
          </w:p>
          <w:p w14:paraId="65D7E7E5"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 xml:space="preserve">Modernization of the complex switch yard (6 kV) of unit No.2 with SF6 breakers of ВЭ-6 type replacement for vacuum ones (20 </w:t>
            </w:r>
            <w:r w:rsidR="00D63E88" w:rsidRPr="001A1AA1">
              <w:rPr>
                <w:rFonts w:ascii="Verdana" w:hAnsi="Verdana"/>
                <w:bCs/>
                <w:i/>
                <w:iCs/>
                <w:sz w:val="18"/>
                <w:szCs w:val="18"/>
              </w:rPr>
              <w:t xml:space="preserve"> </w:t>
            </w:r>
            <w:r w:rsidRPr="001A1AA1">
              <w:rPr>
                <w:rFonts w:ascii="Verdana" w:hAnsi="Verdana"/>
                <w:bCs/>
                <w:i/>
                <w:iCs/>
                <w:sz w:val="18"/>
                <w:szCs w:val="18"/>
              </w:rPr>
              <w:t>pcs.)</w:t>
            </w:r>
            <w:r w:rsidR="00D63E88" w:rsidRPr="001A1AA1">
              <w:rPr>
                <w:rFonts w:ascii="Verdana" w:hAnsi="Verdana"/>
                <w:bCs/>
                <w:i/>
                <w:iCs/>
                <w:sz w:val="18"/>
                <w:szCs w:val="18"/>
              </w:rPr>
              <w:t>.</w:t>
            </w:r>
          </w:p>
          <w:p w14:paraId="65D7E7E6"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Implementation of the technology of ash and sludge wastes storage_Recultivation of map 1</w:t>
            </w:r>
            <w:r w:rsidR="00D63E88" w:rsidRPr="001A1AA1">
              <w:rPr>
                <w:rFonts w:ascii="Verdana" w:hAnsi="Verdana"/>
                <w:bCs/>
                <w:i/>
                <w:iCs/>
                <w:sz w:val="18"/>
                <w:szCs w:val="18"/>
              </w:rPr>
              <w:t>.</w:t>
            </w:r>
          </w:p>
        </w:tc>
      </w:tr>
      <w:tr w:rsidR="00625D09" w:rsidRPr="001A1AA1" w14:paraId="65D7E7EC" w14:textId="77777777" w:rsidTr="00267528">
        <w:trPr>
          <w:trHeight w:val="587"/>
        </w:trPr>
        <w:tc>
          <w:tcPr>
            <w:tcW w:w="3586" w:type="dxa"/>
            <w:tcBorders>
              <w:top w:val="single" w:sz="4" w:space="0" w:color="auto"/>
              <w:left w:val="nil"/>
              <w:bottom w:val="single" w:sz="4" w:space="0" w:color="auto"/>
              <w:right w:val="single" w:sz="4" w:space="0" w:color="auto"/>
            </w:tcBorders>
            <w:shd w:val="clear" w:color="auto" w:fill="F2F2F2"/>
            <w:hideMark/>
          </w:tcPr>
          <w:p w14:paraId="65D7E7E8"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Yaivinskaya GRES</w:t>
            </w:r>
          </w:p>
        </w:tc>
        <w:tc>
          <w:tcPr>
            <w:tcW w:w="5985" w:type="dxa"/>
            <w:tcBorders>
              <w:top w:val="single" w:sz="4" w:space="0" w:color="auto"/>
              <w:left w:val="single" w:sz="4" w:space="0" w:color="auto"/>
              <w:bottom w:val="single" w:sz="4" w:space="0" w:color="auto"/>
              <w:right w:val="nil"/>
            </w:tcBorders>
            <w:hideMark/>
          </w:tcPr>
          <w:p w14:paraId="65D7E7E9"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 xml:space="preserve">Modernization of 110/220 </w:t>
            </w:r>
            <w:r w:rsidR="00D63E88" w:rsidRPr="001A1AA1">
              <w:rPr>
                <w:rFonts w:ascii="Verdana" w:hAnsi="Verdana"/>
                <w:bCs/>
                <w:i/>
                <w:iCs/>
                <w:sz w:val="18"/>
                <w:szCs w:val="18"/>
              </w:rPr>
              <w:t xml:space="preserve"> </w:t>
            </w:r>
            <w:r w:rsidRPr="001A1AA1">
              <w:rPr>
                <w:rFonts w:ascii="Verdana" w:hAnsi="Verdana"/>
                <w:bCs/>
                <w:i/>
                <w:iCs/>
                <w:sz w:val="18"/>
                <w:szCs w:val="18"/>
              </w:rPr>
              <w:t>kV open switch yard with replacement of 1 air circuit breaker for SF6 one and replacement of the breaker</w:t>
            </w:r>
          </w:p>
          <w:p w14:paraId="65D7E7EA"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Installation of the BOP reducing demineralizer (Russian: РОУ-30/15)</w:t>
            </w:r>
            <w:r w:rsidR="00D63E88" w:rsidRPr="001A1AA1">
              <w:rPr>
                <w:rFonts w:ascii="Verdana" w:hAnsi="Verdana"/>
                <w:bCs/>
                <w:i/>
                <w:iCs/>
                <w:sz w:val="18"/>
                <w:szCs w:val="18"/>
              </w:rPr>
              <w:t>.</w:t>
            </w:r>
          </w:p>
          <w:p w14:paraId="65D7E7EB"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 xml:space="preserve">Modernization of injection units of boiler </w:t>
            </w:r>
            <w:r w:rsidR="00D63E88" w:rsidRPr="001A1AA1">
              <w:rPr>
                <w:rFonts w:ascii="Verdana" w:hAnsi="Verdana"/>
                <w:bCs/>
                <w:i/>
                <w:iCs/>
                <w:sz w:val="18"/>
                <w:szCs w:val="18"/>
              </w:rPr>
              <w:t xml:space="preserve"> </w:t>
            </w:r>
            <w:r w:rsidRPr="001A1AA1">
              <w:rPr>
                <w:rFonts w:ascii="Verdana" w:hAnsi="Verdana"/>
                <w:bCs/>
                <w:i/>
                <w:iCs/>
                <w:sz w:val="18"/>
                <w:szCs w:val="18"/>
              </w:rPr>
              <w:t>No. 1,2,4 (replacement of existing control valves for valves controlled by analogue signal)</w:t>
            </w:r>
            <w:r w:rsidR="00D63E88" w:rsidRPr="001A1AA1">
              <w:rPr>
                <w:rFonts w:ascii="Verdana" w:hAnsi="Verdana"/>
                <w:bCs/>
                <w:i/>
                <w:iCs/>
                <w:sz w:val="18"/>
                <w:szCs w:val="18"/>
              </w:rPr>
              <w:t>.</w:t>
            </w:r>
          </w:p>
        </w:tc>
      </w:tr>
      <w:tr w:rsidR="00625D09" w:rsidRPr="001A1AA1" w14:paraId="65D7E7F2" w14:textId="77777777" w:rsidTr="00267528">
        <w:trPr>
          <w:trHeight w:val="1294"/>
        </w:trPr>
        <w:tc>
          <w:tcPr>
            <w:tcW w:w="3586" w:type="dxa"/>
            <w:tcBorders>
              <w:top w:val="single" w:sz="4" w:space="0" w:color="auto"/>
              <w:left w:val="nil"/>
              <w:bottom w:val="single" w:sz="4" w:space="0" w:color="auto"/>
              <w:right w:val="single" w:sz="4" w:space="0" w:color="auto"/>
            </w:tcBorders>
            <w:shd w:val="clear" w:color="auto" w:fill="F2F2F2"/>
            <w:hideMark/>
          </w:tcPr>
          <w:p w14:paraId="65D7E7ED"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Shaturskaya GRES</w:t>
            </w:r>
          </w:p>
        </w:tc>
        <w:tc>
          <w:tcPr>
            <w:tcW w:w="5985" w:type="dxa"/>
            <w:tcBorders>
              <w:top w:val="single" w:sz="4" w:space="0" w:color="auto"/>
              <w:left w:val="single" w:sz="4" w:space="0" w:color="auto"/>
              <w:bottom w:val="single" w:sz="4" w:space="0" w:color="auto"/>
              <w:right w:val="nil"/>
            </w:tcBorders>
            <w:hideMark/>
          </w:tcPr>
          <w:p w14:paraId="65D7E7EE"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 xml:space="preserve">Reconstruction of platen superheater elements, stage 2 </w:t>
            </w:r>
            <w:r w:rsidR="00D63E88" w:rsidRPr="001A1AA1">
              <w:rPr>
                <w:rFonts w:ascii="Verdana" w:hAnsi="Verdana"/>
                <w:bCs/>
                <w:i/>
                <w:iCs/>
                <w:sz w:val="18"/>
                <w:szCs w:val="18"/>
              </w:rPr>
              <w:t xml:space="preserve"> </w:t>
            </w:r>
            <w:r w:rsidRPr="001A1AA1">
              <w:rPr>
                <w:rFonts w:ascii="Verdana" w:hAnsi="Verdana"/>
                <w:bCs/>
                <w:i/>
                <w:iCs/>
                <w:sz w:val="18"/>
                <w:szCs w:val="18"/>
              </w:rPr>
              <w:t xml:space="preserve"> unit</w:t>
            </w:r>
            <w:r w:rsidR="00D63E88" w:rsidRPr="001A1AA1">
              <w:rPr>
                <w:rFonts w:ascii="Verdana" w:hAnsi="Verdana"/>
                <w:bCs/>
                <w:i/>
                <w:iCs/>
                <w:sz w:val="18"/>
                <w:szCs w:val="18"/>
              </w:rPr>
              <w:t xml:space="preserve"> </w:t>
            </w:r>
            <w:r w:rsidRPr="001A1AA1">
              <w:rPr>
                <w:rFonts w:ascii="Verdana" w:hAnsi="Verdana"/>
                <w:bCs/>
                <w:i/>
                <w:iCs/>
                <w:sz w:val="18"/>
                <w:szCs w:val="18"/>
              </w:rPr>
              <w:t xml:space="preserve"> No.4</w:t>
            </w:r>
          </w:p>
          <w:p w14:paraId="65D7E7EF" w14:textId="77777777" w:rsidR="00625D09" w:rsidRPr="001A1AA1" w:rsidRDefault="00D63E88" w:rsidP="00DF7B5B">
            <w:pPr>
              <w:widowControl w:val="0"/>
              <w:jc w:val="both"/>
              <w:rPr>
                <w:rFonts w:ascii="Verdana" w:hAnsi="Verdana"/>
                <w:bCs/>
                <w:i/>
                <w:iCs/>
                <w:sz w:val="18"/>
                <w:szCs w:val="18"/>
              </w:rPr>
            </w:pPr>
            <w:r w:rsidRPr="001A1AA1">
              <w:rPr>
                <w:rFonts w:ascii="Verdana" w:hAnsi="Verdana"/>
                <w:bCs/>
                <w:i/>
                <w:iCs/>
                <w:sz w:val="18"/>
                <w:szCs w:val="18"/>
              </w:rPr>
              <w:t>Reconstruction of 110 kV oil breakers with their replacement for SF6 (2 pcs.).</w:t>
            </w:r>
          </w:p>
          <w:p w14:paraId="65D7E7F0"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Reconstruction of microunits of the convection superheater-3 power unit</w:t>
            </w:r>
            <w:r w:rsidR="00D63E88" w:rsidRPr="001A1AA1">
              <w:rPr>
                <w:rFonts w:ascii="Verdana" w:hAnsi="Verdana"/>
                <w:bCs/>
                <w:i/>
                <w:iCs/>
                <w:sz w:val="18"/>
                <w:szCs w:val="18"/>
              </w:rPr>
              <w:t xml:space="preserve"> </w:t>
            </w:r>
            <w:r w:rsidRPr="001A1AA1">
              <w:rPr>
                <w:rFonts w:ascii="Verdana" w:hAnsi="Verdana"/>
                <w:bCs/>
                <w:i/>
                <w:iCs/>
                <w:sz w:val="18"/>
                <w:szCs w:val="18"/>
              </w:rPr>
              <w:t xml:space="preserve"> No. 6</w:t>
            </w:r>
            <w:r w:rsidR="00D63E88" w:rsidRPr="001A1AA1">
              <w:rPr>
                <w:rFonts w:ascii="Verdana" w:hAnsi="Verdana"/>
                <w:bCs/>
                <w:i/>
                <w:iCs/>
                <w:sz w:val="18"/>
                <w:szCs w:val="18"/>
              </w:rPr>
              <w:t xml:space="preserve"> </w:t>
            </w:r>
          </w:p>
          <w:p w14:paraId="65D7E7F1" w14:textId="77777777" w:rsidR="00625D09" w:rsidRPr="001A1AA1" w:rsidRDefault="00625D09" w:rsidP="00DF7B5B">
            <w:pPr>
              <w:widowControl w:val="0"/>
              <w:jc w:val="both"/>
              <w:rPr>
                <w:rFonts w:ascii="Verdana" w:hAnsi="Verdana"/>
                <w:sz w:val="18"/>
                <w:szCs w:val="18"/>
              </w:rPr>
            </w:pPr>
            <w:r w:rsidRPr="001A1AA1">
              <w:rPr>
                <w:rFonts w:ascii="Verdana" w:hAnsi="Verdana"/>
                <w:bCs/>
                <w:i/>
                <w:iCs/>
                <w:sz w:val="18"/>
                <w:szCs w:val="18"/>
              </w:rPr>
              <w:t>Modernization of turbine No.4 with collar No.1 of high pressure cylinder replacement and partial replacement of stages</w:t>
            </w:r>
            <w:r w:rsidR="00D63E88" w:rsidRPr="001A1AA1">
              <w:rPr>
                <w:rFonts w:ascii="Verdana" w:hAnsi="Verdana"/>
                <w:bCs/>
                <w:i/>
                <w:iCs/>
                <w:sz w:val="18"/>
                <w:szCs w:val="18"/>
              </w:rPr>
              <w:t>.</w:t>
            </w:r>
          </w:p>
        </w:tc>
      </w:tr>
      <w:tr w:rsidR="00625D09" w:rsidRPr="001A1AA1" w14:paraId="65D7E7F5" w14:textId="77777777" w:rsidTr="00267528">
        <w:trPr>
          <w:trHeight w:val="587"/>
        </w:trPr>
        <w:tc>
          <w:tcPr>
            <w:tcW w:w="3586" w:type="dxa"/>
            <w:tcBorders>
              <w:top w:val="single" w:sz="4" w:space="0" w:color="auto"/>
              <w:left w:val="nil"/>
              <w:bottom w:val="single" w:sz="4" w:space="0" w:color="auto"/>
              <w:right w:val="single" w:sz="4" w:space="0" w:color="auto"/>
            </w:tcBorders>
            <w:shd w:val="clear" w:color="auto" w:fill="F2F2F2"/>
            <w:hideMark/>
          </w:tcPr>
          <w:p w14:paraId="65D7E7F3"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Heat Networks of Berezovskaya GRES</w:t>
            </w:r>
          </w:p>
        </w:tc>
        <w:tc>
          <w:tcPr>
            <w:tcW w:w="5985" w:type="dxa"/>
            <w:tcBorders>
              <w:top w:val="single" w:sz="4" w:space="0" w:color="auto"/>
              <w:left w:val="single" w:sz="4" w:space="0" w:color="auto"/>
              <w:bottom w:val="single" w:sz="4" w:space="0" w:color="auto"/>
              <w:right w:val="nil"/>
            </w:tcBorders>
            <w:hideMark/>
          </w:tcPr>
          <w:p w14:paraId="65D7E7F4"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Reconstruction of heat networks of Sharypovo, settlement of Dubinino</w:t>
            </w:r>
            <w:r w:rsidR="00D63E88" w:rsidRPr="001A1AA1">
              <w:rPr>
                <w:rFonts w:ascii="Verdana" w:hAnsi="Verdana"/>
                <w:bCs/>
                <w:i/>
                <w:iCs/>
                <w:sz w:val="18"/>
                <w:szCs w:val="18"/>
              </w:rPr>
              <w:t>.</w:t>
            </w:r>
          </w:p>
        </w:tc>
      </w:tr>
      <w:tr w:rsidR="00625D09" w:rsidRPr="001A1AA1" w14:paraId="65D7E7FB" w14:textId="77777777" w:rsidTr="00267528">
        <w:trPr>
          <w:trHeight w:val="2184"/>
        </w:trPr>
        <w:tc>
          <w:tcPr>
            <w:tcW w:w="3586" w:type="dxa"/>
            <w:tcBorders>
              <w:top w:val="single" w:sz="4" w:space="0" w:color="auto"/>
              <w:left w:val="nil"/>
              <w:bottom w:val="single" w:sz="4" w:space="0" w:color="auto"/>
              <w:right w:val="single" w:sz="4" w:space="0" w:color="auto"/>
            </w:tcBorders>
            <w:shd w:val="clear" w:color="auto" w:fill="F2F2F2"/>
            <w:hideMark/>
          </w:tcPr>
          <w:p w14:paraId="65D7E7F6" w14:textId="77777777" w:rsidR="00625D09" w:rsidRPr="001A1AA1" w:rsidRDefault="00625D09" w:rsidP="00DF7B5B">
            <w:pPr>
              <w:widowControl w:val="0"/>
              <w:jc w:val="both"/>
              <w:rPr>
                <w:rFonts w:ascii="Verdana" w:hAnsi="Verdana"/>
                <w:sz w:val="18"/>
                <w:szCs w:val="18"/>
              </w:rPr>
            </w:pPr>
            <w:r w:rsidRPr="001A1AA1">
              <w:rPr>
                <w:rFonts w:ascii="Verdana" w:hAnsi="Verdana"/>
                <w:sz w:val="18"/>
                <w:szCs w:val="18"/>
              </w:rPr>
              <w:t>At all the branches of E.ON Russia</w:t>
            </w:r>
          </w:p>
        </w:tc>
        <w:tc>
          <w:tcPr>
            <w:tcW w:w="5985" w:type="dxa"/>
            <w:tcBorders>
              <w:top w:val="single" w:sz="4" w:space="0" w:color="auto"/>
              <w:left w:val="single" w:sz="4" w:space="0" w:color="auto"/>
              <w:bottom w:val="single" w:sz="4" w:space="0" w:color="auto"/>
              <w:right w:val="nil"/>
            </w:tcBorders>
            <w:hideMark/>
          </w:tcPr>
          <w:p w14:paraId="65D7E7F7"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Reconstruction of steam pipe elements of power units and heating surfaces of boilers.</w:t>
            </w:r>
          </w:p>
          <w:p w14:paraId="65D7E7F8"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 xml:space="preserve">Reconstruction of electric equipment (circuit breakers 0.4 </w:t>
            </w:r>
            <w:r w:rsidR="00D63E88" w:rsidRPr="001A1AA1">
              <w:rPr>
                <w:rFonts w:ascii="Verdana" w:hAnsi="Verdana"/>
                <w:bCs/>
                <w:i/>
                <w:iCs/>
                <w:sz w:val="18"/>
                <w:szCs w:val="18"/>
              </w:rPr>
              <w:t xml:space="preserve">  </w:t>
            </w:r>
            <w:r w:rsidRPr="001A1AA1">
              <w:rPr>
                <w:rFonts w:ascii="Verdana" w:hAnsi="Verdana"/>
                <w:bCs/>
                <w:i/>
                <w:iCs/>
                <w:sz w:val="18"/>
                <w:szCs w:val="18"/>
              </w:rPr>
              <w:t>kV</w:t>
            </w:r>
            <w:r w:rsidR="00440564" w:rsidRPr="001A1AA1">
              <w:rPr>
                <w:rFonts w:ascii="Verdana" w:hAnsi="Verdana"/>
                <w:bCs/>
                <w:i/>
                <w:iCs/>
                <w:sz w:val="18"/>
                <w:szCs w:val="18"/>
              </w:rPr>
              <w:t xml:space="preserve"> </w:t>
            </w:r>
            <w:r w:rsidRPr="001A1AA1">
              <w:rPr>
                <w:rFonts w:ascii="Verdana" w:hAnsi="Verdana"/>
                <w:bCs/>
                <w:i/>
                <w:iCs/>
                <w:sz w:val="18"/>
                <w:szCs w:val="18"/>
              </w:rPr>
              <w:t>, 6 kV, HV leads of 500 kV transformers, etc.).</w:t>
            </w:r>
          </w:p>
          <w:p w14:paraId="65D7E7F9" w14:textId="77777777" w:rsidR="00625D09" w:rsidRPr="001A1AA1" w:rsidRDefault="00625D09" w:rsidP="00DF7B5B">
            <w:pPr>
              <w:widowControl w:val="0"/>
              <w:jc w:val="both"/>
              <w:rPr>
                <w:rFonts w:ascii="Verdana" w:hAnsi="Verdana"/>
                <w:bCs/>
                <w:i/>
                <w:iCs/>
                <w:sz w:val="18"/>
                <w:szCs w:val="18"/>
              </w:rPr>
            </w:pPr>
            <w:r w:rsidRPr="001A1AA1">
              <w:rPr>
                <w:rFonts w:ascii="Verdana" w:hAnsi="Verdana"/>
                <w:bCs/>
                <w:i/>
                <w:iCs/>
                <w:sz w:val="18"/>
                <w:szCs w:val="18"/>
              </w:rPr>
              <w:t>Reconstruction of shut-off and control valves.</w:t>
            </w:r>
          </w:p>
          <w:p w14:paraId="65D7E7FA" w14:textId="77777777" w:rsidR="00625D09" w:rsidRPr="001A1AA1" w:rsidRDefault="00625D09" w:rsidP="00DF7B5B">
            <w:pPr>
              <w:widowControl w:val="0"/>
              <w:jc w:val="both"/>
              <w:rPr>
                <w:rFonts w:ascii="Verdana" w:hAnsi="Verdana"/>
                <w:sz w:val="18"/>
                <w:szCs w:val="18"/>
              </w:rPr>
            </w:pPr>
            <w:r w:rsidRPr="001A1AA1">
              <w:rPr>
                <w:rFonts w:ascii="Verdana" w:hAnsi="Verdana"/>
                <w:bCs/>
                <w:i/>
                <w:iCs/>
                <w:sz w:val="18"/>
                <w:szCs w:val="18"/>
              </w:rPr>
              <w:t>Holding of events aimed at increase of fire safety of the equipment, and building and structures of the power plant</w:t>
            </w:r>
            <w:r w:rsidR="00440564" w:rsidRPr="001A1AA1">
              <w:rPr>
                <w:rFonts w:ascii="Verdana" w:hAnsi="Verdana"/>
                <w:bCs/>
                <w:i/>
                <w:iCs/>
                <w:sz w:val="18"/>
                <w:szCs w:val="18"/>
              </w:rPr>
              <w:t>.</w:t>
            </w:r>
            <w:r w:rsidRPr="001A1AA1">
              <w:rPr>
                <w:rFonts w:ascii="Verdana" w:hAnsi="Verdana"/>
                <w:sz w:val="18"/>
                <w:szCs w:val="18"/>
              </w:rPr>
              <w:t xml:space="preserve"> </w:t>
            </w:r>
          </w:p>
        </w:tc>
      </w:tr>
    </w:tbl>
    <w:p w14:paraId="65D7E7FC" w14:textId="77777777" w:rsidR="00625D09" w:rsidRPr="001A1AA1" w:rsidRDefault="00625D09" w:rsidP="00DF7B5B">
      <w:pPr>
        <w:widowControl w:val="0"/>
        <w:jc w:val="both"/>
        <w:rPr>
          <w:rFonts w:ascii="Verdana" w:hAnsi="Verdana"/>
          <w:sz w:val="18"/>
          <w:szCs w:val="18"/>
        </w:rPr>
      </w:pPr>
    </w:p>
    <w:p w14:paraId="65D7E7FD" w14:textId="77777777" w:rsidR="0068458B" w:rsidRPr="001A1AA1" w:rsidRDefault="0068458B" w:rsidP="00DF7B5B">
      <w:pPr>
        <w:widowControl w:val="0"/>
        <w:jc w:val="both"/>
        <w:rPr>
          <w:sz w:val="18"/>
          <w:szCs w:val="18"/>
          <w:highlight w:val="yellow"/>
        </w:rPr>
      </w:pPr>
    </w:p>
    <w:p w14:paraId="65D7E7FE" w14:textId="77777777" w:rsidR="0068458B" w:rsidRPr="001A1AA1" w:rsidRDefault="0068458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9.</w:t>
      </w:r>
      <w:r w:rsidR="00F75198" w:rsidRPr="001A1AA1">
        <w:rPr>
          <w:rFonts w:ascii="Verdana" w:hAnsi="Verdana"/>
          <w:b/>
          <w:sz w:val="20"/>
          <w:szCs w:val="20"/>
        </w:rPr>
        <w:t>3</w:t>
      </w:r>
      <w:r w:rsidRPr="001A1AA1">
        <w:rPr>
          <w:rFonts w:ascii="Verdana" w:hAnsi="Verdana"/>
          <w:b/>
          <w:sz w:val="20"/>
          <w:szCs w:val="20"/>
        </w:rPr>
        <w:t>. Capital investments</w:t>
      </w:r>
    </w:p>
    <w:p w14:paraId="65D7E7FF" w14:textId="77777777" w:rsidR="0068458B" w:rsidRPr="001A1AA1" w:rsidRDefault="0068458B" w:rsidP="00DF7B5B">
      <w:pPr>
        <w:widowControl w:val="0"/>
        <w:jc w:val="both"/>
        <w:rPr>
          <w:rFonts w:ascii="Verdana" w:hAnsi="Verdana"/>
          <w:sz w:val="18"/>
          <w:szCs w:val="18"/>
        </w:rPr>
      </w:pPr>
    </w:p>
    <w:p w14:paraId="65D7E800" w14:textId="77777777" w:rsidR="00625D09" w:rsidRPr="001A1AA1" w:rsidRDefault="00625D09" w:rsidP="00DF7B5B">
      <w:pPr>
        <w:widowControl w:val="0"/>
        <w:rPr>
          <w:rFonts w:ascii="Verdana" w:hAnsi="Verdana"/>
          <w:sz w:val="18"/>
          <w:szCs w:val="18"/>
        </w:rPr>
      </w:pPr>
      <w:r w:rsidRPr="001A1AA1">
        <w:rPr>
          <w:rFonts w:ascii="Verdana" w:hAnsi="Verdana"/>
          <w:sz w:val="18"/>
          <w:szCs w:val="18"/>
        </w:rPr>
        <w:t>Capital investments of the Company within the investment program implementation in 2012 amounted to 7.12 bln roubles, including in the following lines:</w:t>
      </w:r>
    </w:p>
    <w:p w14:paraId="65D7E801" w14:textId="77777777" w:rsidR="00625D09" w:rsidRPr="001A1AA1" w:rsidRDefault="00625D09" w:rsidP="00DF7B5B">
      <w:pPr>
        <w:widowControl w:val="0"/>
        <w:numPr>
          <w:ilvl w:val="0"/>
          <w:numId w:val="4"/>
        </w:numPr>
        <w:rPr>
          <w:rFonts w:ascii="Verdana" w:hAnsi="Verdana"/>
          <w:sz w:val="18"/>
          <w:szCs w:val="18"/>
        </w:rPr>
      </w:pPr>
      <w:r w:rsidRPr="001A1AA1">
        <w:rPr>
          <w:rFonts w:ascii="Verdana" w:hAnsi="Verdana"/>
          <w:sz w:val="18"/>
          <w:szCs w:val="18"/>
        </w:rPr>
        <w:t xml:space="preserve">technical refurbishment and reconstruction  </w:t>
      </w:r>
      <w:r w:rsidR="00440564" w:rsidRPr="001A1AA1">
        <w:rPr>
          <w:rFonts w:ascii="Verdana" w:hAnsi="Verdana"/>
          <w:sz w:val="18"/>
          <w:szCs w:val="18"/>
        </w:rPr>
        <w:t>—</w:t>
      </w:r>
      <w:r w:rsidRPr="001A1AA1">
        <w:rPr>
          <w:rFonts w:ascii="Verdana" w:hAnsi="Verdana"/>
          <w:sz w:val="18"/>
          <w:szCs w:val="18"/>
        </w:rPr>
        <w:t xml:space="preserve"> 3</w:t>
      </w:r>
      <w:r w:rsidR="000B6BE9" w:rsidRPr="001A1AA1">
        <w:rPr>
          <w:rFonts w:ascii="Verdana" w:hAnsi="Verdana"/>
          <w:sz w:val="18"/>
          <w:szCs w:val="18"/>
        </w:rPr>
        <w:t>3</w:t>
      </w:r>
      <w:r w:rsidRPr="001A1AA1">
        <w:rPr>
          <w:rFonts w:ascii="Verdana" w:hAnsi="Verdana"/>
          <w:sz w:val="18"/>
          <w:szCs w:val="18"/>
        </w:rPr>
        <w:t xml:space="preserve"> %;</w:t>
      </w:r>
    </w:p>
    <w:p w14:paraId="65D7E802" w14:textId="77777777" w:rsidR="00440564" w:rsidRPr="001A1AA1" w:rsidRDefault="00625D09" w:rsidP="00DF7B5B">
      <w:pPr>
        <w:widowControl w:val="0"/>
        <w:numPr>
          <w:ilvl w:val="0"/>
          <w:numId w:val="4"/>
        </w:numPr>
        <w:rPr>
          <w:rFonts w:ascii="Verdana" w:hAnsi="Verdana"/>
          <w:sz w:val="18"/>
          <w:szCs w:val="18"/>
        </w:rPr>
      </w:pPr>
      <w:r w:rsidRPr="001A1AA1">
        <w:rPr>
          <w:rFonts w:ascii="Verdana" w:hAnsi="Verdana"/>
          <w:sz w:val="18"/>
          <w:szCs w:val="18"/>
        </w:rPr>
        <w:t xml:space="preserve">new build (project on construction of unit No. 3 at Berezovskaya GRES) </w:t>
      </w:r>
      <w:r w:rsidR="00440564" w:rsidRPr="001A1AA1">
        <w:rPr>
          <w:rFonts w:ascii="Verdana" w:hAnsi="Verdana"/>
          <w:sz w:val="18"/>
          <w:szCs w:val="18"/>
        </w:rPr>
        <w:t>—</w:t>
      </w:r>
    </w:p>
    <w:p w14:paraId="65D7E803" w14:textId="77777777" w:rsidR="00625D09" w:rsidRPr="001A1AA1" w:rsidRDefault="00440564" w:rsidP="00DF7B5B">
      <w:pPr>
        <w:widowControl w:val="0"/>
        <w:ind w:left="360"/>
        <w:rPr>
          <w:rFonts w:ascii="Verdana" w:hAnsi="Verdana"/>
          <w:sz w:val="18"/>
          <w:szCs w:val="18"/>
        </w:rPr>
      </w:pPr>
      <w:r w:rsidRPr="001A1AA1">
        <w:rPr>
          <w:rFonts w:ascii="Verdana" w:hAnsi="Verdana"/>
          <w:sz w:val="18"/>
          <w:szCs w:val="18"/>
        </w:rPr>
        <w:t xml:space="preserve"> </w:t>
      </w:r>
      <w:r w:rsidRPr="001A1AA1">
        <w:rPr>
          <w:rFonts w:ascii="Verdana" w:hAnsi="Verdana"/>
          <w:sz w:val="18"/>
          <w:szCs w:val="18"/>
        </w:rPr>
        <w:tab/>
      </w:r>
      <w:r w:rsidR="000B6BE9" w:rsidRPr="001A1AA1">
        <w:rPr>
          <w:rFonts w:ascii="Verdana" w:hAnsi="Verdana"/>
          <w:sz w:val="18"/>
          <w:szCs w:val="18"/>
        </w:rPr>
        <w:t>67</w:t>
      </w:r>
      <w:r w:rsidR="00625D09" w:rsidRPr="001A1AA1">
        <w:rPr>
          <w:rFonts w:ascii="Verdana" w:hAnsi="Verdana"/>
          <w:sz w:val="18"/>
          <w:szCs w:val="18"/>
        </w:rPr>
        <w:t xml:space="preserve"> %.</w:t>
      </w:r>
    </w:p>
    <w:p w14:paraId="65D7E804" w14:textId="77777777" w:rsidR="0068458B" w:rsidRPr="001A1AA1" w:rsidRDefault="0068458B" w:rsidP="00DF7B5B">
      <w:pPr>
        <w:widowControl w:val="0"/>
      </w:pPr>
    </w:p>
    <w:p w14:paraId="65D7E805" w14:textId="77777777" w:rsidR="007D26AC" w:rsidRPr="001A1AA1" w:rsidRDefault="007D26AC" w:rsidP="00DF7B5B">
      <w:pPr>
        <w:widowControl w:val="0"/>
        <w:autoSpaceDE w:val="0"/>
        <w:autoSpaceDN w:val="0"/>
        <w:adjustRightInd w:val="0"/>
        <w:jc w:val="both"/>
      </w:pPr>
    </w:p>
    <w:p w14:paraId="65D7E806" w14:textId="77777777" w:rsidR="0068458B" w:rsidRPr="001A1AA1" w:rsidRDefault="0068458B" w:rsidP="00DF7B5B">
      <w:pPr>
        <w:widowControl w:val="0"/>
        <w:autoSpaceDE w:val="0"/>
        <w:autoSpaceDN w:val="0"/>
        <w:adjustRightInd w:val="0"/>
        <w:jc w:val="both"/>
      </w:pPr>
    </w:p>
    <w:p w14:paraId="65D7E807" w14:textId="77777777" w:rsidR="0068458B" w:rsidRPr="001A1AA1" w:rsidRDefault="0068458B" w:rsidP="00DF7B5B">
      <w:pPr>
        <w:widowControl w:val="0"/>
        <w:autoSpaceDE w:val="0"/>
        <w:autoSpaceDN w:val="0"/>
        <w:adjustRightInd w:val="0"/>
        <w:jc w:val="both"/>
      </w:pPr>
    </w:p>
    <w:p w14:paraId="65D7E808" w14:textId="77777777" w:rsidR="0068458B" w:rsidRPr="001A1AA1" w:rsidRDefault="0068458B" w:rsidP="00DF7B5B">
      <w:pPr>
        <w:widowControl w:val="0"/>
        <w:autoSpaceDE w:val="0"/>
        <w:autoSpaceDN w:val="0"/>
        <w:adjustRightInd w:val="0"/>
        <w:jc w:val="both"/>
      </w:pPr>
    </w:p>
    <w:p w14:paraId="65D7E809" w14:textId="77777777" w:rsidR="00B13647" w:rsidRPr="001A1AA1" w:rsidRDefault="00875C56" w:rsidP="00DF7B5B">
      <w:pPr>
        <w:pStyle w:val="4"/>
        <w:keepNext w:val="0"/>
        <w:widowControl w:val="0"/>
        <w:rPr>
          <w:color w:val="FF0000"/>
        </w:rPr>
      </w:pPr>
      <w:r w:rsidRPr="001A1AA1">
        <w:br w:type="page"/>
      </w:r>
      <w:bookmarkStart w:id="14" w:name="_Toc321133160"/>
      <w:r w:rsidR="00AD2DE5" w:rsidRPr="001A1AA1">
        <w:rPr>
          <w:color w:val="FF0000"/>
        </w:rPr>
        <w:lastRenderedPageBreak/>
        <w:t>10. PROCUREMENT ACTIVITIES</w:t>
      </w:r>
      <w:bookmarkEnd w:id="14"/>
    </w:p>
    <w:p w14:paraId="65D7E80A" w14:textId="77777777" w:rsidR="00B13647" w:rsidRPr="001A1AA1" w:rsidRDefault="00B13647" w:rsidP="00DF7B5B">
      <w:pPr>
        <w:widowControl w:val="0"/>
        <w:jc w:val="both"/>
        <w:rPr>
          <w:rFonts w:ascii="Verdana" w:hAnsi="Verdana"/>
          <w:sz w:val="18"/>
          <w:szCs w:val="18"/>
        </w:rPr>
      </w:pPr>
    </w:p>
    <w:p w14:paraId="65D7E80B" w14:textId="77777777" w:rsidR="003D29BB" w:rsidRPr="001A1AA1" w:rsidRDefault="003D29BB"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10.1. General Provisions of the Company Policy in Procurement Activities</w:t>
      </w:r>
    </w:p>
    <w:p w14:paraId="65D7E80C" w14:textId="77777777" w:rsidR="003D29BB" w:rsidRPr="001A1AA1" w:rsidRDefault="003D29BB" w:rsidP="00DF7B5B">
      <w:pPr>
        <w:widowControl w:val="0"/>
        <w:autoSpaceDE w:val="0"/>
        <w:autoSpaceDN w:val="0"/>
        <w:adjustRightInd w:val="0"/>
        <w:jc w:val="both"/>
        <w:rPr>
          <w:rFonts w:ascii="Verdana" w:hAnsi="Verdana"/>
          <w:sz w:val="18"/>
          <w:szCs w:val="18"/>
        </w:rPr>
      </w:pPr>
    </w:p>
    <w:p w14:paraId="65D7E80D"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Main provisions of the Company policy as regards procurement are reflected in the Regulation on Procurement of E.ON Russia JSC,</w:t>
      </w:r>
      <w:r w:rsidR="00DD21D7" w:rsidRPr="001A1AA1">
        <w:rPr>
          <w:rFonts w:ascii="Verdana" w:hAnsi="Verdana"/>
          <w:sz w:val="18"/>
          <w:szCs w:val="18"/>
        </w:rPr>
        <w:t xml:space="preserve"> approved by the Company </w:t>
      </w:r>
      <w:r w:rsidR="00440564" w:rsidRPr="001A1AA1">
        <w:rPr>
          <w:rFonts w:ascii="Verdana" w:hAnsi="Verdana"/>
          <w:sz w:val="18"/>
          <w:szCs w:val="18"/>
        </w:rPr>
        <w:t>Board</w:t>
      </w:r>
      <w:r w:rsidRPr="001A1AA1">
        <w:rPr>
          <w:rFonts w:ascii="Verdana" w:hAnsi="Verdana"/>
          <w:sz w:val="18"/>
          <w:szCs w:val="18"/>
        </w:rPr>
        <w:t xml:space="preserve"> of Directors.</w:t>
      </w:r>
    </w:p>
    <w:p w14:paraId="65D7E80E" w14:textId="77777777" w:rsidR="00294C2B" w:rsidRPr="001A1AA1" w:rsidRDefault="00294C2B" w:rsidP="00DF7B5B">
      <w:pPr>
        <w:widowControl w:val="0"/>
        <w:autoSpaceDE w:val="0"/>
        <w:autoSpaceDN w:val="0"/>
        <w:adjustRightInd w:val="0"/>
        <w:jc w:val="both"/>
        <w:rPr>
          <w:rFonts w:ascii="Verdana" w:hAnsi="Verdana"/>
          <w:sz w:val="18"/>
          <w:szCs w:val="18"/>
        </w:rPr>
      </w:pPr>
    </w:p>
    <w:p w14:paraId="65D7E80F"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This Regulation describes standard business processes to meet production requirements of E.ON Russia JSC and contains links to other internal documents of the Company. The Regulation contains obligatory rules applicable to procure goods, works and services, software licenses including definition of the responsibility limits and description of procurement processes.</w:t>
      </w:r>
    </w:p>
    <w:p w14:paraId="65D7E810" w14:textId="77777777" w:rsidR="00294C2B" w:rsidRPr="001A1AA1" w:rsidRDefault="00294C2B" w:rsidP="00DF7B5B">
      <w:pPr>
        <w:widowControl w:val="0"/>
        <w:autoSpaceDE w:val="0"/>
        <w:autoSpaceDN w:val="0"/>
        <w:adjustRightInd w:val="0"/>
        <w:jc w:val="both"/>
        <w:rPr>
          <w:rFonts w:ascii="Verdana" w:hAnsi="Verdana"/>
          <w:sz w:val="18"/>
          <w:szCs w:val="18"/>
        </w:rPr>
      </w:pPr>
    </w:p>
    <w:p w14:paraId="65D7E811"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Procurement processes and procedures provided for by the Regulation aimed at ensuring intended and efficient spending of monetary funds of E.ON Russia JSC. The purpose of procurement procedures is selection of vendors, contractors and service providers on competitive basis. Thus, optimal economic procurement terms and conditions are ensured: compliance with the employer’s requirements, timeframe, quality and optimum prices. </w:t>
      </w:r>
    </w:p>
    <w:p w14:paraId="65D7E812" w14:textId="77777777" w:rsidR="00294C2B" w:rsidRPr="001A1AA1" w:rsidRDefault="00294C2B" w:rsidP="00DF7B5B">
      <w:pPr>
        <w:widowControl w:val="0"/>
        <w:autoSpaceDE w:val="0"/>
        <w:autoSpaceDN w:val="0"/>
        <w:adjustRightInd w:val="0"/>
        <w:jc w:val="both"/>
        <w:rPr>
          <w:rFonts w:ascii="Verdana" w:hAnsi="Verdana"/>
          <w:sz w:val="18"/>
          <w:szCs w:val="18"/>
        </w:rPr>
      </w:pPr>
    </w:p>
    <w:p w14:paraId="65D7E813"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Regulation on Procurement of E.ON Russia JSC provides the following basic principles and approaches to procurement activities:</w:t>
      </w:r>
    </w:p>
    <w:p w14:paraId="65D7E814" w14:textId="77777777" w:rsidR="00294C2B" w:rsidRPr="001A1AA1" w:rsidRDefault="00294C2B" w:rsidP="00DF7B5B">
      <w:pPr>
        <w:widowControl w:val="0"/>
        <w:numPr>
          <w:ilvl w:val="0"/>
          <w:numId w:val="3"/>
        </w:numPr>
        <w:autoSpaceDE w:val="0"/>
        <w:autoSpaceDN w:val="0"/>
        <w:adjustRightInd w:val="0"/>
        <w:jc w:val="both"/>
        <w:rPr>
          <w:rFonts w:ascii="Verdana" w:hAnsi="Verdana"/>
          <w:sz w:val="18"/>
          <w:szCs w:val="18"/>
        </w:rPr>
      </w:pPr>
      <w:r w:rsidRPr="001A1AA1">
        <w:rPr>
          <w:rFonts w:ascii="Verdana" w:hAnsi="Verdana"/>
          <w:sz w:val="18"/>
          <w:szCs w:val="18"/>
        </w:rPr>
        <w:t xml:space="preserve">Creation of the competitive environment: best procurement results are possible only with the market competition. </w:t>
      </w:r>
    </w:p>
    <w:p w14:paraId="65D7E815" w14:textId="77777777" w:rsidR="00294C2B" w:rsidRPr="001A1AA1" w:rsidRDefault="00294C2B" w:rsidP="00DF7B5B">
      <w:pPr>
        <w:widowControl w:val="0"/>
        <w:numPr>
          <w:ilvl w:val="0"/>
          <w:numId w:val="3"/>
        </w:numPr>
        <w:autoSpaceDE w:val="0"/>
        <w:autoSpaceDN w:val="0"/>
        <w:adjustRightInd w:val="0"/>
        <w:jc w:val="both"/>
        <w:rPr>
          <w:rFonts w:ascii="Verdana" w:hAnsi="Verdana"/>
          <w:sz w:val="18"/>
          <w:szCs w:val="18"/>
        </w:rPr>
      </w:pPr>
      <w:r w:rsidRPr="001A1AA1">
        <w:rPr>
          <w:rFonts w:ascii="Verdana" w:hAnsi="Verdana"/>
          <w:sz w:val="18"/>
          <w:szCs w:val="18"/>
        </w:rPr>
        <w:t>Implementation of procurement in compliance with the annual comprehensive procurement program (ACPP), which is the main procurement plan of the Company.</w:t>
      </w:r>
    </w:p>
    <w:p w14:paraId="65D7E816" w14:textId="77777777" w:rsidR="00294C2B" w:rsidRPr="001A1AA1" w:rsidRDefault="00294C2B" w:rsidP="00DF7B5B">
      <w:pPr>
        <w:widowControl w:val="0"/>
        <w:numPr>
          <w:ilvl w:val="0"/>
          <w:numId w:val="3"/>
        </w:numPr>
        <w:autoSpaceDE w:val="0"/>
        <w:autoSpaceDN w:val="0"/>
        <w:adjustRightInd w:val="0"/>
        <w:jc w:val="both"/>
        <w:rPr>
          <w:rFonts w:ascii="Verdana" w:hAnsi="Verdana"/>
          <w:sz w:val="18"/>
          <w:szCs w:val="18"/>
        </w:rPr>
      </w:pPr>
      <w:r w:rsidRPr="001A1AA1">
        <w:rPr>
          <w:rFonts w:ascii="Verdana" w:hAnsi="Verdana"/>
          <w:sz w:val="18"/>
          <w:szCs w:val="18"/>
        </w:rPr>
        <w:t>Usage of tender procedures as the main means of work/service and materials and equipment procurement.</w:t>
      </w:r>
    </w:p>
    <w:p w14:paraId="65D7E817" w14:textId="77777777" w:rsidR="00294C2B" w:rsidRPr="001A1AA1" w:rsidRDefault="00294C2B" w:rsidP="00DF7B5B">
      <w:pPr>
        <w:widowControl w:val="0"/>
        <w:numPr>
          <w:ilvl w:val="0"/>
          <w:numId w:val="3"/>
        </w:numPr>
        <w:autoSpaceDE w:val="0"/>
        <w:autoSpaceDN w:val="0"/>
        <w:adjustRightInd w:val="0"/>
        <w:jc w:val="both"/>
        <w:rPr>
          <w:rFonts w:ascii="Verdana" w:hAnsi="Verdana"/>
          <w:sz w:val="18"/>
          <w:szCs w:val="18"/>
        </w:rPr>
      </w:pPr>
      <w:r w:rsidRPr="001A1AA1">
        <w:rPr>
          <w:rFonts w:ascii="Verdana" w:hAnsi="Verdana"/>
          <w:sz w:val="18"/>
          <w:szCs w:val="18"/>
        </w:rPr>
        <w:t>Making decision on the vendor selection according to the “four eyes” principle (the decision is always taken by the procurement officer in charge in coordination with the procurement initiator).</w:t>
      </w:r>
    </w:p>
    <w:p w14:paraId="65D7E818" w14:textId="77777777" w:rsidR="00294C2B" w:rsidRPr="001A1AA1" w:rsidRDefault="00294C2B" w:rsidP="00DF7B5B">
      <w:pPr>
        <w:widowControl w:val="0"/>
        <w:autoSpaceDE w:val="0"/>
        <w:autoSpaceDN w:val="0"/>
        <w:adjustRightInd w:val="0"/>
        <w:jc w:val="both"/>
        <w:rPr>
          <w:rFonts w:ascii="Verdana" w:hAnsi="Verdana"/>
          <w:sz w:val="18"/>
          <w:szCs w:val="18"/>
        </w:rPr>
      </w:pPr>
    </w:p>
    <w:p w14:paraId="65D7E819"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 xml:space="preserve">Responsibility for implementation of the procurement process in the Company rests with the Procurement Department. Its basic functions are planning, organization and implementation of procurement procedures; monitoring of procurement activities at the Company branches. Moreover the Procurement Department takes measures on the stance strengthening at the market by the needs consolidation and provision of the procurement process unification in the single </w:t>
      </w:r>
      <w:r w:rsidRPr="001A1AA1">
        <w:rPr>
          <w:rFonts w:ascii="Verdana" w:hAnsi="Verdana"/>
          <w:sz w:val="18"/>
          <w:szCs w:val="18"/>
        </w:rPr>
        <w:softHyphen/>
        <w:t>model of behaviour in the competitive environment.</w:t>
      </w:r>
    </w:p>
    <w:p w14:paraId="65D7E81A" w14:textId="77777777" w:rsidR="00294C2B" w:rsidRPr="001A1AA1" w:rsidRDefault="00294C2B" w:rsidP="00DF7B5B">
      <w:pPr>
        <w:widowControl w:val="0"/>
        <w:autoSpaceDE w:val="0"/>
        <w:autoSpaceDN w:val="0"/>
        <w:adjustRightInd w:val="0"/>
        <w:jc w:val="both"/>
        <w:rPr>
          <w:rFonts w:ascii="Verdana" w:hAnsi="Verdana"/>
          <w:sz w:val="18"/>
          <w:szCs w:val="18"/>
        </w:rPr>
      </w:pPr>
    </w:p>
    <w:p w14:paraId="65D7E81B"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doing so, the Procurement Department closely interacts with organization units initiating procurement, participates in uniting commercial and technical interests of E.ON Group.</w:t>
      </w:r>
    </w:p>
    <w:p w14:paraId="65D7E81C" w14:textId="77777777" w:rsidR="00294C2B" w:rsidRPr="001A1AA1" w:rsidRDefault="00294C2B" w:rsidP="00DF7B5B">
      <w:pPr>
        <w:widowControl w:val="0"/>
        <w:autoSpaceDE w:val="0"/>
        <w:autoSpaceDN w:val="0"/>
        <w:adjustRightInd w:val="0"/>
        <w:jc w:val="both"/>
        <w:rPr>
          <w:rFonts w:ascii="Verdana" w:hAnsi="Verdana"/>
          <w:sz w:val="18"/>
          <w:szCs w:val="18"/>
        </w:rPr>
      </w:pPr>
      <w:r w:rsidRPr="001A1AA1">
        <w:rPr>
          <w:rFonts w:ascii="Verdana" w:hAnsi="Verdana"/>
          <w:sz w:val="18"/>
          <w:szCs w:val="18"/>
        </w:rPr>
        <w:t>In pursuing procurement activities, the Procurement Department of E.ON Russia takes into account all the newest standards and best practices of E.ON Group.</w:t>
      </w:r>
    </w:p>
    <w:p w14:paraId="65D7E81D" w14:textId="77777777" w:rsidR="00C70E00" w:rsidRPr="001A1AA1" w:rsidRDefault="00C70E00">
      <w:pPr>
        <w:rPr>
          <w:rFonts w:ascii="Verdana" w:hAnsi="Verdana"/>
          <w:sz w:val="18"/>
          <w:szCs w:val="18"/>
        </w:rPr>
      </w:pPr>
      <w:r w:rsidRPr="001A1AA1">
        <w:rPr>
          <w:rFonts w:ascii="Verdana" w:hAnsi="Verdana"/>
          <w:sz w:val="18"/>
          <w:szCs w:val="18"/>
        </w:rPr>
        <w:br w:type="page"/>
      </w:r>
    </w:p>
    <w:p w14:paraId="65D7E81E" w14:textId="77777777" w:rsidR="003D29BB" w:rsidRPr="001A1AA1" w:rsidRDefault="003D29BB" w:rsidP="00DF7B5B">
      <w:pPr>
        <w:widowControl w:val="0"/>
        <w:autoSpaceDE w:val="0"/>
        <w:autoSpaceDN w:val="0"/>
        <w:adjustRightInd w:val="0"/>
        <w:jc w:val="both"/>
        <w:rPr>
          <w:rFonts w:ascii="Verdana" w:hAnsi="Verdana"/>
          <w:sz w:val="18"/>
          <w:szCs w:val="18"/>
        </w:rPr>
      </w:pPr>
    </w:p>
    <w:p w14:paraId="65D7E81F" w14:textId="77777777" w:rsidR="00294C2B" w:rsidRPr="001A1AA1" w:rsidRDefault="00294C2B" w:rsidP="00DF7B5B">
      <w:pPr>
        <w:pStyle w:val="1"/>
        <w:keepNext w:val="0"/>
        <w:widowControl w:val="0"/>
        <w:shd w:val="clear" w:color="auto" w:fill="FFFFFF"/>
        <w:spacing w:before="60"/>
        <w:rPr>
          <w:color w:val="FF0000"/>
          <w:kern w:val="0"/>
          <w:sz w:val="20"/>
          <w:szCs w:val="20"/>
        </w:rPr>
      </w:pPr>
      <w:bookmarkStart w:id="15" w:name="_Toc321133161"/>
      <w:r w:rsidRPr="001A1AA1">
        <w:rPr>
          <w:color w:val="FF0000"/>
          <w:kern w:val="0"/>
          <w:sz w:val="20"/>
          <w:szCs w:val="20"/>
        </w:rPr>
        <w:t>10.2. Basic Results of Procurement Activities of the Company in 2012</w:t>
      </w:r>
    </w:p>
    <w:p w14:paraId="65D7E820" w14:textId="77777777" w:rsidR="00294C2B" w:rsidRPr="001A1AA1" w:rsidRDefault="00294C2B" w:rsidP="00DF7B5B">
      <w:pPr>
        <w:pStyle w:val="1"/>
        <w:keepNext w:val="0"/>
        <w:widowControl w:val="0"/>
        <w:shd w:val="clear" w:color="auto" w:fill="FFFFFF"/>
        <w:spacing w:before="60"/>
        <w:rPr>
          <w:color w:val="FF0000"/>
          <w:kern w:val="0"/>
        </w:rPr>
      </w:pPr>
    </w:p>
    <w:tbl>
      <w:tblPr>
        <w:tblW w:w="4985" w:type="pct"/>
        <w:tblCellSpacing w:w="7" w:type="dxa"/>
        <w:tblLayout w:type="fixed"/>
        <w:tblCellMar>
          <w:top w:w="75" w:type="dxa"/>
          <w:left w:w="75" w:type="dxa"/>
          <w:bottom w:w="75" w:type="dxa"/>
          <w:right w:w="75" w:type="dxa"/>
        </w:tblCellMar>
        <w:tblLook w:val="00A0" w:firstRow="1" w:lastRow="0" w:firstColumn="1" w:lastColumn="0" w:noHBand="0" w:noVBand="0"/>
      </w:tblPr>
      <w:tblGrid>
        <w:gridCol w:w="3143"/>
        <w:gridCol w:w="2612"/>
        <w:gridCol w:w="2377"/>
        <w:gridCol w:w="1655"/>
      </w:tblGrid>
      <w:tr w:rsidR="00294C2B" w:rsidRPr="001A1AA1" w14:paraId="65D7E822" w14:textId="77777777" w:rsidTr="00267528">
        <w:trPr>
          <w:trHeight w:val="412"/>
          <w:tblCellSpacing w:w="7" w:type="dxa"/>
        </w:trPr>
        <w:tc>
          <w:tcPr>
            <w:tcW w:w="4985" w:type="pct"/>
            <w:gridSpan w:val="4"/>
            <w:shd w:val="clear" w:color="auto" w:fill="FF0000"/>
            <w:vAlign w:val="center"/>
            <w:hideMark/>
          </w:tcPr>
          <w:p w14:paraId="65D7E821" w14:textId="77777777" w:rsidR="00294C2B" w:rsidRPr="001A1AA1" w:rsidRDefault="00294C2B" w:rsidP="00DF7B5B">
            <w:pPr>
              <w:pStyle w:val="1"/>
              <w:keepNext w:val="0"/>
              <w:widowControl w:val="0"/>
              <w:shd w:val="clear" w:color="auto" w:fill="FFFFFF"/>
              <w:spacing w:before="60"/>
              <w:rPr>
                <w:color w:val="FF0000"/>
                <w:kern w:val="0"/>
              </w:rPr>
            </w:pPr>
            <w:r w:rsidRPr="001A1AA1">
              <w:rPr>
                <w:color w:val="FF0000"/>
                <w:kern w:val="0"/>
              </w:rPr>
              <w:t>Procurement under the annual comprehensive procurement program 2012  broken down by the initiator of procurement</w:t>
            </w:r>
          </w:p>
        </w:tc>
      </w:tr>
      <w:tr w:rsidR="00294C2B" w:rsidRPr="001A1AA1" w14:paraId="65D7E828" w14:textId="77777777" w:rsidTr="00267528">
        <w:trPr>
          <w:trHeight w:val="257"/>
          <w:tblCellSpacing w:w="7" w:type="dxa"/>
        </w:trPr>
        <w:tc>
          <w:tcPr>
            <w:tcW w:w="1602" w:type="pct"/>
            <w:shd w:val="clear" w:color="auto" w:fill="F2F2F2"/>
            <w:vAlign w:val="center"/>
            <w:hideMark/>
          </w:tcPr>
          <w:p w14:paraId="65D7E823" w14:textId="77777777" w:rsidR="00294C2B" w:rsidRPr="001A1AA1" w:rsidRDefault="00294C2B" w:rsidP="00DF7B5B">
            <w:pPr>
              <w:pStyle w:val="1"/>
              <w:keepNext w:val="0"/>
              <w:widowControl w:val="0"/>
              <w:shd w:val="clear" w:color="auto" w:fill="FFFFFF"/>
              <w:spacing w:before="60"/>
              <w:rPr>
                <w:color w:val="FF0000"/>
                <w:kern w:val="0"/>
              </w:rPr>
            </w:pPr>
          </w:p>
        </w:tc>
        <w:tc>
          <w:tcPr>
            <w:tcW w:w="1333" w:type="pct"/>
            <w:shd w:val="clear" w:color="auto" w:fill="F2F2F2"/>
            <w:vAlign w:val="center"/>
          </w:tcPr>
          <w:p w14:paraId="65D7E824"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Number of procurement procedures, it.</w:t>
            </w:r>
          </w:p>
        </w:tc>
        <w:tc>
          <w:tcPr>
            <w:tcW w:w="1212" w:type="pct"/>
            <w:shd w:val="clear" w:color="auto" w:fill="F2F2F2"/>
            <w:vAlign w:val="center"/>
          </w:tcPr>
          <w:p w14:paraId="65D7E825"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Total value,</w:t>
            </w:r>
          </w:p>
          <w:p w14:paraId="65D7E826"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ths. roubles</w:t>
            </w:r>
          </w:p>
        </w:tc>
        <w:tc>
          <w:tcPr>
            <w:tcW w:w="816" w:type="pct"/>
            <w:shd w:val="clear" w:color="auto" w:fill="F2F2F2"/>
            <w:vAlign w:val="center"/>
            <w:hideMark/>
          </w:tcPr>
          <w:p w14:paraId="65D7E827"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Share, %</w:t>
            </w:r>
          </w:p>
        </w:tc>
      </w:tr>
      <w:tr w:rsidR="00294C2B" w:rsidRPr="001A1AA1" w14:paraId="65D7E82D"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29"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Surgutskaya GRES-2</w:t>
            </w:r>
          </w:p>
        </w:tc>
        <w:tc>
          <w:tcPr>
            <w:tcW w:w="1333" w:type="pct"/>
            <w:tcBorders>
              <w:top w:val="nil"/>
              <w:left w:val="nil"/>
              <w:bottom w:val="single" w:sz="2" w:space="0" w:color="auto"/>
              <w:right w:val="nil"/>
            </w:tcBorders>
            <w:shd w:val="clear" w:color="auto" w:fill="FFFFFF"/>
            <w:vAlign w:val="center"/>
          </w:tcPr>
          <w:p w14:paraId="65D7E82A"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828</w:t>
            </w:r>
          </w:p>
        </w:tc>
        <w:tc>
          <w:tcPr>
            <w:tcW w:w="1212" w:type="pct"/>
            <w:tcBorders>
              <w:top w:val="nil"/>
              <w:left w:val="nil"/>
              <w:bottom w:val="single" w:sz="2" w:space="0" w:color="auto"/>
              <w:right w:val="nil"/>
            </w:tcBorders>
            <w:shd w:val="clear" w:color="auto" w:fill="FFFFFF"/>
            <w:vAlign w:val="center"/>
          </w:tcPr>
          <w:p w14:paraId="65D7E82B"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1,553,289.86</w:t>
            </w:r>
          </w:p>
        </w:tc>
        <w:tc>
          <w:tcPr>
            <w:tcW w:w="816" w:type="pct"/>
            <w:tcBorders>
              <w:top w:val="nil"/>
              <w:left w:val="nil"/>
              <w:bottom w:val="single" w:sz="2" w:space="0" w:color="auto"/>
              <w:right w:val="nil"/>
            </w:tcBorders>
            <w:shd w:val="clear" w:color="auto" w:fill="FFFFFF"/>
            <w:vAlign w:val="center"/>
            <w:hideMark/>
          </w:tcPr>
          <w:p w14:paraId="65D7E82C"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22.38%</w:t>
            </w:r>
          </w:p>
        </w:tc>
      </w:tr>
      <w:tr w:rsidR="00294C2B" w:rsidRPr="001A1AA1" w14:paraId="65D7E832"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2E"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Berezovskaya GRES</w:t>
            </w:r>
          </w:p>
        </w:tc>
        <w:tc>
          <w:tcPr>
            <w:tcW w:w="1333" w:type="pct"/>
            <w:tcBorders>
              <w:top w:val="nil"/>
              <w:left w:val="nil"/>
              <w:bottom w:val="single" w:sz="2" w:space="0" w:color="auto"/>
              <w:right w:val="nil"/>
            </w:tcBorders>
            <w:shd w:val="clear" w:color="auto" w:fill="FFFFFF"/>
            <w:vAlign w:val="center"/>
          </w:tcPr>
          <w:p w14:paraId="65D7E82F"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1010</w:t>
            </w:r>
          </w:p>
        </w:tc>
        <w:tc>
          <w:tcPr>
            <w:tcW w:w="1212" w:type="pct"/>
            <w:tcBorders>
              <w:top w:val="nil"/>
              <w:left w:val="nil"/>
              <w:bottom w:val="single" w:sz="2" w:space="0" w:color="auto"/>
              <w:right w:val="nil"/>
            </w:tcBorders>
            <w:shd w:val="clear" w:color="auto" w:fill="FFFFFF"/>
            <w:vAlign w:val="center"/>
          </w:tcPr>
          <w:p w14:paraId="65D7E830"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784,233.88</w:t>
            </w:r>
          </w:p>
        </w:tc>
        <w:tc>
          <w:tcPr>
            <w:tcW w:w="816" w:type="pct"/>
            <w:tcBorders>
              <w:top w:val="nil"/>
              <w:left w:val="nil"/>
              <w:bottom w:val="single" w:sz="2" w:space="0" w:color="auto"/>
              <w:right w:val="nil"/>
            </w:tcBorders>
            <w:shd w:val="clear" w:color="auto" w:fill="FFFFFF"/>
            <w:vAlign w:val="center"/>
            <w:hideMark/>
          </w:tcPr>
          <w:p w14:paraId="65D7E831"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11.30%</w:t>
            </w:r>
          </w:p>
        </w:tc>
      </w:tr>
      <w:tr w:rsidR="00294C2B" w:rsidRPr="001A1AA1" w14:paraId="65D7E837"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33"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Shaturskaya GRES</w:t>
            </w:r>
          </w:p>
        </w:tc>
        <w:tc>
          <w:tcPr>
            <w:tcW w:w="1333" w:type="pct"/>
            <w:tcBorders>
              <w:top w:val="nil"/>
              <w:left w:val="nil"/>
              <w:bottom w:val="single" w:sz="2" w:space="0" w:color="auto"/>
              <w:right w:val="nil"/>
            </w:tcBorders>
            <w:shd w:val="clear" w:color="auto" w:fill="FFFFFF"/>
            <w:vAlign w:val="center"/>
          </w:tcPr>
          <w:p w14:paraId="65D7E834"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808</w:t>
            </w:r>
          </w:p>
        </w:tc>
        <w:tc>
          <w:tcPr>
            <w:tcW w:w="1212" w:type="pct"/>
            <w:tcBorders>
              <w:top w:val="nil"/>
              <w:left w:val="nil"/>
              <w:bottom w:val="single" w:sz="2" w:space="0" w:color="auto"/>
              <w:right w:val="nil"/>
            </w:tcBorders>
            <w:shd w:val="clear" w:color="auto" w:fill="FFFFFF"/>
            <w:vAlign w:val="center"/>
          </w:tcPr>
          <w:p w14:paraId="65D7E835"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571,578.07</w:t>
            </w:r>
          </w:p>
        </w:tc>
        <w:tc>
          <w:tcPr>
            <w:tcW w:w="816" w:type="pct"/>
            <w:tcBorders>
              <w:top w:val="nil"/>
              <w:left w:val="nil"/>
              <w:bottom w:val="single" w:sz="2" w:space="0" w:color="auto"/>
              <w:right w:val="nil"/>
            </w:tcBorders>
            <w:shd w:val="clear" w:color="auto" w:fill="FFFFFF"/>
            <w:vAlign w:val="center"/>
            <w:hideMark/>
          </w:tcPr>
          <w:p w14:paraId="65D7E836"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8.24%</w:t>
            </w:r>
          </w:p>
        </w:tc>
      </w:tr>
      <w:tr w:rsidR="00294C2B" w:rsidRPr="001A1AA1" w14:paraId="65D7E83C"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38"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Smolenskaya GRES</w:t>
            </w:r>
          </w:p>
        </w:tc>
        <w:tc>
          <w:tcPr>
            <w:tcW w:w="1333" w:type="pct"/>
            <w:tcBorders>
              <w:top w:val="nil"/>
              <w:left w:val="nil"/>
              <w:bottom w:val="single" w:sz="2" w:space="0" w:color="auto"/>
              <w:right w:val="nil"/>
            </w:tcBorders>
            <w:shd w:val="clear" w:color="auto" w:fill="FFFFFF"/>
            <w:vAlign w:val="center"/>
          </w:tcPr>
          <w:p w14:paraId="65D7E839"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652</w:t>
            </w:r>
          </w:p>
        </w:tc>
        <w:tc>
          <w:tcPr>
            <w:tcW w:w="1212" w:type="pct"/>
            <w:tcBorders>
              <w:top w:val="nil"/>
              <w:left w:val="nil"/>
              <w:bottom w:val="single" w:sz="2" w:space="0" w:color="auto"/>
              <w:right w:val="nil"/>
            </w:tcBorders>
            <w:shd w:val="clear" w:color="auto" w:fill="FFFFFF"/>
            <w:vAlign w:val="center"/>
          </w:tcPr>
          <w:p w14:paraId="65D7E83A"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272,808.88</w:t>
            </w:r>
          </w:p>
        </w:tc>
        <w:tc>
          <w:tcPr>
            <w:tcW w:w="816" w:type="pct"/>
            <w:tcBorders>
              <w:top w:val="nil"/>
              <w:left w:val="nil"/>
              <w:bottom w:val="single" w:sz="2" w:space="0" w:color="auto"/>
              <w:right w:val="nil"/>
            </w:tcBorders>
            <w:shd w:val="clear" w:color="auto" w:fill="FFFFFF"/>
            <w:vAlign w:val="center"/>
            <w:hideMark/>
          </w:tcPr>
          <w:p w14:paraId="65D7E83B"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3.93%</w:t>
            </w:r>
          </w:p>
        </w:tc>
      </w:tr>
      <w:tr w:rsidR="00294C2B" w:rsidRPr="001A1AA1" w14:paraId="65D7E841"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3D"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Yaivinskaya GRES</w:t>
            </w:r>
          </w:p>
        </w:tc>
        <w:tc>
          <w:tcPr>
            <w:tcW w:w="1333" w:type="pct"/>
            <w:tcBorders>
              <w:top w:val="nil"/>
              <w:left w:val="nil"/>
              <w:bottom w:val="single" w:sz="2" w:space="0" w:color="auto"/>
              <w:right w:val="nil"/>
            </w:tcBorders>
            <w:shd w:val="clear" w:color="auto" w:fill="FFFFFF"/>
            <w:vAlign w:val="center"/>
          </w:tcPr>
          <w:p w14:paraId="65D7E83E"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716</w:t>
            </w:r>
          </w:p>
        </w:tc>
        <w:tc>
          <w:tcPr>
            <w:tcW w:w="1212" w:type="pct"/>
            <w:tcBorders>
              <w:top w:val="nil"/>
              <w:left w:val="nil"/>
              <w:bottom w:val="single" w:sz="2" w:space="0" w:color="auto"/>
              <w:right w:val="nil"/>
            </w:tcBorders>
            <w:shd w:val="clear" w:color="auto" w:fill="FFFFFF"/>
            <w:vAlign w:val="center"/>
          </w:tcPr>
          <w:p w14:paraId="65D7E83F"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520,679.96</w:t>
            </w:r>
          </w:p>
        </w:tc>
        <w:tc>
          <w:tcPr>
            <w:tcW w:w="816" w:type="pct"/>
            <w:tcBorders>
              <w:top w:val="nil"/>
              <w:left w:val="nil"/>
              <w:bottom w:val="single" w:sz="2" w:space="0" w:color="auto"/>
              <w:right w:val="nil"/>
            </w:tcBorders>
            <w:shd w:val="clear" w:color="auto" w:fill="FFFFFF"/>
            <w:vAlign w:val="center"/>
            <w:hideMark/>
          </w:tcPr>
          <w:p w14:paraId="65D7E840"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7.50%</w:t>
            </w:r>
          </w:p>
        </w:tc>
      </w:tr>
      <w:tr w:rsidR="00294C2B" w:rsidRPr="001A1AA1" w14:paraId="65D7E846"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42"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Heat Networks of Berezovskaya GRES</w:t>
            </w:r>
          </w:p>
        </w:tc>
        <w:tc>
          <w:tcPr>
            <w:tcW w:w="1333" w:type="pct"/>
            <w:tcBorders>
              <w:top w:val="nil"/>
              <w:left w:val="nil"/>
              <w:bottom w:val="single" w:sz="2" w:space="0" w:color="auto"/>
              <w:right w:val="nil"/>
            </w:tcBorders>
            <w:shd w:val="clear" w:color="auto" w:fill="FFFFFF"/>
            <w:vAlign w:val="center"/>
          </w:tcPr>
          <w:p w14:paraId="65D7E843"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136</w:t>
            </w:r>
          </w:p>
        </w:tc>
        <w:tc>
          <w:tcPr>
            <w:tcW w:w="1212" w:type="pct"/>
            <w:tcBorders>
              <w:top w:val="nil"/>
              <w:left w:val="nil"/>
              <w:bottom w:val="single" w:sz="2" w:space="0" w:color="auto"/>
              <w:right w:val="nil"/>
            </w:tcBorders>
            <w:shd w:val="clear" w:color="auto" w:fill="FFFFFF"/>
            <w:vAlign w:val="center"/>
          </w:tcPr>
          <w:p w14:paraId="65D7E844"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135,839.74</w:t>
            </w:r>
          </w:p>
        </w:tc>
        <w:tc>
          <w:tcPr>
            <w:tcW w:w="816" w:type="pct"/>
            <w:tcBorders>
              <w:top w:val="nil"/>
              <w:left w:val="nil"/>
              <w:bottom w:val="single" w:sz="2" w:space="0" w:color="auto"/>
              <w:right w:val="nil"/>
            </w:tcBorders>
            <w:shd w:val="clear" w:color="auto" w:fill="FFFFFF"/>
            <w:vAlign w:val="center"/>
            <w:hideMark/>
          </w:tcPr>
          <w:p w14:paraId="65D7E845"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1.96%</w:t>
            </w:r>
          </w:p>
        </w:tc>
      </w:tr>
      <w:tr w:rsidR="00294C2B" w:rsidRPr="001A1AA1" w14:paraId="65D7E84B"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47"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Moscow Representative Office</w:t>
            </w:r>
          </w:p>
        </w:tc>
        <w:tc>
          <w:tcPr>
            <w:tcW w:w="1333" w:type="pct"/>
            <w:tcBorders>
              <w:top w:val="nil"/>
              <w:left w:val="nil"/>
              <w:bottom w:val="single" w:sz="2" w:space="0" w:color="auto"/>
              <w:right w:val="nil"/>
            </w:tcBorders>
            <w:shd w:val="clear" w:color="auto" w:fill="FFFFFF"/>
            <w:vAlign w:val="center"/>
          </w:tcPr>
          <w:p w14:paraId="65D7E848"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574</w:t>
            </w:r>
          </w:p>
        </w:tc>
        <w:tc>
          <w:tcPr>
            <w:tcW w:w="1212" w:type="pct"/>
            <w:tcBorders>
              <w:top w:val="nil"/>
              <w:left w:val="nil"/>
              <w:bottom w:val="single" w:sz="2" w:space="0" w:color="auto"/>
              <w:right w:val="nil"/>
            </w:tcBorders>
            <w:shd w:val="clear" w:color="auto" w:fill="FFFFFF"/>
            <w:vAlign w:val="center"/>
          </w:tcPr>
          <w:p w14:paraId="65D7E849"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3,101,195.56</w:t>
            </w:r>
          </w:p>
        </w:tc>
        <w:tc>
          <w:tcPr>
            <w:tcW w:w="816" w:type="pct"/>
            <w:tcBorders>
              <w:top w:val="nil"/>
              <w:left w:val="nil"/>
              <w:bottom w:val="single" w:sz="2" w:space="0" w:color="auto"/>
              <w:right w:val="nil"/>
            </w:tcBorders>
            <w:shd w:val="clear" w:color="auto" w:fill="FFFFFF"/>
            <w:vAlign w:val="center"/>
            <w:hideMark/>
          </w:tcPr>
          <w:p w14:paraId="65D7E84A"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44.69%</w:t>
            </w:r>
          </w:p>
        </w:tc>
      </w:tr>
      <w:tr w:rsidR="00294C2B" w:rsidRPr="001A1AA1" w14:paraId="65D7E850" w14:textId="77777777" w:rsidTr="00267528">
        <w:trPr>
          <w:trHeight w:val="215"/>
          <w:tblCellSpacing w:w="7" w:type="dxa"/>
        </w:trPr>
        <w:tc>
          <w:tcPr>
            <w:tcW w:w="1602" w:type="pct"/>
            <w:tcBorders>
              <w:top w:val="nil"/>
              <w:left w:val="nil"/>
              <w:bottom w:val="single" w:sz="2" w:space="0" w:color="auto"/>
              <w:right w:val="nil"/>
            </w:tcBorders>
            <w:shd w:val="clear" w:color="auto" w:fill="FFFFFF"/>
            <w:vAlign w:val="center"/>
            <w:hideMark/>
          </w:tcPr>
          <w:p w14:paraId="65D7E84C"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Total for E.ON Russia</w:t>
            </w:r>
          </w:p>
        </w:tc>
        <w:tc>
          <w:tcPr>
            <w:tcW w:w="1333" w:type="pct"/>
            <w:tcBorders>
              <w:top w:val="nil"/>
              <w:left w:val="nil"/>
              <w:bottom w:val="single" w:sz="2" w:space="0" w:color="auto"/>
              <w:right w:val="nil"/>
            </w:tcBorders>
            <w:shd w:val="clear" w:color="auto" w:fill="FFFFFF"/>
          </w:tcPr>
          <w:p w14:paraId="65D7E84D"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4,724</w:t>
            </w:r>
          </w:p>
        </w:tc>
        <w:tc>
          <w:tcPr>
            <w:tcW w:w="1212" w:type="pct"/>
            <w:tcBorders>
              <w:top w:val="nil"/>
              <w:left w:val="nil"/>
              <w:bottom w:val="single" w:sz="2" w:space="0" w:color="auto"/>
              <w:right w:val="nil"/>
            </w:tcBorders>
            <w:shd w:val="clear" w:color="auto" w:fill="FFFFFF"/>
            <w:vAlign w:val="center"/>
          </w:tcPr>
          <w:p w14:paraId="65D7E84E"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6,939,625.95</w:t>
            </w:r>
          </w:p>
        </w:tc>
        <w:tc>
          <w:tcPr>
            <w:tcW w:w="816" w:type="pct"/>
            <w:tcBorders>
              <w:top w:val="nil"/>
              <w:left w:val="nil"/>
              <w:bottom w:val="single" w:sz="2" w:space="0" w:color="auto"/>
              <w:right w:val="nil"/>
            </w:tcBorders>
            <w:shd w:val="clear" w:color="auto" w:fill="FFFFFF"/>
            <w:vAlign w:val="center"/>
            <w:hideMark/>
          </w:tcPr>
          <w:p w14:paraId="65D7E84F"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100.0%</w:t>
            </w:r>
          </w:p>
        </w:tc>
      </w:tr>
    </w:tbl>
    <w:p w14:paraId="65D7E851"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For the Company production activity the procuring employees of E.ON Russia JSC held 4,724 procurements to the total amount of 6,939,625.95 ths. roubles (net of VAT) for the needs of 2012.</w:t>
      </w:r>
    </w:p>
    <w:p w14:paraId="65D7E852" w14:textId="77777777" w:rsidR="00294C2B" w:rsidRPr="001A1AA1" w:rsidRDefault="00294C2B" w:rsidP="00DF7B5B">
      <w:pPr>
        <w:pStyle w:val="1"/>
        <w:keepNext w:val="0"/>
        <w:widowControl w:val="0"/>
        <w:shd w:val="clear" w:color="auto" w:fill="FFFFFF"/>
        <w:spacing w:before="60"/>
        <w:jc w:val="both"/>
        <w:rPr>
          <w:b w:val="0"/>
          <w:kern w:val="0"/>
          <w:sz w:val="18"/>
          <w:szCs w:val="18"/>
        </w:rPr>
      </w:pPr>
    </w:p>
    <w:p w14:paraId="65D7E853"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In the procurement scope specified 156 procedures to the amount of 624,402.14 ths. roubles</w:t>
      </w:r>
      <w:r w:rsidR="00B6334D" w:rsidRPr="001A1AA1">
        <w:rPr>
          <w:b w:val="0"/>
          <w:kern w:val="0"/>
          <w:sz w:val="18"/>
          <w:szCs w:val="18"/>
        </w:rPr>
        <w:t xml:space="preserve"> </w:t>
      </w:r>
      <w:r w:rsidRPr="001A1AA1">
        <w:rPr>
          <w:b w:val="0"/>
          <w:kern w:val="0"/>
          <w:sz w:val="18"/>
          <w:szCs w:val="18"/>
        </w:rPr>
        <w:t xml:space="preserve"> were held within investment projects of E.ON Russia JSC.</w:t>
      </w:r>
    </w:p>
    <w:p w14:paraId="65D7E854" w14:textId="77777777" w:rsidR="00294C2B" w:rsidRPr="001A1AA1" w:rsidRDefault="00294C2B" w:rsidP="00DF7B5B">
      <w:pPr>
        <w:pStyle w:val="1"/>
        <w:keepNext w:val="0"/>
        <w:widowControl w:val="0"/>
        <w:shd w:val="clear" w:color="auto" w:fill="FFFFFF"/>
        <w:spacing w:before="60"/>
        <w:jc w:val="both"/>
        <w:rPr>
          <w:b w:val="0"/>
          <w:kern w:val="0"/>
          <w:sz w:val="18"/>
          <w:szCs w:val="18"/>
        </w:rPr>
      </w:pPr>
    </w:p>
    <w:p w14:paraId="65D7E855"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Procurements from single source for the needs of 2012 - 650 procedures to the amount of 2,441,790.40 ths. roubles. (35.19% of the total number of procurements in monetary terms, 13.58% of the total amount of procurement in quantitative terms). All other procurements were effected through “request for proposal”.</w:t>
      </w:r>
    </w:p>
    <w:p w14:paraId="65D7E856" w14:textId="77777777" w:rsidR="00294C2B" w:rsidRPr="001A1AA1" w:rsidRDefault="00294C2B" w:rsidP="00DF7B5B">
      <w:pPr>
        <w:pStyle w:val="1"/>
        <w:keepNext w:val="0"/>
        <w:widowControl w:val="0"/>
        <w:shd w:val="clear" w:color="auto" w:fill="FFFFFF"/>
        <w:spacing w:before="60"/>
        <w:rPr>
          <w:color w:val="FF0000"/>
          <w:kern w:val="0"/>
        </w:rPr>
      </w:pPr>
    </w:p>
    <w:tbl>
      <w:tblPr>
        <w:tblW w:w="4955" w:type="pct"/>
        <w:tblCellSpacing w:w="7" w:type="dxa"/>
        <w:tblCellMar>
          <w:top w:w="75" w:type="dxa"/>
          <w:left w:w="75" w:type="dxa"/>
          <w:bottom w:w="75" w:type="dxa"/>
          <w:right w:w="75" w:type="dxa"/>
        </w:tblCellMar>
        <w:tblLook w:val="00A0" w:firstRow="1" w:lastRow="0" w:firstColumn="1" w:lastColumn="0" w:noHBand="0" w:noVBand="0"/>
      </w:tblPr>
      <w:tblGrid>
        <w:gridCol w:w="6894"/>
        <w:gridCol w:w="2834"/>
      </w:tblGrid>
      <w:tr w:rsidR="00294C2B" w:rsidRPr="001A1AA1" w14:paraId="65D7E859" w14:textId="77777777" w:rsidTr="00267528">
        <w:trPr>
          <w:tblCellSpacing w:w="7" w:type="dxa"/>
        </w:trPr>
        <w:tc>
          <w:tcPr>
            <w:tcW w:w="3532" w:type="pct"/>
            <w:shd w:val="clear" w:color="auto" w:fill="FF0000"/>
            <w:vAlign w:val="center"/>
            <w:hideMark/>
          </w:tcPr>
          <w:p w14:paraId="65D7E857" w14:textId="77777777" w:rsidR="00294C2B" w:rsidRPr="001A1AA1" w:rsidRDefault="00294C2B" w:rsidP="00DF7B5B">
            <w:pPr>
              <w:pStyle w:val="1"/>
              <w:keepNext w:val="0"/>
              <w:widowControl w:val="0"/>
              <w:shd w:val="clear" w:color="auto" w:fill="FFFFFF"/>
              <w:spacing w:before="60"/>
              <w:rPr>
                <w:color w:val="FF0000"/>
                <w:kern w:val="0"/>
              </w:rPr>
            </w:pPr>
            <w:r w:rsidRPr="001A1AA1">
              <w:rPr>
                <w:color w:val="FF0000"/>
                <w:kern w:val="0"/>
              </w:rPr>
              <w:t>Procurement under the annual comprehensive procurement program 2012 broken down by categories</w:t>
            </w:r>
          </w:p>
        </w:tc>
        <w:tc>
          <w:tcPr>
            <w:tcW w:w="1445" w:type="pct"/>
            <w:shd w:val="clear" w:color="auto" w:fill="FF0000"/>
            <w:vAlign w:val="center"/>
            <w:hideMark/>
          </w:tcPr>
          <w:p w14:paraId="65D7E858" w14:textId="77777777" w:rsidR="00294C2B" w:rsidRPr="001A1AA1" w:rsidRDefault="00294C2B" w:rsidP="00DF7B5B">
            <w:pPr>
              <w:pStyle w:val="1"/>
              <w:keepNext w:val="0"/>
              <w:widowControl w:val="0"/>
              <w:shd w:val="clear" w:color="auto" w:fill="FFFFFF"/>
              <w:spacing w:before="60"/>
              <w:rPr>
                <w:color w:val="FF0000"/>
                <w:kern w:val="0"/>
              </w:rPr>
            </w:pPr>
            <w:r w:rsidRPr="001A1AA1">
              <w:rPr>
                <w:color w:val="FF0000"/>
                <w:kern w:val="0"/>
              </w:rPr>
              <w:t>Share, %</w:t>
            </w:r>
          </w:p>
        </w:tc>
      </w:tr>
      <w:tr w:rsidR="00294C2B" w:rsidRPr="001A1AA1" w14:paraId="65D7E85C"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5A"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Repair, maintenance, installation and reconstruction of equipment</w:t>
            </w:r>
          </w:p>
        </w:tc>
        <w:tc>
          <w:tcPr>
            <w:tcW w:w="1445" w:type="pct"/>
            <w:tcBorders>
              <w:top w:val="nil"/>
              <w:left w:val="nil"/>
              <w:bottom w:val="single" w:sz="2" w:space="0" w:color="auto"/>
              <w:right w:val="nil"/>
            </w:tcBorders>
            <w:shd w:val="clear" w:color="auto" w:fill="FFFFFF"/>
            <w:vAlign w:val="center"/>
            <w:hideMark/>
          </w:tcPr>
          <w:p w14:paraId="65D7E85B"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23.93</w:t>
            </w:r>
          </w:p>
        </w:tc>
      </w:tr>
      <w:tr w:rsidR="00294C2B" w:rsidRPr="001A1AA1" w14:paraId="65D7E85F"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5D"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Construction, maintenance, servicing activities and reconstruction of buildings and structures</w:t>
            </w:r>
          </w:p>
        </w:tc>
        <w:tc>
          <w:tcPr>
            <w:tcW w:w="1445" w:type="pct"/>
            <w:tcBorders>
              <w:top w:val="nil"/>
              <w:left w:val="nil"/>
              <w:bottom w:val="single" w:sz="2" w:space="0" w:color="auto"/>
              <w:right w:val="nil"/>
            </w:tcBorders>
            <w:shd w:val="clear" w:color="auto" w:fill="FFFFFF"/>
            <w:vAlign w:val="center"/>
            <w:hideMark/>
          </w:tcPr>
          <w:p w14:paraId="65D7E85E"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10.86</w:t>
            </w:r>
          </w:p>
        </w:tc>
      </w:tr>
      <w:tr w:rsidR="00294C2B" w:rsidRPr="001A1AA1" w14:paraId="65D7E862"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60"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Turbines, turbogenerators and spare parts</w:t>
            </w:r>
          </w:p>
        </w:tc>
        <w:tc>
          <w:tcPr>
            <w:tcW w:w="1445" w:type="pct"/>
            <w:tcBorders>
              <w:top w:val="nil"/>
              <w:left w:val="nil"/>
              <w:bottom w:val="single" w:sz="2" w:space="0" w:color="auto"/>
              <w:right w:val="nil"/>
            </w:tcBorders>
            <w:shd w:val="clear" w:color="auto" w:fill="FFFFFF"/>
            <w:vAlign w:val="center"/>
            <w:hideMark/>
          </w:tcPr>
          <w:p w14:paraId="65D7E861"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8.22</w:t>
            </w:r>
          </w:p>
        </w:tc>
      </w:tr>
      <w:tr w:rsidR="00294C2B" w:rsidRPr="001A1AA1" w14:paraId="65D7E865"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63"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Electrical works</w:t>
            </w:r>
          </w:p>
        </w:tc>
        <w:tc>
          <w:tcPr>
            <w:tcW w:w="1445" w:type="pct"/>
            <w:tcBorders>
              <w:top w:val="nil"/>
              <w:left w:val="nil"/>
              <w:bottom w:val="single" w:sz="2" w:space="0" w:color="auto"/>
              <w:right w:val="nil"/>
            </w:tcBorders>
            <w:shd w:val="clear" w:color="auto" w:fill="FFFFFF"/>
            <w:vAlign w:val="center"/>
            <w:hideMark/>
          </w:tcPr>
          <w:p w14:paraId="65D7E864"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5.56</w:t>
            </w:r>
          </w:p>
        </w:tc>
      </w:tr>
      <w:tr w:rsidR="00294C2B" w:rsidRPr="001A1AA1" w14:paraId="65D7E868"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66"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Engineering and design, survey work</w:t>
            </w:r>
          </w:p>
        </w:tc>
        <w:tc>
          <w:tcPr>
            <w:tcW w:w="1445" w:type="pct"/>
            <w:tcBorders>
              <w:top w:val="nil"/>
              <w:left w:val="nil"/>
              <w:bottom w:val="single" w:sz="2" w:space="0" w:color="auto"/>
              <w:right w:val="nil"/>
            </w:tcBorders>
            <w:shd w:val="clear" w:color="auto" w:fill="FFFFFF"/>
            <w:vAlign w:val="center"/>
            <w:hideMark/>
          </w:tcPr>
          <w:p w14:paraId="65D7E867"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5.34</w:t>
            </w:r>
          </w:p>
        </w:tc>
      </w:tr>
      <w:tr w:rsidR="00294C2B" w:rsidRPr="001A1AA1" w14:paraId="65D7E86B"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69"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Services in the area of DCS and I&amp;C</w:t>
            </w:r>
          </w:p>
        </w:tc>
        <w:tc>
          <w:tcPr>
            <w:tcW w:w="1445" w:type="pct"/>
            <w:tcBorders>
              <w:top w:val="nil"/>
              <w:left w:val="nil"/>
              <w:bottom w:val="single" w:sz="2" w:space="0" w:color="auto"/>
              <w:right w:val="nil"/>
            </w:tcBorders>
            <w:shd w:val="clear" w:color="auto" w:fill="FFFFFF"/>
            <w:vAlign w:val="center"/>
            <w:hideMark/>
          </w:tcPr>
          <w:p w14:paraId="65D7E86A"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4.90</w:t>
            </w:r>
          </w:p>
        </w:tc>
      </w:tr>
      <w:tr w:rsidR="00294C2B" w:rsidRPr="001A1AA1" w14:paraId="65D7E86E"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6C"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Boiler, heat exchange equipment</w:t>
            </w:r>
          </w:p>
        </w:tc>
        <w:tc>
          <w:tcPr>
            <w:tcW w:w="1445" w:type="pct"/>
            <w:tcBorders>
              <w:top w:val="nil"/>
              <w:left w:val="nil"/>
              <w:bottom w:val="single" w:sz="2" w:space="0" w:color="auto"/>
              <w:right w:val="nil"/>
            </w:tcBorders>
            <w:shd w:val="clear" w:color="auto" w:fill="FFFFFF"/>
            <w:vAlign w:val="center"/>
            <w:hideMark/>
          </w:tcPr>
          <w:p w14:paraId="65D7E86D"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4.37</w:t>
            </w:r>
          </w:p>
        </w:tc>
      </w:tr>
      <w:tr w:rsidR="00294C2B" w:rsidRPr="001A1AA1" w14:paraId="65D7E871"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6F"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lastRenderedPageBreak/>
              <w:t>Administrative and maintenance services</w:t>
            </w:r>
          </w:p>
        </w:tc>
        <w:tc>
          <w:tcPr>
            <w:tcW w:w="1445" w:type="pct"/>
            <w:tcBorders>
              <w:top w:val="nil"/>
              <w:left w:val="nil"/>
              <w:bottom w:val="single" w:sz="2" w:space="0" w:color="auto"/>
              <w:right w:val="nil"/>
            </w:tcBorders>
            <w:shd w:val="clear" w:color="auto" w:fill="FFFFFF"/>
            <w:vAlign w:val="center"/>
            <w:hideMark/>
          </w:tcPr>
          <w:p w14:paraId="65D7E870"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4.29</w:t>
            </w:r>
          </w:p>
        </w:tc>
      </w:tr>
      <w:tr w:rsidR="00294C2B" w:rsidRPr="001A1AA1" w14:paraId="65D7E874"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72"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Transportation services</w:t>
            </w:r>
          </w:p>
        </w:tc>
        <w:tc>
          <w:tcPr>
            <w:tcW w:w="1445" w:type="pct"/>
            <w:tcBorders>
              <w:top w:val="nil"/>
              <w:left w:val="nil"/>
              <w:bottom w:val="single" w:sz="2" w:space="0" w:color="auto"/>
              <w:right w:val="nil"/>
            </w:tcBorders>
            <w:shd w:val="clear" w:color="auto" w:fill="FFFFFF"/>
            <w:vAlign w:val="center"/>
            <w:hideMark/>
          </w:tcPr>
          <w:p w14:paraId="65D7E873"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3.29</w:t>
            </w:r>
          </w:p>
        </w:tc>
      </w:tr>
      <w:tr w:rsidR="00294C2B" w:rsidRPr="001A1AA1" w14:paraId="65D7E877"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75"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Electrical equipment</w:t>
            </w:r>
          </w:p>
        </w:tc>
        <w:tc>
          <w:tcPr>
            <w:tcW w:w="1445" w:type="pct"/>
            <w:tcBorders>
              <w:top w:val="nil"/>
              <w:left w:val="nil"/>
              <w:bottom w:val="single" w:sz="2" w:space="0" w:color="auto"/>
              <w:right w:val="nil"/>
            </w:tcBorders>
            <w:shd w:val="clear" w:color="auto" w:fill="FFFFFF"/>
            <w:vAlign w:val="center"/>
            <w:hideMark/>
          </w:tcPr>
          <w:p w14:paraId="65D7E876"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3.06</w:t>
            </w:r>
          </w:p>
        </w:tc>
      </w:tr>
      <w:tr w:rsidR="00294C2B" w:rsidRPr="001A1AA1" w14:paraId="65D7E87A"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78"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Pipelines valves and spare parts</w:t>
            </w:r>
          </w:p>
        </w:tc>
        <w:tc>
          <w:tcPr>
            <w:tcW w:w="1445" w:type="pct"/>
            <w:tcBorders>
              <w:top w:val="nil"/>
              <w:left w:val="nil"/>
              <w:bottom w:val="single" w:sz="2" w:space="0" w:color="auto"/>
              <w:right w:val="nil"/>
            </w:tcBorders>
            <w:shd w:val="clear" w:color="auto" w:fill="FFFFFF"/>
            <w:vAlign w:val="center"/>
            <w:hideMark/>
          </w:tcPr>
          <w:p w14:paraId="65D7E879"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2.65</w:t>
            </w:r>
          </w:p>
        </w:tc>
      </w:tr>
      <w:tr w:rsidR="00294C2B" w:rsidRPr="001A1AA1" w14:paraId="65D7E87D"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7B"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Other categories (30)</w:t>
            </w:r>
          </w:p>
        </w:tc>
        <w:tc>
          <w:tcPr>
            <w:tcW w:w="1445" w:type="pct"/>
            <w:tcBorders>
              <w:top w:val="nil"/>
              <w:left w:val="nil"/>
              <w:bottom w:val="single" w:sz="2" w:space="0" w:color="auto"/>
              <w:right w:val="nil"/>
            </w:tcBorders>
            <w:shd w:val="clear" w:color="auto" w:fill="FFFFFF"/>
            <w:vAlign w:val="center"/>
            <w:hideMark/>
          </w:tcPr>
          <w:p w14:paraId="65D7E87C"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23.53</w:t>
            </w:r>
          </w:p>
        </w:tc>
      </w:tr>
      <w:tr w:rsidR="00294C2B" w:rsidRPr="001A1AA1" w14:paraId="65D7E880" w14:textId="77777777" w:rsidTr="00267528">
        <w:trPr>
          <w:trHeight w:val="215"/>
          <w:tblCellSpacing w:w="7" w:type="dxa"/>
        </w:trPr>
        <w:tc>
          <w:tcPr>
            <w:tcW w:w="3532" w:type="pct"/>
            <w:tcBorders>
              <w:top w:val="nil"/>
              <w:left w:val="nil"/>
              <w:bottom w:val="single" w:sz="2" w:space="0" w:color="auto"/>
              <w:right w:val="nil"/>
            </w:tcBorders>
            <w:shd w:val="clear" w:color="auto" w:fill="FFFFFF"/>
            <w:vAlign w:val="center"/>
            <w:hideMark/>
          </w:tcPr>
          <w:p w14:paraId="65D7E87E"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Total for E.ON Russia</w:t>
            </w:r>
          </w:p>
        </w:tc>
        <w:tc>
          <w:tcPr>
            <w:tcW w:w="1445" w:type="pct"/>
            <w:tcBorders>
              <w:top w:val="nil"/>
              <w:left w:val="nil"/>
              <w:bottom w:val="single" w:sz="2" w:space="0" w:color="auto"/>
              <w:right w:val="nil"/>
            </w:tcBorders>
            <w:shd w:val="clear" w:color="auto" w:fill="FFFFFF"/>
            <w:vAlign w:val="center"/>
            <w:hideMark/>
          </w:tcPr>
          <w:p w14:paraId="65D7E87F"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100.0</w:t>
            </w:r>
          </w:p>
        </w:tc>
      </w:tr>
    </w:tbl>
    <w:p w14:paraId="65D7E881" w14:textId="77777777" w:rsidR="00294C2B" w:rsidRPr="001A1AA1" w:rsidRDefault="00294C2B" w:rsidP="00DF7B5B">
      <w:pPr>
        <w:pStyle w:val="1"/>
        <w:keepNext w:val="0"/>
        <w:widowControl w:val="0"/>
        <w:shd w:val="clear" w:color="auto" w:fill="FFFFFF"/>
        <w:spacing w:before="60"/>
        <w:rPr>
          <w:color w:val="FF0000"/>
          <w:kern w:val="0"/>
        </w:rPr>
      </w:pPr>
    </w:p>
    <w:p w14:paraId="65D7E882" w14:textId="77777777" w:rsidR="00294C2B" w:rsidRPr="001A1AA1" w:rsidRDefault="00294C2B" w:rsidP="00DF7B5B">
      <w:pPr>
        <w:pStyle w:val="1"/>
        <w:keepNext w:val="0"/>
        <w:widowControl w:val="0"/>
        <w:shd w:val="clear" w:color="auto" w:fill="FFFFFF"/>
        <w:spacing w:before="60"/>
        <w:rPr>
          <w:color w:val="FF0000"/>
          <w:kern w:val="0"/>
        </w:rPr>
      </w:pPr>
    </w:p>
    <w:tbl>
      <w:tblPr>
        <w:tblW w:w="4955" w:type="pct"/>
        <w:tblCellSpacing w:w="7" w:type="dxa"/>
        <w:tblCellMar>
          <w:top w:w="75" w:type="dxa"/>
          <w:left w:w="75" w:type="dxa"/>
          <w:bottom w:w="75" w:type="dxa"/>
          <w:right w:w="75" w:type="dxa"/>
        </w:tblCellMar>
        <w:tblLook w:val="00A0" w:firstRow="1" w:lastRow="0" w:firstColumn="1" w:lastColumn="0" w:noHBand="0" w:noVBand="0"/>
      </w:tblPr>
      <w:tblGrid>
        <w:gridCol w:w="6894"/>
        <w:gridCol w:w="2834"/>
      </w:tblGrid>
      <w:tr w:rsidR="00294C2B" w:rsidRPr="001A1AA1" w14:paraId="65D7E885" w14:textId="77777777" w:rsidTr="00267528">
        <w:trPr>
          <w:tblCellSpacing w:w="7" w:type="dxa"/>
        </w:trPr>
        <w:tc>
          <w:tcPr>
            <w:tcW w:w="3533" w:type="pct"/>
            <w:shd w:val="clear" w:color="auto" w:fill="FF0000"/>
            <w:vAlign w:val="center"/>
            <w:hideMark/>
          </w:tcPr>
          <w:p w14:paraId="65D7E883" w14:textId="77777777" w:rsidR="00294C2B" w:rsidRPr="001A1AA1" w:rsidRDefault="00294C2B" w:rsidP="00DF7B5B">
            <w:pPr>
              <w:pStyle w:val="1"/>
              <w:keepNext w:val="0"/>
              <w:widowControl w:val="0"/>
              <w:shd w:val="clear" w:color="auto" w:fill="FFFFFF"/>
              <w:spacing w:before="60"/>
              <w:rPr>
                <w:color w:val="FF0000"/>
                <w:kern w:val="0"/>
              </w:rPr>
            </w:pPr>
            <w:r w:rsidRPr="001A1AA1">
              <w:rPr>
                <w:color w:val="FF0000"/>
                <w:kern w:val="0"/>
              </w:rPr>
              <w:t>Procurement under the annual comprehensive procurement program 2012 broken by total value</w:t>
            </w:r>
          </w:p>
        </w:tc>
        <w:tc>
          <w:tcPr>
            <w:tcW w:w="1446" w:type="pct"/>
            <w:shd w:val="clear" w:color="auto" w:fill="FF0000"/>
            <w:vAlign w:val="center"/>
            <w:hideMark/>
          </w:tcPr>
          <w:p w14:paraId="65D7E884" w14:textId="77777777" w:rsidR="00294C2B" w:rsidRPr="001A1AA1" w:rsidRDefault="00294C2B" w:rsidP="00DF7B5B">
            <w:pPr>
              <w:pStyle w:val="1"/>
              <w:keepNext w:val="0"/>
              <w:widowControl w:val="0"/>
              <w:shd w:val="clear" w:color="auto" w:fill="FFFFFF"/>
              <w:spacing w:before="60"/>
              <w:rPr>
                <w:color w:val="FF0000"/>
                <w:kern w:val="0"/>
              </w:rPr>
            </w:pPr>
            <w:r w:rsidRPr="001A1AA1">
              <w:rPr>
                <w:color w:val="FF0000"/>
                <w:kern w:val="0"/>
              </w:rPr>
              <w:t>Share, %</w:t>
            </w:r>
          </w:p>
        </w:tc>
      </w:tr>
      <w:tr w:rsidR="00294C2B" w:rsidRPr="001A1AA1" w14:paraId="65D7E888" w14:textId="77777777" w:rsidTr="00267528">
        <w:trPr>
          <w:trHeight w:val="215"/>
          <w:tblCellSpacing w:w="7" w:type="dxa"/>
        </w:trPr>
        <w:tc>
          <w:tcPr>
            <w:tcW w:w="3533" w:type="pct"/>
            <w:tcBorders>
              <w:top w:val="nil"/>
              <w:left w:val="nil"/>
              <w:bottom w:val="single" w:sz="2" w:space="0" w:color="auto"/>
              <w:right w:val="nil"/>
            </w:tcBorders>
            <w:shd w:val="clear" w:color="auto" w:fill="FFFFFF"/>
            <w:vAlign w:val="center"/>
            <w:hideMark/>
          </w:tcPr>
          <w:p w14:paraId="65D7E886"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less than Euro 5,000</w:t>
            </w:r>
          </w:p>
        </w:tc>
        <w:tc>
          <w:tcPr>
            <w:tcW w:w="1446" w:type="pct"/>
            <w:tcBorders>
              <w:top w:val="nil"/>
              <w:left w:val="nil"/>
              <w:bottom w:val="single" w:sz="2" w:space="0" w:color="auto"/>
              <w:right w:val="nil"/>
            </w:tcBorders>
            <w:shd w:val="clear" w:color="auto" w:fill="FFFFFF"/>
            <w:vAlign w:val="center"/>
            <w:hideMark/>
          </w:tcPr>
          <w:p w14:paraId="65D7E887"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2.74</w:t>
            </w:r>
          </w:p>
        </w:tc>
      </w:tr>
      <w:tr w:rsidR="00294C2B" w:rsidRPr="001A1AA1" w14:paraId="65D7E88B" w14:textId="77777777" w:rsidTr="00267528">
        <w:trPr>
          <w:trHeight w:val="215"/>
          <w:tblCellSpacing w:w="7" w:type="dxa"/>
        </w:trPr>
        <w:tc>
          <w:tcPr>
            <w:tcW w:w="3533" w:type="pct"/>
            <w:tcBorders>
              <w:top w:val="nil"/>
              <w:left w:val="nil"/>
              <w:bottom w:val="single" w:sz="2" w:space="0" w:color="auto"/>
              <w:right w:val="nil"/>
            </w:tcBorders>
            <w:shd w:val="clear" w:color="auto" w:fill="FFFFFF"/>
            <w:vAlign w:val="center"/>
            <w:hideMark/>
          </w:tcPr>
          <w:p w14:paraId="65D7E889"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from Euro 5,000 to 100,000</w:t>
            </w:r>
          </w:p>
        </w:tc>
        <w:tc>
          <w:tcPr>
            <w:tcW w:w="1446" w:type="pct"/>
            <w:tcBorders>
              <w:top w:val="nil"/>
              <w:left w:val="nil"/>
              <w:bottom w:val="single" w:sz="2" w:space="0" w:color="auto"/>
              <w:right w:val="nil"/>
            </w:tcBorders>
            <w:shd w:val="clear" w:color="auto" w:fill="FFFFFF"/>
            <w:vAlign w:val="center"/>
            <w:hideMark/>
          </w:tcPr>
          <w:p w14:paraId="65D7E88A"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22.52</w:t>
            </w:r>
          </w:p>
        </w:tc>
      </w:tr>
      <w:tr w:rsidR="00294C2B" w:rsidRPr="001A1AA1" w14:paraId="65D7E88E" w14:textId="77777777" w:rsidTr="00267528">
        <w:trPr>
          <w:trHeight w:val="215"/>
          <w:tblCellSpacing w:w="7" w:type="dxa"/>
        </w:trPr>
        <w:tc>
          <w:tcPr>
            <w:tcW w:w="3533" w:type="pct"/>
            <w:tcBorders>
              <w:top w:val="nil"/>
              <w:left w:val="nil"/>
              <w:bottom w:val="single" w:sz="4" w:space="0" w:color="auto"/>
              <w:right w:val="nil"/>
            </w:tcBorders>
            <w:shd w:val="clear" w:color="auto" w:fill="FFFFFF"/>
            <w:vAlign w:val="center"/>
            <w:hideMark/>
          </w:tcPr>
          <w:p w14:paraId="65D7E88C"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from Euro 100,000 to 1,000,000</w:t>
            </w:r>
          </w:p>
        </w:tc>
        <w:tc>
          <w:tcPr>
            <w:tcW w:w="1446" w:type="pct"/>
            <w:tcBorders>
              <w:top w:val="nil"/>
              <w:left w:val="nil"/>
              <w:bottom w:val="single" w:sz="4" w:space="0" w:color="auto"/>
              <w:right w:val="nil"/>
            </w:tcBorders>
            <w:shd w:val="clear" w:color="auto" w:fill="FFFFFF"/>
            <w:vAlign w:val="center"/>
            <w:hideMark/>
          </w:tcPr>
          <w:p w14:paraId="65D7E88D"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42.75</w:t>
            </w:r>
          </w:p>
        </w:tc>
      </w:tr>
      <w:tr w:rsidR="00294C2B" w:rsidRPr="001A1AA1" w14:paraId="65D7E891" w14:textId="77777777" w:rsidTr="00267528">
        <w:trPr>
          <w:trHeight w:val="215"/>
          <w:tblCellSpacing w:w="7" w:type="dxa"/>
        </w:trPr>
        <w:tc>
          <w:tcPr>
            <w:tcW w:w="3533" w:type="pct"/>
            <w:tcBorders>
              <w:top w:val="nil"/>
              <w:left w:val="nil"/>
              <w:bottom w:val="single" w:sz="2" w:space="0" w:color="auto"/>
              <w:right w:val="nil"/>
            </w:tcBorders>
            <w:shd w:val="clear" w:color="auto" w:fill="FFFFFF"/>
            <w:vAlign w:val="center"/>
            <w:hideMark/>
          </w:tcPr>
          <w:p w14:paraId="65D7E88F" w14:textId="77777777" w:rsidR="00294C2B" w:rsidRPr="001A1AA1" w:rsidRDefault="00294C2B" w:rsidP="00DF7B5B">
            <w:pPr>
              <w:pStyle w:val="1"/>
              <w:keepNext w:val="0"/>
              <w:widowControl w:val="0"/>
              <w:shd w:val="clear" w:color="auto" w:fill="FFFFFF"/>
              <w:spacing w:before="60"/>
              <w:rPr>
                <w:b w:val="0"/>
                <w:kern w:val="0"/>
                <w:sz w:val="18"/>
                <w:szCs w:val="18"/>
              </w:rPr>
            </w:pPr>
            <w:r w:rsidRPr="001A1AA1">
              <w:rPr>
                <w:b w:val="0"/>
                <w:kern w:val="0"/>
                <w:sz w:val="18"/>
                <w:szCs w:val="18"/>
              </w:rPr>
              <w:t>over Euro 1,000,000</w:t>
            </w:r>
          </w:p>
        </w:tc>
        <w:tc>
          <w:tcPr>
            <w:tcW w:w="1446" w:type="pct"/>
            <w:tcBorders>
              <w:top w:val="nil"/>
              <w:left w:val="nil"/>
              <w:bottom w:val="single" w:sz="2" w:space="0" w:color="auto"/>
              <w:right w:val="nil"/>
            </w:tcBorders>
            <w:shd w:val="clear" w:color="auto" w:fill="FFFFFF"/>
            <w:vAlign w:val="center"/>
            <w:hideMark/>
          </w:tcPr>
          <w:p w14:paraId="65D7E890" w14:textId="77777777" w:rsidR="00294C2B" w:rsidRPr="001A1AA1" w:rsidRDefault="00294C2B" w:rsidP="00DF7B5B">
            <w:pPr>
              <w:pStyle w:val="1"/>
              <w:keepNext w:val="0"/>
              <w:widowControl w:val="0"/>
              <w:shd w:val="clear" w:color="auto" w:fill="FFFFFF"/>
              <w:spacing w:before="60"/>
              <w:rPr>
                <w:kern w:val="0"/>
                <w:sz w:val="18"/>
                <w:szCs w:val="18"/>
              </w:rPr>
            </w:pPr>
            <w:r w:rsidRPr="001A1AA1">
              <w:rPr>
                <w:kern w:val="0"/>
                <w:sz w:val="18"/>
                <w:szCs w:val="18"/>
              </w:rPr>
              <w:t>31.99</w:t>
            </w:r>
          </w:p>
        </w:tc>
      </w:tr>
    </w:tbl>
    <w:p w14:paraId="65D7E892" w14:textId="77777777" w:rsidR="00294C2B" w:rsidRPr="001A1AA1" w:rsidRDefault="00294C2B" w:rsidP="00DF7B5B">
      <w:pPr>
        <w:pStyle w:val="1"/>
        <w:keepNext w:val="0"/>
        <w:widowControl w:val="0"/>
        <w:shd w:val="clear" w:color="auto" w:fill="FFFFFF"/>
        <w:spacing w:before="60"/>
        <w:rPr>
          <w:b w:val="0"/>
          <w:kern w:val="0"/>
          <w:sz w:val="18"/>
          <w:szCs w:val="18"/>
        </w:rPr>
      </w:pPr>
    </w:p>
    <w:p w14:paraId="65D7E893"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Difference between the most favourable comparable proposal initially submitted, and the cost specified in the contract (economic benefit from procurement) amounted (in monetary terms) to 662,848.54 ths. roubles.</w:t>
      </w:r>
    </w:p>
    <w:p w14:paraId="65D7E894" w14:textId="77777777" w:rsidR="00294C2B" w:rsidRPr="001A1AA1" w:rsidRDefault="00294C2B" w:rsidP="00DF7B5B">
      <w:pPr>
        <w:widowControl w:val="0"/>
      </w:pPr>
    </w:p>
    <w:p w14:paraId="65D7E895" w14:textId="77777777" w:rsidR="00F82D66" w:rsidRPr="001A1AA1" w:rsidRDefault="00AD2DE5" w:rsidP="00DF7B5B">
      <w:pPr>
        <w:pStyle w:val="4"/>
        <w:keepNext w:val="0"/>
        <w:widowControl w:val="0"/>
        <w:rPr>
          <w:color w:val="FF0000"/>
        </w:rPr>
      </w:pPr>
      <w:r w:rsidRPr="001A1AA1">
        <w:rPr>
          <w:color w:val="FF0000"/>
        </w:rPr>
        <w:t>11. INFORMATION TECHNOLOGIES</w:t>
      </w:r>
    </w:p>
    <w:p w14:paraId="65D7E896" w14:textId="77777777" w:rsidR="00F82D66" w:rsidRPr="001A1AA1" w:rsidRDefault="00F82D66" w:rsidP="00DF7B5B">
      <w:pPr>
        <w:widowControl w:val="0"/>
        <w:jc w:val="both"/>
        <w:rPr>
          <w:rFonts w:ascii="Verdana" w:hAnsi="Verdana"/>
          <w:sz w:val="18"/>
          <w:szCs w:val="18"/>
        </w:rPr>
      </w:pPr>
    </w:p>
    <w:bookmarkEnd w:id="15"/>
    <w:p w14:paraId="65D7E897" w14:textId="77777777" w:rsidR="00360294" w:rsidRPr="001A1AA1" w:rsidRDefault="00360294" w:rsidP="00DF7B5B">
      <w:pPr>
        <w:pStyle w:val="aff3"/>
        <w:widowControl w:val="0"/>
        <w:ind w:left="0"/>
        <w:contextualSpacing w:val="0"/>
        <w:jc w:val="both"/>
        <w:rPr>
          <w:rFonts w:ascii="Verdana" w:hAnsi="Verdana"/>
          <w:sz w:val="18"/>
          <w:szCs w:val="18"/>
        </w:rPr>
      </w:pPr>
      <w:r w:rsidRPr="001A1AA1">
        <w:rPr>
          <w:rFonts w:ascii="Verdana" w:hAnsi="Verdana"/>
          <w:sz w:val="18"/>
          <w:szCs w:val="18"/>
        </w:rPr>
        <w:t>Priority of E.ON Russia in IT is maintenance of smooth functioning and development of IT-systems important for the business to increase competitiveness of the Company and provide for support of the new capacities commissioning process.</w:t>
      </w:r>
    </w:p>
    <w:p w14:paraId="65D7E898" w14:textId="77777777" w:rsidR="00360294" w:rsidRPr="001A1AA1" w:rsidRDefault="00360294" w:rsidP="00DF7B5B">
      <w:pPr>
        <w:pStyle w:val="aff3"/>
        <w:widowControl w:val="0"/>
        <w:ind w:left="0" w:firstLine="567"/>
        <w:contextualSpacing w:val="0"/>
        <w:jc w:val="both"/>
        <w:rPr>
          <w:rFonts w:ascii="Verdana" w:hAnsi="Verdana"/>
          <w:sz w:val="18"/>
          <w:szCs w:val="18"/>
        </w:rPr>
      </w:pPr>
    </w:p>
    <w:p w14:paraId="65D7E899" w14:textId="77777777" w:rsidR="00360294" w:rsidRPr="001A1AA1" w:rsidRDefault="00360294" w:rsidP="00DF7B5B">
      <w:pPr>
        <w:pStyle w:val="aff3"/>
        <w:widowControl w:val="0"/>
        <w:ind w:left="0"/>
        <w:contextualSpacing w:val="0"/>
        <w:jc w:val="both"/>
        <w:rPr>
          <w:rFonts w:ascii="Verdana" w:hAnsi="Verdana"/>
          <w:sz w:val="18"/>
          <w:szCs w:val="18"/>
        </w:rPr>
      </w:pPr>
      <w:r w:rsidRPr="001A1AA1">
        <w:rPr>
          <w:rFonts w:ascii="Verdana" w:hAnsi="Verdana"/>
          <w:sz w:val="18"/>
          <w:szCs w:val="18"/>
        </w:rPr>
        <w:t>In 2012 a project on building of the comprehensive system of financial planning on IBM Cognos TM1 platform was successfully completed, it is integrated with the Unified Automated System of Financial and Economic Activity Control. The system includes both processes of mid-term and operational budget planning and mechanisms of the plan-fact analysis. The project on automation of accounting and reporting generation (IFRS, within unified automated control system of the financial and economic activities) is implemented. Preparation works were done as regards switching to cost accounting by units as from 2013.</w:t>
      </w:r>
      <w:r w:rsidR="00440564" w:rsidRPr="001A1AA1">
        <w:rPr>
          <w:rFonts w:ascii="Verdana" w:hAnsi="Verdana"/>
          <w:sz w:val="18"/>
          <w:szCs w:val="18"/>
        </w:rPr>
        <w:t xml:space="preserve"> </w:t>
      </w:r>
      <w:r w:rsidRPr="001A1AA1">
        <w:rPr>
          <w:rFonts w:ascii="Verdana" w:hAnsi="Verdana"/>
          <w:sz w:val="18"/>
          <w:szCs w:val="18"/>
        </w:rPr>
        <w:t xml:space="preserve"> Implementation of these projects allows for increasing the information quality and detailing to take decisions, providing for their maximum transparency and to reduce labour intensity of the processes on planning and drawing-up of corporate and stand-alone reporting. The project on accounting automation under IFRS won the national award "CFO of 2012" in the "ERP of the year. Step to the future: management accounting through IFRS" category.  </w:t>
      </w:r>
    </w:p>
    <w:p w14:paraId="65D7E89A" w14:textId="77777777" w:rsidR="00360294" w:rsidRPr="001A1AA1" w:rsidRDefault="00360294" w:rsidP="00DF7B5B">
      <w:pPr>
        <w:pStyle w:val="aff3"/>
        <w:widowControl w:val="0"/>
        <w:ind w:left="0" w:firstLine="567"/>
        <w:contextualSpacing w:val="0"/>
        <w:jc w:val="both"/>
        <w:rPr>
          <w:rFonts w:ascii="Verdana" w:hAnsi="Verdana"/>
          <w:sz w:val="18"/>
          <w:szCs w:val="18"/>
        </w:rPr>
      </w:pPr>
    </w:p>
    <w:p w14:paraId="65D7E89B" w14:textId="77777777" w:rsidR="00360294" w:rsidRPr="001A1AA1" w:rsidRDefault="00360294" w:rsidP="00DF7B5B">
      <w:pPr>
        <w:pStyle w:val="aff3"/>
        <w:widowControl w:val="0"/>
        <w:ind w:left="0"/>
        <w:contextualSpacing w:val="0"/>
        <w:jc w:val="both"/>
        <w:rPr>
          <w:rFonts w:ascii="Verdana" w:hAnsi="Verdana"/>
          <w:sz w:val="18"/>
          <w:szCs w:val="18"/>
        </w:rPr>
      </w:pPr>
      <w:r w:rsidRPr="001A1AA1">
        <w:rPr>
          <w:rFonts w:ascii="Verdana" w:hAnsi="Verdana"/>
          <w:sz w:val="18"/>
          <w:szCs w:val="18"/>
        </w:rPr>
        <w:t xml:space="preserve">To support trade operations at the wholesale electricity market, works on creation and development of Energy Trading were performed </w:t>
      </w:r>
      <w:r w:rsidR="00440564" w:rsidRPr="001A1AA1">
        <w:rPr>
          <w:rFonts w:ascii="Verdana" w:hAnsi="Verdana"/>
          <w:sz w:val="18"/>
          <w:szCs w:val="18"/>
        </w:rPr>
        <w:t>-</w:t>
      </w:r>
      <w:r w:rsidRPr="001A1AA1">
        <w:rPr>
          <w:rFonts w:ascii="Verdana" w:hAnsi="Verdana"/>
          <w:sz w:val="18"/>
          <w:szCs w:val="18"/>
        </w:rPr>
        <w:t xml:space="preserve"> creation of a system for prices forecasting and modernization of the analytical system of commercial dispatching. To increase level of the operational personnel professional training, to improve measures ensuring safe, fault-free and economic operation of the power equipment, in 2012 projects on creation of simulators for operational personnel of electric and chemical shops of all the Company branches were started. Implementation of this project will allow for ensuring the personnel training for the whole scope of major equipment of the Company branches (together with existing simulators for operational personnel of boiler and turbine shops). To increase production efficiency of the Company through operational adjustment of the equipment operation modes, increase of accuracy of technical and economic indicators, in 2012 a project on the automated system creation for accounting of technical and economic indicators of Surgutskaya GRES-2 was started.</w:t>
      </w:r>
    </w:p>
    <w:p w14:paraId="65D7E89C" w14:textId="77777777" w:rsidR="00360294" w:rsidRPr="001A1AA1" w:rsidRDefault="00360294" w:rsidP="00DF7B5B">
      <w:pPr>
        <w:pStyle w:val="aff3"/>
        <w:widowControl w:val="0"/>
        <w:ind w:left="0" w:firstLine="567"/>
        <w:contextualSpacing w:val="0"/>
        <w:jc w:val="both"/>
        <w:rPr>
          <w:rFonts w:ascii="Verdana" w:hAnsi="Verdana"/>
          <w:sz w:val="18"/>
          <w:szCs w:val="18"/>
        </w:rPr>
      </w:pPr>
    </w:p>
    <w:p w14:paraId="65D7E89D" w14:textId="77777777" w:rsidR="00360294" w:rsidRPr="001A1AA1" w:rsidRDefault="00360294" w:rsidP="00DF7B5B">
      <w:pPr>
        <w:pStyle w:val="aff3"/>
        <w:widowControl w:val="0"/>
        <w:ind w:left="0"/>
        <w:contextualSpacing w:val="0"/>
        <w:jc w:val="both"/>
        <w:rPr>
          <w:rFonts w:ascii="Verdana" w:hAnsi="Verdana"/>
          <w:sz w:val="18"/>
          <w:szCs w:val="18"/>
        </w:rPr>
      </w:pPr>
      <w:r w:rsidRPr="001A1AA1">
        <w:rPr>
          <w:rFonts w:ascii="Verdana" w:hAnsi="Verdana"/>
          <w:sz w:val="18"/>
          <w:szCs w:val="18"/>
        </w:rPr>
        <w:t>The documentation control system on DIRECTUM platform continued its further development. In 2012 work with restricted documents (orders, instructions and memos) was automated. The implemented project "Automation of work with restricted documents</w:t>
      </w:r>
      <w:r w:rsidR="00440564" w:rsidRPr="001A1AA1">
        <w:rPr>
          <w:rFonts w:ascii="Verdana" w:hAnsi="Verdana"/>
          <w:sz w:val="18"/>
          <w:szCs w:val="18"/>
        </w:rPr>
        <w:t xml:space="preserve"> through web-</w:t>
      </w:r>
      <w:r w:rsidRPr="001A1AA1">
        <w:rPr>
          <w:rFonts w:ascii="Verdana" w:hAnsi="Verdana"/>
          <w:sz w:val="18"/>
          <w:szCs w:val="18"/>
        </w:rPr>
        <w:t>interface" took the 1st place in the "Development of the Year" category following the results of the annual international contest of IT-projects  Directum Awards.</w:t>
      </w:r>
    </w:p>
    <w:p w14:paraId="65D7E89E" w14:textId="77777777" w:rsidR="00360294" w:rsidRPr="001A1AA1" w:rsidRDefault="00360294" w:rsidP="00DF7B5B">
      <w:pPr>
        <w:pStyle w:val="aff3"/>
        <w:widowControl w:val="0"/>
        <w:ind w:left="0" w:firstLine="567"/>
        <w:contextualSpacing w:val="0"/>
        <w:jc w:val="both"/>
        <w:rPr>
          <w:rFonts w:ascii="Verdana" w:hAnsi="Verdana"/>
          <w:sz w:val="18"/>
          <w:szCs w:val="18"/>
        </w:rPr>
      </w:pPr>
    </w:p>
    <w:p w14:paraId="65D7E89F" w14:textId="77777777" w:rsidR="00360294" w:rsidRPr="001A1AA1" w:rsidRDefault="00360294" w:rsidP="00DF7B5B">
      <w:pPr>
        <w:pStyle w:val="aff3"/>
        <w:widowControl w:val="0"/>
        <w:ind w:left="0"/>
        <w:contextualSpacing w:val="0"/>
        <w:jc w:val="both"/>
        <w:rPr>
          <w:rFonts w:ascii="Verdana" w:hAnsi="Verdana"/>
          <w:sz w:val="18"/>
          <w:szCs w:val="18"/>
        </w:rPr>
      </w:pPr>
      <w:r w:rsidRPr="001A1AA1">
        <w:rPr>
          <w:rFonts w:ascii="Verdana" w:hAnsi="Verdana"/>
          <w:sz w:val="18"/>
          <w:szCs w:val="18"/>
        </w:rPr>
        <w:t>In 2012 great attention was paid to reliability and efficiency of IT functioning. Technologies that increase reliability of IT-infrastructure functioning at various levels were implemented in the Company. To increase efficiency a methodology was developed and a centralized ServiceDesk solution was implemented</w:t>
      </w:r>
      <w:r w:rsidR="00440564" w:rsidRPr="001A1AA1">
        <w:rPr>
          <w:rFonts w:ascii="Verdana" w:hAnsi="Verdana"/>
          <w:sz w:val="18"/>
          <w:szCs w:val="18"/>
        </w:rPr>
        <w:t>,</w:t>
      </w:r>
      <w:r w:rsidRPr="001A1AA1">
        <w:rPr>
          <w:rFonts w:ascii="Verdana" w:hAnsi="Verdana"/>
          <w:sz w:val="18"/>
          <w:szCs w:val="18"/>
        </w:rPr>
        <w:t xml:space="preserve"> it covers all users of information systems in the Company.</w:t>
      </w:r>
    </w:p>
    <w:p w14:paraId="65D7E8A0" w14:textId="77777777" w:rsidR="00360294" w:rsidRPr="001A1AA1" w:rsidRDefault="00360294" w:rsidP="00DF7B5B">
      <w:pPr>
        <w:pStyle w:val="aff3"/>
        <w:widowControl w:val="0"/>
        <w:ind w:left="0" w:firstLine="567"/>
        <w:contextualSpacing w:val="0"/>
        <w:jc w:val="both"/>
        <w:rPr>
          <w:rFonts w:ascii="Verdana" w:hAnsi="Verdana"/>
          <w:sz w:val="18"/>
          <w:szCs w:val="18"/>
        </w:rPr>
      </w:pPr>
    </w:p>
    <w:p w14:paraId="65D7E8A1" w14:textId="77777777" w:rsidR="00360294" w:rsidRPr="001A1AA1" w:rsidRDefault="00360294" w:rsidP="00DF7B5B">
      <w:pPr>
        <w:pStyle w:val="aff3"/>
        <w:widowControl w:val="0"/>
        <w:ind w:left="0"/>
        <w:contextualSpacing w:val="0"/>
        <w:jc w:val="both"/>
        <w:rPr>
          <w:rFonts w:ascii="Verdana" w:hAnsi="Verdana"/>
          <w:sz w:val="18"/>
          <w:szCs w:val="18"/>
        </w:rPr>
      </w:pPr>
      <w:r w:rsidRPr="001A1AA1">
        <w:rPr>
          <w:rFonts w:ascii="Verdana" w:hAnsi="Verdana"/>
          <w:sz w:val="18"/>
          <w:szCs w:val="18"/>
        </w:rPr>
        <w:t>Due attention was paid to the systems and processes of the Company infrastructure and information assets protection. In particular, subject to the modern realia policies and base systems of the infrastructure protection were updated, coverage by the centralized control system over access is spread to all major business-systems of the Company. In addition processes of protection against insiders, protected documentation control were automated.</w:t>
      </w:r>
    </w:p>
    <w:p w14:paraId="65D7E8A2" w14:textId="77777777" w:rsidR="00DC16FD" w:rsidRPr="001A1AA1" w:rsidRDefault="00DC16FD" w:rsidP="00DF7B5B">
      <w:pPr>
        <w:pStyle w:val="aff3"/>
        <w:widowControl w:val="0"/>
        <w:ind w:left="0" w:firstLine="567"/>
        <w:contextualSpacing w:val="0"/>
        <w:jc w:val="both"/>
        <w:rPr>
          <w:rFonts w:ascii="Verdana" w:hAnsi="Verdana"/>
          <w:sz w:val="18"/>
          <w:szCs w:val="18"/>
        </w:rPr>
      </w:pPr>
    </w:p>
    <w:p w14:paraId="65D7E8A3" w14:textId="77777777" w:rsidR="00DC16FD" w:rsidRPr="001A1AA1" w:rsidRDefault="00DC16FD" w:rsidP="00DF7B5B">
      <w:pPr>
        <w:pStyle w:val="aff3"/>
        <w:widowControl w:val="0"/>
        <w:ind w:left="567"/>
        <w:contextualSpacing w:val="0"/>
        <w:jc w:val="both"/>
        <w:rPr>
          <w:rFonts w:ascii="Verdana" w:hAnsi="Verdana"/>
          <w:sz w:val="18"/>
          <w:szCs w:val="18"/>
        </w:rPr>
      </w:pPr>
    </w:p>
    <w:p w14:paraId="65D7E8A4" w14:textId="77777777" w:rsidR="00C70E00" w:rsidRPr="001A1AA1" w:rsidRDefault="00C70E00">
      <w:pPr>
        <w:rPr>
          <w:b/>
          <w:bCs/>
          <w:color w:val="FF0000"/>
          <w:sz w:val="28"/>
          <w:szCs w:val="28"/>
          <w:lang w:bidi="ar-SA"/>
        </w:rPr>
      </w:pPr>
      <w:bookmarkStart w:id="16" w:name="_Toc291240740"/>
      <w:bookmarkStart w:id="17" w:name="_Toc321133163"/>
      <w:r w:rsidRPr="001A1AA1">
        <w:rPr>
          <w:color w:val="FF0000"/>
        </w:rPr>
        <w:br w:type="page"/>
      </w:r>
    </w:p>
    <w:p w14:paraId="65D7E8A5" w14:textId="77777777" w:rsidR="00294C2B" w:rsidRPr="001A1AA1" w:rsidRDefault="00294C2B" w:rsidP="00DF7B5B">
      <w:pPr>
        <w:pStyle w:val="4"/>
        <w:keepNext w:val="0"/>
        <w:widowControl w:val="0"/>
        <w:rPr>
          <w:color w:val="FF0000"/>
        </w:rPr>
      </w:pPr>
      <w:r w:rsidRPr="001A1AA1">
        <w:rPr>
          <w:color w:val="FF0000"/>
        </w:rPr>
        <w:lastRenderedPageBreak/>
        <w:t xml:space="preserve">12. RISKS AND RISKS MANAGEMENT SYSTEM   </w:t>
      </w:r>
      <w:bookmarkEnd w:id="16"/>
    </w:p>
    <w:p w14:paraId="65D7E8A6" w14:textId="77777777" w:rsidR="00294C2B" w:rsidRPr="001A1AA1" w:rsidRDefault="00294C2B" w:rsidP="00DF7B5B">
      <w:pPr>
        <w:pStyle w:val="1"/>
        <w:keepNext w:val="0"/>
        <w:widowControl w:val="0"/>
        <w:shd w:val="clear" w:color="auto" w:fill="FFFFFF"/>
        <w:spacing w:before="60"/>
        <w:rPr>
          <w:kern w:val="0"/>
        </w:rPr>
      </w:pPr>
    </w:p>
    <w:p w14:paraId="65D7E8A7"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The risk management system is an integral part of the production processes and decision making in the Company. The Corporate Risk Management System at E.ON Russia can be shown as follows:</w:t>
      </w:r>
    </w:p>
    <w:p w14:paraId="65D7E8A8" w14:textId="77777777" w:rsidR="00294C2B" w:rsidRPr="001A1AA1" w:rsidRDefault="00294C2B" w:rsidP="00DF7B5B">
      <w:pPr>
        <w:pStyle w:val="1"/>
        <w:keepNext w:val="0"/>
        <w:widowControl w:val="0"/>
        <w:shd w:val="clear" w:color="auto" w:fill="FFFFFF"/>
        <w:spacing w:before="60"/>
        <w:rPr>
          <w:kern w:val="0"/>
        </w:rPr>
      </w:pPr>
    </w:p>
    <w:p w14:paraId="65D7E8A9" w14:textId="77777777" w:rsidR="00294C2B" w:rsidRPr="001A1AA1" w:rsidRDefault="003C1775" w:rsidP="00DF7B5B">
      <w:pPr>
        <w:pStyle w:val="1"/>
        <w:keepNext w:val="0"/>
        <w:widowControl w:val="0"/>
        <w:shd w:val="clear" w:color="auto" w:fill="FFFFFF"/>
        <w:spacing w:before="60"/>
        <w:rPr>
          <w:kern w:val="0"/>
        </w:rPr>
      </w:pPr>
      <w:r>
        <w:rPr>
          <w:kern w:val="0"/>
          <w:lang w:eastAsia="ru-RU" w:bidi="ar-SA"/>
        </w:rPr>
      </w:r>
      <w:r>
        <w:rPr>
          <w:kern w:val="0"/>
          <w:lang w:eastAsia="ru-RU" w:bidi="ar-SA"/>
        </w:rPr>
        <w:pict w14:anchorId="65D7FCD9">
          <v:group id="Группа 35" o:spid="_x0000_s1044" style="width:558.7pt;height:369.65pt;mso-position-horizontal-relative:char;mso-position-vertical-relative:line" coordorigin="5395,9665" coordsize="70952,4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">
            <v:rect id="Rectangle 5" o:spid="_x0000_s1045" style="position:absolute;left:24838;top:17583;width:15423;height:6483;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mycIA&#10;AADbAAAADwAAAGRycy9kb3ducmV2LnhtbESPT4vCMBTE7wt+h/CEva2pglKqUVRQPAiLf8+P5tmW&#10;Ni+hibX77c3Cwh6HmfkNs1j1phEdtb6yrGA8SkAQ51ZXXCi4XnZfKQgfkDU2lknBD3lYLQcfC8y0&#10;ffGJunMoRISwz1BBGYLLpPR5SQb9yDri6D1sazBE2RZSt/iKcNPISZLMpMGK40KJjrYl5fX5aRS4&#10;2ZYvblPz/XjrbvW+Sr/3p1Spz2G/noMI1If/8F/7oBVMJ/D7Jf4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GbJwgAAANsAAAAPAAAAAAAAAAAAAAAAAJgCAABkcnMvZG93&#10;bnJldi54bWxQSwUGAAAAAAQABAD1AAAAhwMAAAAA&#10;" fillcolor="#f2f2f2" strokecolor="#c00000" strokeweight="1pt">
              <v:stroke endarrowlength="long"/>
              <v:textbox style="mso-next-textbox:#Rectangle 5" inset="0,0,0,0">
                <w:txbxContent>
                  <w:p w14:paraId="65D7FD86" w14:textId="77777777" w:rsidR="00F12792" w:rsidRPr="000738FC" w:rsidRDefault="00F12792" w:rsidP="001F0B81">
                    <w:pPr>
                      <w:pStyle w:val="a6"/>
                      <w:spacing w:before="0" w:beforeAutospacing="0" w:after="0" w:afterAutospacing="0"/>
                      <w:jc w:val="center"/>
                    </w:pPr>
                    <w:r w:rsidRPr="000738FC">
                      <w:rPr>
                        <w:caps/>
                        <w:color w:val="000000"/>
                        <w:kern w:val="24"/>
                        <w:sz w:val="22"/>
                        <w:szCs w:val="22"/>
                      </w:rPr>
                      <w:t xml:space="preserve">Risk and </w:t>
                    </w:r>
                  </w:p>
                  <w:p w14:paraId="65D7FD87" w14:textId="77777777" w:rsidR="00F12792" w:rsidRPr="000738FC" w:rsidRDefault="00F12792" w:rsidP="001F0B81">
                    <w:pPr>
                      <w:pStyle w:val="a6"/>
                      <w:spacing w:before="0" w:beforeAutospacing="0" w:after="0" w:afterAutospacing="0"/>
                      <w:jc w:val="center"/>
                    </w:pPr>
                    <w:r w:rsidRPr="000738FC">
                      <w:rPr>
                        <w:caps/>
                        <w:color w:val="000000"/>
                        <w:kern w:val="24"/>
                        <w:sz w:val="22"/>
                        <w:szCs w:val="22"/>
                      </w:rPr>
                      <w:t>Finance Committee</w:t>
                    </w:r>
                  </w:p>
                </w:txbxContent>
              </v:textbox>
            </v:rect>
            <v:rect id="Rectangle 12" o:spid="_x0000_s1046" style="position:absolute;left:5395;top:47250;width:1022;height:9359;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l7Y8UA&#10;AADbAAAADwAAAGRycy9kb3ducmV2LnhtbESPQWvCQBSE7wX/w/IEL0U3altK6iq2UNTioY32/pp9&#10;JsG8tyG71fjvXaHQ4zAz3zCzRce1OlHrKycGxqMEFEnubCWFgf3uffgMygcUi7UTMnAhD4t5726G&#10;qXVn+aJTFgoVIeJTNFCG0KRa+7wkRj9yDUn0Dq5lDFG2hbYtniOcaz1JkifNWElcKLGht5LyY/bL&#10;Bj7DD2fb7fGD7/er7nszfli/sjNm0O+WL6ACdeE//NdeWwOPU7h9iT9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tjxQAAANsAAAAPAAAAAAAAAAAAAAAAAJgCAABkcnMv&#10;ZG93bnJldi54bWxQSwUGAAAAAAQABAD1AAAAigMAAAAA&#10;" fillcolor="window" strokecolor="#c00000" strokeweight="1pt">
              <v:stroke dashstyle="longDash" endarrowlength="long"/>
              <v:textbox style="mso-next-textbox:#Rectangle 12" inset="0,0,0,0">
                <w:txbxContent>
                  <w:p w14:paraId="65D7FD88" w14:textId="77777777" w:rsidR="00F12792" w:rsidRPr="000738FC" w:rsidRDefault="00F12792" w:rsidP="001F0B81"/>
                </w:txbxContent>
              </v:textbox>
            </v:rect>
            <v:rect id="Rectangle 15" o:spid="_x0000_s1047" style="position:absolute;left:31317;top:47250;width:1022;height:9359;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5zcUA&#10;AADbAAAADwAAAGRycy9kb3ducmV2LnhtbESPT2vCQBTE70K/w/IK3szG0opNXaWIBaE9+Kd6fs0+&#10;k+Du25hdY9pP3xUEj8PM/IaZzDprREuNrxwrGCYpCOLc6YoLBd/bj8EYhA/IGo1jUvBLHmbTh94E&#10;M+0uvKZ2EwoRIewzVFCGUGdS+rwkiz5xNXH0Dq6xGKJsCqkbvES4NfIpTUfSYsVxocSa5iXlx83Z&#10;Kjh9aUOHnVnu/XwRXtu/z5XRP0r1H7v3NxCBunAP39pLreDlGa5f4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HnNxQAAANsAAAAPAAAAAAAAAAAAAAAAAJgCAABkcnMv&#10;ZG93bnJldi54bWxQSwUGAAAAAAQABAD1AAAAigMAAAAA&#10;" filled="f" strokecolor="#c00000" strokeweight="1pt">
              <v:stroke dashstyle="longDash" endarrowlength="long"/>
              <v:textbox style="mso-next-textbox:#Rectangle 15" inset="0,0,0,0">
                <w:txbxContent>
                  <w:p w14:paraId="65D7FD89" w14:textId="77777777" w:rsidR="00F12792" w:rsidRPr="000738FC" w:rsidRDefault="00F12792" w:rsidP="001F0B81"/>
                </w:txbxContent>
              </v:textbox>
            </v:rect>
            <v:rect id="Rectangle 7" o:spid="_x0000_s1048" style="position:absolute;left:59292;top:48564;width:7670;height:660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APMUA&#10;AADbAAAADwAAAGRycy9kb3ducmV2LnhtbESPQWvCQBSE74L/YXkFL1I3LSQtqZsglYKHXqKlaW6P&#10;7GsSmn0bsqum/94VBI/DzHzDrPPJ9OJEo+ssK3haRSCIa6s7bhR8HT4eX0E4j6yxt0wK/slBns1n&#10;a0y1PXNBp71vRICwS1FB6/2QSunqlgy6lR2Ig/drR4M+yLGResRzgJtePkdRIg12HBZaHOi9pfpv&#10;fzQKqgSXxU8xvGx19PldJSXGpkyUWjxMmzcQniZ/D9/aO60gjuH6JfwAm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QA8xQAAANsAAAAPAAAAAAAAAAAAAAAAAJgCAABkcnMv&#10;ZG93bnJldi54bWxQSwUGAAAAAAQABAD1AAAAigMAAAAA&#10;" fillcolor="#f2f2f2" stroked="f" strokeweight="1pt">
              <v:stroke endarrowlength="long"/>
              <v:textbox style="mso-next-textbox:#Rectangle 7" inset="0,0,0,0">
                <w:txbxContent>
                  <w:p w14:paraId="65D7FD8A" w14:textId="77777777" w:rsidR="00F12792" w:rsidRPr="000738FC" w:rsidRDefault="00F12792" w:rsidP="001F0B81">
                    <w:pPr>
                      <w:pStyle w:val="a6"/>
                      <w:spacing w:before="0" w:beforeAutospacing="0" w:after="0" w:afterAutospacing="0"/>
                      <w:ind w:left="173"/>
                    </w:pPr>
                    <w:r w:rsidRPr="000738FC">
                      <w:rPr>
                        <w:color w:val="000000"/>
                        <w:kern w:val="24"/>
                        <w:sz w:val="20"/>
                        <w:szCs w:val="20"/>
                      </w:rPr>
                      <w:t>External/</w:t>
                    </w:r>
                  </w:p>
                  <w:p w14:paraId="65D7FD8B"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regulatory</w:t>
                    </w:r>
                  </w:p>
                  <w:p w14:paraId="65D7FD8C"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risks</w:t>
                    </w:r>
                  </w:p>
                </w:txbxContent>
              </v:textbox>
            </v:rect>
            <v:rect id="Rectangle 9" o:spid="_x0000_s1049" style="position:absolute;left:46421;top:48564;width:8489;height:660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eS8UA&#10;AADbAAAADwAAAGRycy9kb3ducmV2LnhtbESPQWvCQBSE74L/YXlCL0U3FlxLmo2IpdBDL1Fp9PbI&#10;vibB7NuQ3Wr677uFgsdhZr5hss1oO3GlwbeONSwXCQjiypmWaw3Hw9v8GYQPyAY7x6Thhzxs8ukk&#10;w9S4Gxd03YdaRAj7FDU0IfSplL5qyKJfuJ44el9usBiiHGppBrxFuO3kU5IoabHluNBgT7uGqsv+&#10;22o4K3wsTkW/fjXJx+dZlbiypdL6YTZuX0AEGsM9/N9+NxpWCv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55LxQAAANsAAAAPAAAAAAAAAAAAAAAAAJgCAABkcnMv&#10;ZG93bnJldi54bWxQSwUGAAAAAAQABAD1AAAAigMAAAAA&#10;" fillcolor="#f2f2f2" stroked="f" strokeweight="1pt">
              <v:stroke endarrowlength="long"/>
              <v:textbox style="mso-next-textbox:#Rectangle 9" inset="0,0,0,0">
                <w:txbxContent>
                  <w:p w14:paraId="65D7FD8D" w14:textId="77777777" w:rsidR="00F12792" w:rsidRPr="000738FC" w:rsidRDefault="00F12792" w:rsidP="001F0B81">
                    <w:pPr>
                      <w:pStyle w:val="a6"/>
                      <w:spacing w:before="0" w:beforeAutospacing="0" w:after="0" w:afterAutospacing="0"/>
                      <w:ind w:left="173"/>
                    </w:pPr>
                    <w:r w:rsidRPr="000738FC">
                      <w:rPr>
                        <w:color w:val="000000"/>
                        <w:kern w:val="24"/>
                        <w:sz w:val="20"/>
                        <w:szCs w:val="20"/>
                      </w:rPr>
                      <w:t xml:space="preserve">Operational </w:t>
                    </w:r>
                  </w:p>
                  <w:p w14:paraId="65D7FD8E"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risks</w:t>
                    </w:r>
                  </w:p>
                </w:txbxContent>
              </v:textbox>
            </v:rect>
            <v:rect id="Rectangle 10" o:spid="_x0000_s1050" style="position:absolute;left:32756;top:48564;width:6832;height:660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70MUA&#10;AADbAAAADwAAAGRycy9kb3ducmV2LnhtbESPQWvCQBSE74X+h+UVehHdKBhL6irFIvTgJSqNuT2y&#10;r0lo9m3IbpP4711B6HGYmW+Y9XY0jeipc7VlBfNZBIK4sLrmUsH5tJ++gXAeWWNjmRRcycF28/y0&#10;xkTbgVPqj74UAcIuQQWV920ipSsqMuhmtiUO3o/tDPogu1LqDocAN41cRFEsDdYcFipsaVdR8Xv8&#10;MwryGCfpJW1Xnzo6fOdxhkuTxUq9vowf7yA8jf4//Gh/aQXLFdy/h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zvQxQAAANsAAAAPAAAAAAAAAAAAAAAAAJgCAABkcnMv&#10;ZG93bnJldi54bWxQSwUGAAAAAAQABAD1AAAAigMAAAAA&#10;" fillcolor="#f2f2f2" stroked="f" strokeweight="1pt">
              <v:stroke endarrowlength="long"/>
              <v:textbox style="mso-next-textbox:#Rectangle 10" inset="0,0,0,0">
                <w:txbxContent>
                  <w:p w14:paraId="65D7FD8F" w14:textId="77777777" w:rsidR="00F12792" w:rsidRPr="000738FC" w:rsidRDefault="00F12792" w:rsidP="001F0B81">
                    <w:pPr>
                      <w:pStyle w:val="a6"/>
                      <w:spacing w:before="0" w:beforeAutospacing="0" w:after="0" w:afterAutospacing="0"/>
                      <w:ind w:left="173"/>
                    </w:pPr>
                    <w:r w:rsidRPr="000738FC">
                      <w:rPr>
                        <w:color w:val="000000"/>
                        <w:kern w:val="24"/>
                        <w:sz w:val="20"/>
                        <w:szCs w:val="20"/>
                      </w:rPr>
                      <w:t xml:space="preserve">Strategic </w:t>
                    </w:r>
                  </w:p>
                  <w:p w14:paraId="65D7FD90"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risks</w:t>
                    </w:r>
                  </w:p>
                </w:txbxContent>
              </v:textbox>
            </v:rect>
            <v:rect id="Rectangle 11" o:spid="_x0000_s1051" style="position:absolute;left:71642;top:48684;width:4705;height:648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vosAA&#10;AADbAAAADwAAAGRycy9kb3ducmV2LnhtbERPTYvCMBC9C/6HMIIXWVMF69I1iiiCBy9V0fU2NGNb&#10;bCaliVr/vTkIHh/ve7ZoTSUe1LjSsoLRMAJBnFldcq7geNj8/IJwHlljZZkUvMjBYt7tzDDR9skp&#10;PfY+FyGEXYIKCu/rREqXFWTQDW1NHLirbQz6AJtc6gafIdxUchxFsTRYcmgosKZVQdltfzcKLjEO&#10;0v+0nq51tDtd4jNOzDlWqt9rl38gPLX+K/64t1rBJIwNX8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CvosAAAADbAAAADwAAAAAAAAAAAAAAAACYAgAAZHJzL2Rvd25y&#10;ZXYueG1sUEsFBgAAAAAEAAQA9QAAAIUDAAAAAA==&#10;" fillcolor="#f2f2f2" stroked="f" strokeweight="1pt">
              <v:stroke endarrowlength="long"/>
              <v:textbox style="mso-next-textbox:#Rectangle 11" inset="0,0,0,0">
                <w:txbxContent>
                  <w:p w14:paraId="65D7FD91" w14:textId="77777777" w:rsidR="00F12792" w:rsidRPr="000738FC" w:rsidRDefault="00F12792" w:rsidP="001F0B81">
                    <w:pPr>
                      <w:pStyle w:val="a6"/>
                      <w:spacing w:before="0" w:beforeAutospacing="0" w:after="0" w:afterAutospacing="0"/>
                      <w:ind w:left="173"/>
                    </w:pPr>
                    <w:r w:rsidRPr="000738FC">
                      <w:rPr>
                        <w:color w:val="000000"/>
                        <w:kern w:val="24"/>
                        <w:sz w:val="20"/>
                        <w:szCs w:val="20"/>
                      </w:rPr>
                      <w:t>Other</w:t>
                    </w:r>
                  </w:p>
                  <w:p w14:paraId="65D7FD92"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risks</w:t>
                    </w:r>
                  </w:p>
                </w:txbxContent>
              </v:textbox>
            </v:rect>
            <v:rect id="Rectangle 17" o:spid="_x0000_s1052" style="position:absolute;left:9198;top:30543;width:13811;height:6420;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0uMMA&#10;AADbAAAADwAAAGRycy9kb3ducmV2LnhtbESPT4vCMBTE7wt+h/AEb2uqoNRqFBVWPCws/j0/mmdb&#10;2ryEJlvrt98sLOxxmJnfMKtNbxrRUesrywom4wQEcW51xYWC6+XjPQXhA7LGxjIpeJGHzXrwtsJM&#10;2yefqDuHQkQI+wwVlCG4TEqfl2TQj60jjt7DtgZDlG0hdYvPCDeNnCbJXBqsOC6U6GhfUl6fv40C&#10;N9/zxe1qvn/eult9qNKvwylVajTst0sQgfrwH/5rH7WC2QJ+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D0uMMAAADbAAAADwAAAAAAAAAAAAAAAACYAgAAZHJzL2Rv&#10;d25yZXYueG1sUEsFBgAAAAAEAAQA9QAAAIgDAAAAAA==&#10;" fillcolor="#f2f2f2" strokecolor="#c00000" strokeweight="1pt">
              <v:stroke endarrowlength="long"/>
              <v:textbox style="mso-next-textbox:#Rectangle 17" inset="0,0,0,0">
                <w:txbxContent>
                  <w:p w14:paraId="65D7FD93" w14:textId="77777777" w:rsidR="00F12792" w:rsidRPr="000738FC" w:rsidRDefault="00F12792" w:rsidP="001F0B81">
                    <w:pPr>
                      <w:pStyle w:val="a6"/>
                      <w:spacing w:before="0" w:beforeAutospacing="0" w:after="0" w:afterAutospacing="0"/>
                      <w:ind w:left="173"/>
                      <w:jc w:val="center"/>
                    </w:pPr>
                    <w:r w:rsidRPr="000738FC">
                      <w:rPr>
                        <w:caps/>
                        <w:color w:val="000000"/>
                        <w:kern w:val="24"/>
                        <w:sz w:val="20"/>
                        <w:szCs w:val="20"/>
                      </w:rPr>
                      <w:t xml:space="preserve">Report for </w:t>
                    </w:r>
                  </w:p>
                  <w:p w14:paraId="65D7FD94" w14:textId="77777777" w:rsidR="00F12792" w:rsidRPr="000738FC" w:rsidRDefault="00F12792" w:rsidP="001F0B81">
                    <w:pPr>
                      <w:pStyle w:val="a6"/>
                      <w:spacing w:before="0" w:beforeAutospacing="0" w:after="0" w:afterAutospacing="0"/>
                      <w:ind w:left="173"/>
                      <w:jc w:val="center"/>
                    </w:pPr>
                    <w:r w:rsidRPr="000738FC">
                      <w:rPr>
                        <w:caps/>
                        <w:color w:val="000000"/>
                        <w:kern w:val="24"/>
                        <w:sz w:val="20"/>
                        <w:szCs w:val="20"/>
                      </w:rPr>
                      <w:t>Commodity risks</w:t>
                    </w:r>
                  </w:p>
                </w:txbxContent>
              </v:textbox>
            </v:rect>
            <v:rect id="Rectangle 18" o:spid="_x0000_s1053" style="position:absolute;left:9198;top:38461;width:10579;height:6039;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XmMAA&#10;AADbAAAADwAAAGRycy9kb3ducmV2LnhtbERPy4rCMBTdC/MP4Q6403RclFKNosLILAYGH3V9aa5t&#10;aXMTmljr308WgsvDea82o+nEQL1vLCv4micgiEurG64UXM7fswyED8gaO8uk4EkeNuuPyQpzbR98&#10;pOEUKhFD2OeooA7B5VL6siaDfm4dceRutjcYIuwrqXt8xHDTyUWSpNJgw7GhRkf7msr2dDcKXLrn&#10;s9u1fP0thqI9NNnf4ZgpNf0ct0sQgcbwFr/cP1pBGtfHL/EH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aXmMAAAADbAAAADwAAAAAAAAAAAAAAAACYAgAAZHJzL2Rvd25y&#10;ZXYueG1sUEsFBgAAAAAEAAQA9QAAAIUDAAAAAA==&#10;" fillcolor="#f2f2f2" strokecolor="#c00000" strokeweight="1pt">
              <v:stroke endarrowlength="long"/>
              <v:textbox style="mso-next-textbox:#Rectangle 18" inset="0,0,0,0">
                <w:txbxContent>
                  <w:p w14:paraId="65D7FD95" w14:textId="77777777" w:rsidR="00F12792" w:rsidRPr="000738FC" w:rsidRDefault="00F12792" w:rsidP="001F0B81">
                    <w:pPr>
                      <w:pStyle w:val="a6"/>
                      <w:spacing w:before="0" w:beforeAutospacing="0" w:after="0" w:afterAutospacing="0"/>
                      <w:ind w:left="173"/>
                      <w:jc w:val="center"/>
                    </w:pPr>
                    <w:r w:rsidRPr="000738FC">
                      <w:rPr>
                        <w:caps/>
                        <w:color w:val="000000"/>
                        <w:kern w:val="24"/>
                        <w:sz w:val="20"/>
                        <w:szCs w:val="20"/>
                      </w:rPr>
                      <w:t xml:space="preserve">Report for </w:t>
                    </w:r>
                  </w:p>
                  <w:p w14:paraId="65D7FD96" w14:textId="77777777" w:rsidR="00F12792" w:rsidRPr="000738FC" w:rsidRDefault="00F12792" w:rsidP="001F0B81">
                    <w:pPr>
                      <w:pStyle w:val="a6"/>
                      <w:spacing w:before="0" w:beforeAutospacing="0" w:after="0" w:afterAutospacing="0"/>
                      <w:ind w:left="173"/>
                      <w:jc w:val="center"/>
                    </w:pPr>
                    <w:r w:rsidRPr="000738FC">
                      <w:rPr>
                        <w:caps/>
                        <w:color w:val="000000"/>
                        <w:kern w:val="24"/>
                        <w:sz w:val="20"/>
                        <w:szCs w:val="20"/>
                      </w:rPr>
                      <w:t>Credit risks</w:t>
                    </w:r>
                  </w:p>
                </w:txbxContent>
              </v:textbox>
            </v:rect>
            <v:rect id="Rectangle 24" o:spid="_x0000_s1054" style="position:absolute;left:51478;top:30687;width:23044;height:3213;visibility:visib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lMIA&#10;AADbAAAADwAAAGRycy9kb3ducmV2LnhtbESPQYvCMBSE74L/ITzBm6aK1LU2FREWlF5WV/T6aJ5t&#10;sXkpTVbrv98sLHgcZuYbJt30phEP6lxtWcFsGoEgLqyuuVRw/v6cfIBwHlljY5kUvMjBJhsOUky0&#10;ffKRHidfigBhl6CCyvs2kdIVFRl0U9sSB+9mO4M+yK6UusNngJtGzqMolgZrDgsVtrSrqLiffowC&#10;yuc7t1/iV746LOKLPi+v9S1Xajzqt2sQnnr/Dv+391pBPIO/L+E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PqUwgAAANsAAAAPAAAAAAAAAAAAAAAAAJgCAABkcnMvZG93&#10;bnJldi54bWxQSwUGAAAAAAQABAD1AAAAhwMAAAAA&#10;" fillcolor="#f2f2f2" strokecolor="#c00000" strokeweight="1pt">
              <v:stroke endarrowlength="long"/>
              <v:textbox style="mso-next-textbox:#Rectangle 24;mso-fit-shape-to-text:t" inset="0,0,0,0">
                <w:txbxContent>
                  <w:p w14:paraId="65D7FD97" w14:textId="77777777" w:rsidR="00F12792" w:rsidRPr="000738FC" w:rsidRDefault="00F12792" w:rsidP="001F0B81">
                    <w:pPr>
                      <w:pStyle w:val="a6"/>
                      <w:spacing w:before="0" w:beforeAutospacing="0" w:after="0" w:afterAutospacing="0"/>
                      <w:ind w:left="173"/>
                      <w:jc w:val="center"/>
                    </w:pPr>
                    <w:r w:rsidRPr="000738FC">
                      <w:rPr>
                        <w:caps/>
                        <w:color w:val="000000"/>
                        <w:kern w:val="24"/>
                        <w:sz w:val="20"/>
                        <w:szCs w:val="20"/>
                      </w:rPr>
                      <w:t xml:space="preserve">Report for KonTraG </w:t>
                    </w:r>
                  </w:p>
                  <w:p w14:paraId="65D7FD98" w14:textId="77777777" w:rsidR="00F12792" w:rsidRPr="000738FC" w:rsidRDefault="00F12792" w:rsidP="001F0B81">
                    <w:pPr>
                      <w:pStyle w:val="a6"/>
                      <w:spacing w:before="0" w:beforeAutospacing="0" w:after="0" w:afterAutospacing="0"/>
                      <w:ind w:left="173"/>
                      <w:jc w:val="center"/>
                    </w:pPr>
                    <w:r w:rsidRPr="000738FC">
                      <w:rPr>
                        <w:caps/>
                        <w:color w:val="000000"/>
                        <w:kern w:val="24"/>
                        <w:sz w:val="20"/>
                        <w:szCs w:val="20"/>
                      </w:rPr>
                      <w:t>risks</w:t>
                    </w:r>
                  </w:p>
                </w:txbxContent>
              </v:textbox>
            </v:rect>
            <v:rect id="Rectangle 5" o:spid="_x0000_s1055" style="position:absolute;left:24838;top:9665;width:29971;height:6477;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sdMIA&#10;AADbAAAADwAAAGRycy9kb3ducmV2LnhtbESPQYvCMBSE78L+h/AEb5rqoZSuUVRY8SCIuu750bxt&#10;S5uX0MRa/70RFvY4zMw3zHI9mFb01PnasoL5LAFBXFhdc6ng+/o1zUD4gKyxtUwKnuRhvfoYLTHX&#10;9sFn6i+hFBHCPkcFVQgul9IXFRn0M+uIo/drO4Mhyq6UusNHhJtWLpIklQZrjgsVOtpVVDSXu1Hg&#10;0h1f3bbhn+OtvzX7Ojvtz5lSk/Gw+QQRaAj/4b/2QStIF/D+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Kx0wgAAANsAAAAPAAAAAAAAAAAAAAAAAJgCAABkcnMvZG93&#10;bnJldi54bWxQSwUGAAAAAAQABAD1AAAAhwMAAAAA&#10;" fillcolor="#f2f2f2" strokecolor="#c00000" strokeweight="1pt">
              <v:stroke endarrowlength="long"/>
              <v:textbox inset="0,0,0,0">
                <w:txbxContent>
                  <w:p w14:paraId="65D7FD99" w14:textId="77777777" w:rsidR="00F12792" w:rsidRPr="000738FC" w:rsidRDefault="00F12792" w:rsidP="001F0B81">
                    <w:pPr>
                      <w:pStyle w:val="a6"/>
                      <w:spacing w:before="0" w:beforeAutospacing="0" w:after="0" w:afterAutospacing="0"/>
                      <w:jc w:val="center"/>
                    </w:pPr>
                    <w:r w:rsidRPr="000738FC">
                      <w:rPr>
                        <w:b/>
                        <w:bCs/>
                        <w:caps/>
                        <w:color w:val="000000"/>
                        <w:kern w:val="24"/>
                        <w:sz w:val="21"/>
                        <w:szCs w:val="21"/>
                      </w:rPr>
                      <w:t>Board of Directors of E.ON Russia</w:t>
                    </w:r>
                  </w:p>
                </w:txbxContent>
              </v:textbox>
            </v:rect>
            <v:shapetype id="_x0000_t33" coordsize="21600,21600" o:spt="33" o:oned="t" path="m,l21600,r,21600e" filled="f">
              <v:stroke joinstyle="miter"/>
              <v:path arrowok="t" fillok="f" o:connecttype="none"/>
              <o:lock v:ext="edit" shapetype="t"/>
            </v:shapetype>
            <v:shape id="Соединительная линия уступом 63" o:spid="_x0000_s1056" type="#_x0000_t33" style="position:absolute;left:46440;top:24115;width:5040;height:10174;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bFcYAAADbAAAADwAAAGRycy9kb3ducmV2LnhtbESP3WrCQBSE7wXfYTlCb4Ju2oJIdBVp&#10;KUhboUn8uT1kj0kwezZmtxrfvlso9HKYmW+Yxao3jbhS52rLCh4nMQjiwuqaSwW7/G08A+E8ssbG&#10;Mim4k4PVcjhYYKLtjVO6Zr4UAcIuQQWV920ipSsqMugmtiUO3sl2Bn2QXSl1h7cAN418iuOpNFhz&#10;WKiwpZeKinP2bRTUn+/RwZ1e84v5OO7T+/arj3it1MOoX89BeOr9f/ivvdEKps/w+yX8AL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YGxXGAAAA2wAAAA8AAAAAAAAA&#10;AAAAAAAAoQIAAGRycy9kb3ducmV2LnhtbFBLBQYAAAAABAAEAPkAAACUAwAAAAA=&#10;" filled="t" fillcolor="#b4b4b4" strokecolor="#c00000" strokeweight="1pt">
              <v:stroke startarrowlength="long" endarrow="block" endarrowwidth="narrow" endarrowlength="short" joinstyle="round"/>
            </v:shape>
            <v:shape id="Shape 34" o:spid="_x0000_s1057" type="#_x0000_t33" style="position:absolute;left:26997;top:24020;width:2161;height:9738;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TXBMMAAADbAAAADwAAAGRycy9kb3ducmV2LnhtbESPzYoCMRCE78K+Q2hhb5pRVl1mjSL+&#10;oJc5+PMAzaSdDE46Q5LV8e3NwoLHoqq+oubLzjbiTj7UjhWMhhkI4tLpmisFl/Nu8A0iRGSNjWNS&#10;8KQAy8VHb465dg8+0v0UK5EgHHJUYGJscylDachiGLqWOHlX5y3GJH0ltcdHgttGjrNsKi3WnBYM&#10;trQ2VN5Ov1bButDFxPjzc3X1+9moq7LNuNgq9dnvVj8gInXxHf5vH7SC6Rf8fU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k1wTDAAAA2wAAAA8AAAAAAAAAAAAA&#10;AAAAoQIAAGRycy9kb3ducmV2LnhtbFBLBQYAAAAABAAEAPkAAACRAwAAAAA=&#10;" filled="t" fillcolor="#b4b4b4" strokecolor="#c00000" strokeweight="1pt">
              <v:stroke startarrowlength="long" endarrow="block" endarrowwidth="narrow" endarrowlength="short" joinstyle="round"/>
            </v:shape>
            <v:shape id="Shape 59" o:spid="_x0000_s1058" type="#_x0000_t33" style="position:absolute;left:26902;top:33569;width:2256;height:7917;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1UbsQAAADbAAAADwAAAGRycy9kb3ducmV2LnhtbESPQWvCQBSE7wX/w/IEb3VjsaFEVxGL&#10;YCkKVUGPj+wzG82+DdnVxH/fFQo9DjPzDTOdd7YSd2p86VjBaJiAIM6dLrlQcNivXj9A+ICssXJM&#10;Ch7kYT7rvUwx067lH7rvQiEihH2GCkwIdSalzw1Z9ENXE0fv7BqLIcqmkLrBNsJtJd+SJJUWS44L&#10;BmtaGsqvu5tV8GXcot2kW999fhePzfoybuXxpNSg3y0mIAJ14T/8115rBek7PL/E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LVRuxAAAANsAAAAPAAAAAAAAAAAA&#10;AAAAAKECAABkcnMvZG93bnJldi54bWxQSwUGAAAAAAQABAD5AAAAkgMAAAAA&#10;" filled="t" fillcolor="#b4b4b4" strokecolor="#c00000" strokeweight="1pt">
              <v:stroke endarrowlength="long" joinstyle="round"/>
            </v:shape>
            <v:shapetype id="_x0000_t32" coordsize="21600,21600" o:spt="32" o:oned="t" path="m,l21600,21600e" filled="f">
              <v:path arrowok="t" fillok="f" o:connecttype="none"/>
              <o:lock v:ext="edit" shapetype="t"/>
            </v:shapetype>
            <v:shape id="Прямая со стрелкой 66" o:spid="_x0000_s1059" type="#_x0000_t32" style="position:absolute;left:39239;top:16145;width:0;height:1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TcfMMAAADbAAAADwAAAGRycy9kb3ducmV2LnhtbESPX2vCQBDE3wv9DscW+lLqxQqhxFyk&#10;FQTfin9a9G3JrUkwtxdzq6bf3hMKfRxm5jdMPhtcqy7Uh8azgfEoAUVcettwZWC7Wby+gwqCbLH1&#10;TAZ+KcCseHzIMbP+yiu6rKVSEcIhQwO1SJdpHcqaHIaR74ijd/C9Q4myr7Tt8RrhrtVvSZJqhw3H&#10;hRo7mtdUHtdnZ0A2rHef/DV5Oe9RZKe//c9pYczz0/AxBSU0yH/4r720BtIU7l/iD9D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U3HzDAAAA2wAAAA8AAAAAAAAAAAAA&#10;AAAAoQIAAGRycy9kb3ducmV2LnhtbFBLBQYAAAAABAAEAPkAAACRAwAAAAA=&#10;" filled="t" fillcolor="#b4b4b4" strokecolor="#c00000" strokeweight="1pt">
              <v:stroke startarrowwidth="narrow" startarrowlength="short" endarrow="block" endarrowwidth="narrow" endarrowlength="short"/>
            </v:shape>
            <v:shape id="Прямая со стрелкой 67" o:spid="_x0000_s1060" type="#_x0000_t32" style="position:absolute;left:63722;top:37890;width:0;height:93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NH8IAAADbAAAADwAAAGRycy9kb3ducmV2LnhtbESPwW7CMBBE75X6D9ZW4lYcIAWUYqKo&#10;FRXX0H7AKt7GIfE6ig0Jf48rIfU4mpk3ml0+2U5cafCNYwWLeQKCuHK64VrBz/fhdQvCB2SNnWNS&#10;cCMP+f75aYeZdiOXdD2FWkQI+wwVmBD6TEpfGbLo564njt6vGyyGKIda6gHHCLedXCbJWlpsOC4Y&#10;7OnDUNWeLlYBrbbFZnz7SrU+4yelB9O2fanU7GUq3kEEmsJ/+NE+agXrDfx9iT9A7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NH8IAAADbAAAADwAAAAAAAAAAAAAA&#10;AAChAgAAZHJzL2Rvd25yZXYueG1sUEsFBgAAAAAEAAQA+QAAAJADAAAAAA==&#10;" filled="t" fillcolor="#b4b4b4" strokecolor="#c00000" strokeweight="1pt">
              <v:stroke startarrowlength="long" endarrow="block" endarrowwidth="narrow" endarrowlength="short"/>
            </v:shape>
            <v:rect id="Rectangle 6" o:spid="_x0000_s1061" style="position:absolute;left:19079;top:48475;width:5486;height:6699;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lH8IA&#10;AADbAAAADwAAAGRycy9kb3ducmV2LnhtbERPz2vCMBS+D/wfwht4GTbdYHHUpkU2Bh68VGXq7dE8&#10;27LmpTSZ1v9+OQx2/Ph+5+Vke3Gl0XeONTwnKQji2pmOGw2H/efiDYQPyAZ7x6ThTh7KYvaQY2bc&#10;jSu67kIjYgj7DDW0IQyZlL5uyaJP3EAcuYsbLYYIx0aaEW8x3PbyJU2VtNhxbGhxoPeW6u/dj9Vw&#10;VvhUnaph+WHS7ddZHfHVHpXW88dpvQIRaAr/4j/3xmhQcWz8En+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GUfwgAAANsAAAAPAAAAAAAAAAAAAAAAAJgCAABkcnMvZG93&#10;bnJldi54bWxQSwUGAAAAAAQABAD1AAAAhwMAAAAA&#10;" fillcolor="#f2f2f2" stroked="f" strokeweight="1pt">
              <v:stroke endarrowlength="long"/>
              <v:textbox style="mso-next-textbox:#Rectangle 6" inset="0,0,0,0">
                <w:txbxContent>
                  <w:p w14:paraId="65D7FD9A" w14:textId="77777777" w:rsidR="00F12792" w:rsidRPr="000738FC" w:rsidRDefault="00F12792" w:rsidP="001F0B81">
                    <w:pPr>
                      <w:pStyle w:val="a6"/>
                      <w:spacing w:before="0" w:beforeAutospacing="0" w:after="0" w:afterAutospacing="0"/>
                      <w:ind w:left="173"/>
                    </w:pPr>
                    <w:r w:rsidRPr="000738FC">
                      <w:rPr>
                        <w:color w:val="000000"/>
                        <w:kern w:val="24"/>
                        <w:sz w:val="20"/>
                        <w:szCs w:val="20"/>
                      </w:rPr>
                      <w:t xml:space="preserve">Market </w:t>
                    </w:r>
                  </w:p>
                  <w:p w14:paraId="65D7FD9B"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risks</w:t>
                    </w:r>
                  </w:p>
                </w:txbxContent>
              </v:textbox>
            </v:rect>
            <v:rect id="Rectangle 8" o:spid="_x0000_s1062" style="position:absolute;left:6894;top:48475;width:6800;height:6680;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6VmsUA&#10;AADbAAAADwAAAGRycy9kb3ducmV2LnhtbESPQWvCQBSE7wX/w/IKvUjdWEuIaVYRIaClHozF80v2&#10;NQnNvg3ZVdN/3y0IPQ4z8w2TrUfTiSsNrrWsYD6LQBBXVrdcK/g85c8JCOeRNXaWScEPOVivJg8Z&#10;ptre+EjXwtciQNilqKDxvk+ldFVDBt3M9sTB+7KDQR/kUEs94C3ATSdfoiiWBlsOCw32tG2o+i4u&#10;RkF+Sqb7+WZxKMr35Oxdmbzm9kOpp8dx8wbC0+j/w/f2TiuIl/D3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pWaxQAAANsAAAAPAAAAAAAAAAAAAAAAAJgCAABkcnMv&#10;ZG93bnJldi54bWxQSwUGAAAAAAQABAD1AAAAigMAAAAA&#10;" fillcolor="#f2f2f2" strokecolor="window" strokeweight="1pt">
              <v:stroke endarrowlength="long"/>
              <v:textbox style="mso-next-textbox:#Rectangle 8" inset="0,0,0,0">
                <w:txbxContent>
                  <w:p w14:paraId="65D7FD9C" w14:textId="77777777" w:rsidR="00F12792" w:rsidRPr="000738FC" w:rsidRDefault="00F12792" w:rsidP="001F0B81">
                    <w:pPr>
                      <w:pStyle w:val="a6"/>
                      <w:spacing w:before="0" w:beforeAutospacing="0" w:after="0" w:afterAutospacing="0"/>
                      <w:ind w:left="173"/>
                    </w:pPr>
                    <w:r w:rsidRPr="000738FC">
                      <w:rPr>
                        <w:color w:val="000000"/>
                        <w:kern w:val="24"/>
                        <w:sz w:val="20"/>
                        <w:szCs w:val="20"/>
                      </w:rPr>
                      <w:t xml:space="preserve">Financial </w:t>
                    </w:r>
                  </w:p>
                  <w:p w14:paraId="65D7FD9D" w14:textId="77777777" w:rsidR="00F12792" w:rsidRPr="000738FC" w:rsidRDefault="00F12792" w:rsidP="001F0B81">
                    <w:pPr>
                      <w:pStyle w:val="a6"/>
                      <w:spacing w:before="0" w:beforeAutospacing="0" w:after="0" w:afterAutospacing="0"/>
                      <w:ind w:left="173"/>
                    </w:pPr>
                    <w:r w:rsidRPr="000738FC">
                      <w:rPr>
                        <w:color w:val="000000"/>
                        <w:kern w:val="24"/>
                        <w:sz w:val="20"/>
                        <w:szCs w:val="20"/>
                      </w:rPr>
                      <w:t>risks</w:t>
                    </w:r>
                  </w:p>
                </w:txbxContent>
              </v:textbox>
            </v:rect>
            <v:shape id="TextBox 27" o:spid="_x0000_s1063" type="#_x0000_t202" style="position:absolute;left:55081;top:27809;width:15841;height:2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yCmL4A&#10;AADbAAAADwAAAGRycy9kb3ducmV2LnhtbERPTWvCQBC9F/wPywi91Y0FW4muIlbBQy9qvA/ZMRvM&#10;zobsaOK/7x4KHh/ve7kefKMe1MU6sIHpJANFXAZbc2WgOO8/5qCiIFtsApOBJ0VYr0ZvS8xt6PlI&#10;j5NUKoVwzNGAE2lzrWPpyGOchJY4cdfQeZQEu0rbDvsU7hv9mWVf2mPNqcFhS1tH5e109wZE7Gb6&#10;LHY+Hi7D70/vsnKGhTHv42GzACU0yEv87z5YA99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cgpi+AAAA2wAAAA8AAAAAAAAAAAAAAAAAmAIAAGRycy9kb3ducmV2&#10;LnhtbFBLBQYAAAAABAAEAPUAAACDAwAAAAA=&#10;" filled="f" stroked="f">
              <v:textbox style="mso-next-textbox:#TextBox 27;mso-fit-shape-to-text:t">
                <w:txbxContent>
                  <w:p w14:paraId="65D7FD9E" w14:textId="77777777" w:rsidR="00F12792" w:rsidRPr="000738FC" w:rsidRDefault="00F12792" w:rsidP="001F0B81">
                    <w:pPr>
                      <w:pStyle w:val="a6"/>
                      <w:spacing w:before="0" w:beforeAutospacing="0" w:after="0" w:afterAutospacing="0"/>
                    </w:pPr>
                    <w:r w:rsidRPr="000738FC">
                      <w:rPr>
                        <w:rFonts w:ascii="Calibri" w:hAnsi="Calibri" w:cs="Calibri"/>
                        <w:color w:val="000000"/>
                        <w:kern w:val="24"/>
                        <w:sz w:val="20"/>
                        <w:szCs w:val="20"/>
                      </w:rPr>
                      <w:t>Quarterly report</w:t>
                    </w:r>
                  </w:p>
                </w:txbxContent>
              </v:textbox>
            </v:shape>
            <v:shape id="TextBox 29" o:spid="_x0000_s1064" type="#_x0000_t202" style="position:absolute;left:10436;top:27809;width:15841;height:2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nA8IA&#10;AADbAAAADwAAAGRycy9kb3ducmV2LnhtbESPzWrDMBCE74W+g9hCb43sQJviRAkhP5BDL0md+2Jt&#10;LVNrZaxN7Lx9FCj0OMzMN8xiNfpWXamPTWAD+SQDRVwF23BtoPzev32CioJssQ1MBm4UYbV8flpg&#10;YcPAR7qepFYJwrFAA06kK7SOlSOPcRI64uT9hN6jJNnX2vY4JLhv9TTLPrTHhtOCw442jqrf08Ub&#10;ELHr/FbufDycx6/t4LLqHUtjXl/G9RyU0Cj/4b/2wRqY5f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CcDwgAAANsAAAAPAAAAAAAAAAAAAAAAAJgCAABkcnMvZG93&#10;bnJldi54bWxQSwUGAAAAAAQABAD1AAAAhwMAAAAA&#10;" filled="f" stroked="f">
              <v:textbox style="mso-next-textbox:#TextBox 29;mso-fit-shape-to-text:t">
                <w:txbxContent>
                  <w:p w14:paraId="65D7FD9F" w14:textId="77777777" w:rsidR="00F12792" w:rsidRPr="000738FC" w:rsidRDefault="00F12792" w:rsidP="001F0B81">
                    <w:pPr>
                      <w:pStyle w:val="a6"/>
                      <w:spacing w:before="0" w:beforeAutospacing="0" w:after="0" w:afterAutospacing="0"/>
                    </w:pPr>
                    <w:r w:rsidRPr="000738FC">
                      <w:rPr>
                        <w:rFonts w:ascii="Calibri" w:hAnsi="Calibri" w:cs="Calibri"/>
                        <w:color w:val="000000"/>
                        <w:kern w:val="24"/>
                        <w:sz w:val="20"/>
                        <w:szCs w:val="20"/>
                      </w:rPr>
                      <w:t>Monthly reports</w:t>
                    </w:r>
                  </w:p>
                </w:txbxContent>
              </v:textbox>
            </v:shape>
            <v:line id="Прямая соединительная линия 72" o:spid="_x0000_s1065" style="position:absolute;flip:y;visibility:visible" from="29158,43651" to="29158,4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StVsEAAADbAAAADwAAAGRycy9kb3ducmV2LnhtbESPQYvCMBSE74L/ITzBm6Z6UKlG2RWU&#10;BU9WL94ezbPpbvNSmqyt/nojCB6HmfmGWW06W4kbNb50rGAyTkAQ506XXCg4n3ajBQgfkDVWjknB&#10;nTxs1v3eClPtWj7SLQuFiBD2KSowIdSplD43ZNGPXU0cvatrLIYom0LqBtsIt5WcJslMWiw5Lhis&#10;aWso/8v+rYKiNYut7TiR3O6z7/3592IPD6WGg+5rCSJQFz7hd/tHK5hP4fUl/g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tK1WwQAAANsAAAAPAAAAAAAAAAAAAAAA&#10;AKECAABkcnMvZG93bnJldi54bWxQSwUGAAAAAAQABAD5AAAAjwMAAAAA&#10;" filled="t" fillcolor="#b4b4b4" strokecolor="#c00000" strokeweight="1pt">
              <v:stroke endarrowlength="long"/>
            </v:line>
            <v:line id="Прямая соединительная линия 73" o:spid="_x0000_s1066" style="position:absolute;visibility:visible" from="29158,43651" to="55801,4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jT5sUAAADbAAAADwAAAGRycy9kb3ducmV2LnhtbESPQWuDQBSE74X8h+UFeqtraqjBuoYQ&#10;COTQS9Mg6e3hvqiJ+1bcrdp/3y0Uehxm5hsm386mEyMNrrWsYBXFIIgrq1uuFZw/Dk8bEM4ja+ws&#10;k4JvcrAtFg85ZtpO/E7jydciQNhlqKDxvs+kdFVDBl1ke+LgXe1g0Ac51FIPOAW46eRzHL9Igy2H&#10;hQZ72jdU3U9fRsFtc0jXxk/HxPVv5ef1YrvyvlbqcTnvXkF4mv1/+K991ArSBH6/hB8g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jT5sUAAADbAAAADwAAAAAAAAAA&#10;AAAAAAChAgAAZHJzL2Rvd25yZXYueG1sUEsFBgAAAAAEAAQA+QAAAJMDAAAAAA==&#10;" filled="t" fillcolor="#b4b4b4" strokecolor="#c00000" strokeweight="1pt">
              <v:stroke endarrowlength="long"/>
            </v:line>
            <v:shape id="Прямая со стрелкой 74" o:spid="_x0000_s1067" type="#_x0000_t32" style="position:absolute;left:55801;top:37890;width:0;height:57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7HsUAAADbAAAADwAAAGRycy9kb3ducmV2LnhtbESPT2sCMRTE7wW/Q3iCt5ooba1bo1hB&#10;reClKp5fN2//4OZl2UR366dvCoUeh5n5DTNbdLYSN2p86VjDaKhAEKfOlJxrOB3Xj68gfEA2WDkm&#10;Dd/kYTHvPcwwMa7lT7odQi4ihH2CGooQ6kRKnxZk0Q9dTRy9zDUWQ5RNLk2DbYTbSo6VepEWS44L&#10;Bda0Kii9HK5WQ7v6es6mp86oczZavm/VeX/fbbQe9LvlG4hAXfgP/7U/jIbJE/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E7HsUAAADbAAAADwAAAAAAAAAA&#10;AAAAAAChAgAAZHJzL2Rvd25yZXYueG1sUEsFBgAAAAAEAAQA+QAAAJMDAAAAAA==&#10;" filled="t" fillcolor="#b4b4b4" strokecolor="#c00000" strokeweight="1pt">
              <v:stroke endarrow="block" endarrowwidth="narrow" endarrowlength="short"/>
            </v:shape>
            <v:shape id="Shape 57" o:spid="_x0000_s1068" type="#_x0000_t33" style="position:absolute;left:1630;top:39683;width:13493;height:1643;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LF/sUAAADbAAAADwAAAGRycy9kb3ducmV2LnhtbESPQWvCQBSE74X+h+UJvdWNpWpJ3YRS&#10;LfRoVYreXnefSTT7NmRXE/99VxA8DjPzDTPLe1uLM7W+cqxgNExAEGtnKi4UbNZfz28gfEA2WDsm&#10;BRfykGePDzNMjev4h86rUIgIYZ+igjKEJpXS65Is+qFriKO3d63FEGVbSNNiF+G2li9JMpEWK44L&#10;JTb0WZI+rk5WwcHsXifL7Wn6+zevtV5Ux26eLJR6GvQf7yAC9eEevrW/jYLpGK5f4g+Q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LF/sUAAADbAAAADwAAAAAAAAAA&#10;AAAAAAChAgAAZHJzL2Rvd25yZXYueG1sUEsFBgAAAAAEAAQA+QAAAJMDAAAAAA==&#10;" filled="t" fillcolor="#b4b4b4" strokecolor="#c00000" strokeweight="1pt">
              <v:stroke endarrow="block" endarrowwidth="narrow" endarrowlength="short" joinstyle="round"/>
            </v:shape>
            <v:line id="Прямая соединительная линия 76" o:spid="_x0000_s1069" style="position:absolute;flip:y;visibility:visible" from="7555,41486" to="9198,4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ZtbcEAAADbAAAADwAAAGRycy9kb3ducmV2LnhtbESPT4vCMBTE74LfITzBm6auiy5do0hR&#10;6LH+OXh8NG+bss1LabK1fnuzIHgcZuY3zGY32Eb01PnasYLFPAFBXDpdc6XgejnOvkD4gKyxcUwK&#10;HuRhtx2PNphqd+cT9edQiQhhn6ICE0KbSulLQxb93LXE0ftxncUQZVdJ3eE9wm0jP5JkJS3WHBcM&#10;tpQZKn/Pf1ZBUZxY5i7rZfY53NrisjyYnJWaTob9N4hAQ3iHX+1cK1iv4P9L/AF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9m1twQAAANsAAAAPAAAAAAAAAAAAAAAA&#10;AKECAABkcnMvZG93bnJldi54bWxQSwUGAAAAAAQABAD5AAAAjwMAAAAA&#10;" filled="t" fillcolor="#b4b4b4" strokecolor="#c00000" strokeweight="1pt">
              <v:stroke endarrow="block" endarrowwidth="narrow" endarrowlength="short"/>
            </v:line>
            <w10:wrap type="none"/>
            <w10:anchorlock/>
          </v:group>
        </w:pict>
      </w:r>
    </w:p>
    <w:p w14:paraId="65D7E8AA" w14:textId="77777777" w:rsidR="00294C2B" w:rsidRPr="001A1AA1" w:rsidRDefault="00294C2B" w:rsidP="00DF7B5B">
      <w:pPr>
        <w:pStyle w:val="1"/>
        <w:keepNext w:val="0"/>
        <w:widowControl w:val="0"/>
        <w:shd w:val="clear" w:color="auto" w:fill="FFFFFF"/>
        <w:spacing w:before="60"/>
        <w:rPr>
          <w:kern w:val="0"/>
        </w:rPr>
      </w:pPr>
    </w:p>
    <w:p w14:paraId="65D7E8AB"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Key elements of the risk management system are the Company strategy, internal regulating documents, controlling, planning, system of internal control and internal audit; reporting generated subject to the requirements of the Report on control and corporate transparency (KonTraG) and operation of the Risk and Finance  Committee of the Board of Directors of E.ON Russia.</w:t>
      </w:r>
    </w:p>
    <w:p w14:paraId="65D7E8AC" w14:textId="77777777" w:rsidR="00DD76DA" w:rsidRPr="001A1AA1" w:rsidRDefault="00DD76DA" w:rsidP="00DF7B5B">
      <w:pPr>
        <w:pStyle w:val="1"/>
        <w:keepNext w:val="0"/>
        <w:widowControl w:val="0"/>
        <w:shd w:val="clear" w:color="auto" w:fill="FFFFFF"/>
        <w:spacing w:before="60"/>
        <w:jc w:val="both"/>
        <w:rPr>
          <w:b w:val="0"/>
          <w:kern w:val="0"/>
          <w:sz w:val="18"/>
          <w:szCs w:val="18"/>
        </w:rPr>
      </w:pPr>
    </w:p>
    <w:p w14:paraId="65D7E8AD"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The integrated system of risk-management is generated to timely identify risks and take required measures for risks management. The Company continuously reviews the processes of planning, controlling and reporting to ensure their effectiveness. Moreover, the internal audit unit assesses the risk management system efficiency on a regular basis.</w:t>
      </w:r>
    </w:p>
    <w:p w14:paraId="65D7E8AE" w14:textId="77777777" w:rsidR="00DD76DA" w:rsidRPr="001A1AA1" w:rsidRDefault="00DD76DA" w:rsidP="00DF7B5B">
      <w:pPr>
        <w:pStyle w:val="1"/>
        <w:keepNext w:val="0"/>
        <w:widowControl w:val="0"/>
        <w:shd w:val="clear" w:color="auto" w:fill="FFFFFF"/>
        <w:spacing w:before="60"/>
        <w:jc w:val="both"/>
        <w:rPr>
          <w:kern w:val="0"/>
          <w:sz w:val="18"/>
          <w:szCs w:val="18"/>
        </w:rPr>
      </w:pPr>
    </w:p>
    <w:p w14:paraId="65D7E8AF" w14:textId="77777777" w:rsidR="00294C2B" w:rsidRPr="001A1AA1" w:rsidRDefault="00294C2B" w:rsidP="00DF7B5B">
      <w:pPr>
        <w:pStyle w:val="1"/>
        <w:keepNext w:val="0"/>
        <w:widowControl w:val="0"/>
        <w:shd w:val="clear" w:color="auto" w:fill="FFFFFF"/>
        <w:spacing w:before="60"/>
        <w:jc w:val="both"/>
        <w:rPr>
          <w:kern w:val="0"/>
          <w:sz w:val="18"/>
          <w:szCs w:val="18"/>
        </w:rPr>
      </w:pPr>
      <w:r w:rsidRPr="001A1AA1">
        <w:rPr>
          <w:kern w:val="0"/>
          <w:sz w:val="18"/>
          <w:szCs w:val="18"/>
        </w:rPr>
        <w:t xml:space="preserve">Risks Insurance Department </w:t>
      </w:r>
    </w:p>
    <w:p w14:paraId="65D7E8B0"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E.ON Risk Consulting GmbH </w:t>
      </w:r>
      <w:r w:rsidR="00440564" w:rsidRPr="001A1AA1">
        <w:rPr>
          <w:b w:val="0"/>
          <w:kern w:val="0"/>
          <w:sz w:val="18"/>
          <w:szCs w:val="18"/>
        </w:rPr>
        <w:t>—</w:t>
      </w:r>
      <w:r w:rsidRPr="001A1AA1">
        <w:rPr>
          <w:b w:val="0"/>
          <w:kern w:val="0"/>
          <w:sz w:val="18"/>
          <w:szCs w:val="18"/>
        </w:rPr>
        <w:t xml:space="preserve"> a subsidiary of E.ON Group, renders services on E.ON Russia risk insurance management in key insurance spheres: property insurance and liability insurance. E.ON Risk Consulting GmbH</w:t>
      </w:r>
      <w:r w:rsidRPr="001A1AA1" w:rsidDel="00CD25D2">
        <w:rPr>
          <w:b w:val="0"/>
          <w:kern w:val="0"/>
          <w:sz w:val="18"/>
          <w:szCs w:val="18"/>
        </w:rPr>
        <w:t xml:space="preserve"> </w:t>
      </w:r>
      <w:r w:rsidRPr="001A1AA1">
        <w:rPr>
          <w:b w:val="0"/>
          <w:kern w:val="0"/>
          <w:sz w:val="18"/>
          <w:szCs w:val="18"/>
        </w:rPr>
        <w:t xml:space="preserve"> is engaged in developing and optimization of solutions on operational risks management using insurance tools and similar tools. Moreover, this company provides for the necessary quality of insurance coverage at international reinsurance markets.</w:t>
      </w:r>
    </w:p>
    <w:p w14:paraId="65D7E8B1"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Risk and Finance Committee</w:t>
      </w:r>
      <w:r w:rsidR="00440564" w:rsidRPr="001A1AA1">
        <w:rPr>
          <w:b w:val="0"/>
          <w:kern w:val="0"/>
          <w:sz w:val="18"/>
          <w:szCs w:val="18"/>
        </w:rPr>
        <w:t xml:space="preserve"> of the Board of</w:t>
      </w:r>
      <w:r w:rsidRPr="001A1AA1">
        <w:rPr>
          <w:b w:val="0"/>
          <w:kern w:val="0"/>
          <w:sz w:val="18"/>
          <w:szCs w:val="18"/>
        </w:rPr>
        <w:t xml:space="preserve"> Directors</w:t>
      </w:r>
    </w:p>
    <w:p w14:paraId="65D7E8B2"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The Risk and Finance Committee</w:t>
      </w:r>
      <w:r w:rsidR="00440564" w:rsidRPr="001A1AA1">
        <w:rPr>
          <w:b w:val="0"/>
          <w:kern w:val="0"/>
          <w:sz w:val="18"/>
          <w:szCs w:val="18"/>
        </w:rPr>
        <w:t xml:space="preserve"> of the Board of</w:t>
      </w:r>
      <w:r w:rsidRPr="001A1AA1">
        <w:rPr>
          <w:b w:val="0"/>
          <w:kern w:val="0"/>
          <w:sz w:val="18"/>
          <w:szCs w:val="18"/>
        </w:rPr>
        <w:t xml:space="preserve"> Directors of E.ON Russia was established in accordance with the corporate standards of E.ON Group. The Committee includes heads and representatives of the Company leading units in charge of operational and financial activity, and provides for the credit and commodity risks management strategy implementation, which is approved by the </w:t>
      </w:r>
      <w:r w:rsidR="00440564" w:rsidRPr="001A1AA1">
        <w:rPr>
          <w:b w:val="0"/>
          <w:kern w:val="0"/>
          <w:sz w:val="18"/>
          <w:szCs w:val="18"/>
        </w:rPr>
        <w:t xml:space="preserve">Board of </w:t>
      </w:r>
      <w:r w:rsidRPr="001A1AA1">
        <w:rPr>
          <w:b w:val="0"/>
          <w:kern w:val="0"/>
          <w:sz w:val="18"/>
          <w:szCs w:val="18"/>
        </w:rPr>
        <w:t>Directors.</w:t>
      </w:r>
    </w:p>
    <w:p w14:paraId="65D7E8B3" w14:textId="77777777" w:rsidR="00294C2B" w:rsidRPr="001A1AA1" w:rsidRDefault="00294C2B" w:rsidP="00DF7B5B">
      <w:pPr>
        <w:pStyle w:val="1"/>
        <w:keepNext w:val="0"/>
        <w:widowControl w:val="0"/>
        <w:shd w:val="clear" w:color="auto" w:fill="FFFFFF"/>
        <w:spacing w:before="60"/>
        <w:jc w:val="both"/>
        <w:rPr>
          <w:b w:val="0"/>
          <w:kern w:val="0"/>
        </w:rPr>
      </w:pPr>
    </w:p>
    <w:p w14:paraId="65D7E8B4" w14:textId="77777777" w:rsidR="00294C2B" w:rsidRPr="001A1AA1" w:rsidRDefault="00294C2B" w:rsidP="00DF7B5B">
      <w:pPr>
        <w:pStyle w:val="1"/>
        <w:keepNext w:val="0"/>
        <w:widowControl w:val="0"/>
        <w:shd w:val="clear" w:color="auto" w:fill="FFFFFF"/>
        <w:spacing w:before="60"/>
        <w:jc w:val="both"/>
        <w:rPr>
          <w:kern w:val="0"/>
        </w:rPr>
      </w:pPr>
      <w:r w:rsidRPr="001A1AA1">
        <w:rPr>
          <w:kern w:val="0"/>
        </w:rPr>
        <w:lastRenderedPageBreak/>
        <w:t>Commodity risks</w:t>
      </w:r>
    </w:p>
    <w:p w14:paraId="65D7E8B5"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Risks related to change of commodity prices can arise in the process of commercial operations of the Company. Key elements of the risks management in this sphere except for availability and performance of the above mentioned regulating documents and reporting systems, are use of qualitative indicators, system of limits and clear division of functions among the units.</w:t>
      </w:r>
    </w:p>
    <w:p w14:paraId="65D7E8B6" w14:textId="77777777" w:rsidR="00294C2B" w:rsidRPr="001A1AA1" w:rsidRDefault="00294C2B" w:rsidP="00DF7B5B">
      <w:pPr>
        <w:pStyle w:val="1"/>
        <w:keepNext w:val="0"/>
        <w:widowControl w:val="0"/>
        <w:shd w:val="clear" w:color="auto" w:fill="FFFFFF"/>
        <w:spacing w:before="60"/>
        <w:jc w:val="both"/>
        <w:rPr>
          <w:kern w:val="0"/>
        </w:rPr>
      </w:pPr>
      <w:r w:rsidRPr="001A1AA1">
        <w:rPr>
          <w:kern w:val="0"/>
        </w:rPr>
        <w:t>Regulatory risks</w:t>
      </w:r>
    </w:p>
    <w:p w14:paraId="65D7E8B7"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Russian wholesale electricity market constantly undergoes changes as a result of which the wholesale market structure changes as well as relations between the market participants. </w:t>
      </w:r>
    </w:p>
    <w:p w14:paraId="65D7E8B8"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According to the Company assessment the important branch risk, which can significantly influence activity of E.ON Russia, is the risk </w:t>
      </w:r>
      <w:r w:rsidR="00440564" w:rsidRPr="001A1AA1">
        <w:rPr>
          <w:b w:val="0"/>
          <w:kern w:val="0"/>
          <w:sz w:val="18"/>
          <w:szCs w:val="18"/>
        </w:rPr>
        <w:t>- change of</w:t>
      </w:r>
      <w:r w:rsidRPr="001A1AA1">
        <w:rPr>
          <w:b w:val="0"/>
          <w:kern w:val="0"/>
          <w:sz w:val="18"/>
          <w:szCs w:val="18"/>
        </w:rPr>
        <w:t xml:space="preserve"> the electricity and capacity market rules of functioning. Increase of the regulated component share at the wholesale market negatively influences the Issuer's revenue as it decreases the share of efficient sales at non-regulated (free) prices.</w:t>
      </w:r>
    </w:p>
    <w:p w14:paraId="65D7E8B9" w14:textId="77777777" w:rsidR="00294C2B" w:rsidRPr="001A1AA1" w:rsidRDefault="00C43267" w:rsidP="00DF7B5B">
      <w:pPr>
        <w:pStyle w:val="1"/>
        <w:keepNext w:val="0"/>
        <w:widowControl w:val="0"/>
        <w:shd w:val="clear" w:color="auto" w:fill="FFFFFF"/>
        <w:spacing w:before="60"/>
        <w:jc w:val="both"/>
        <w:rPr>
          <w:kern w:val="0"/>
        </w:rPr>
      </w:pPr>
      <w:r w:rsidRPr="001A1AA1">
        <w:rPr>
          <w:kern w:val="0"/>
        </w:rPr>
        <w:t>Operational risks</w:t>
      </w:r>
    </w:p>
    <w:p w14:paraId="65D7E8BA"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The Company pays much attention to ensuring fuel security for its power plants. E.ON Russia tries to increase fuel efficiency and improve fuel consumption indicators at all the power plants due to equipment modernization.</w:t>
      </w:r>
    </w:p>
    <w:p w14:paraId="65D7E8BB" w14:textId="77777777" w:rsidR="00294C2B" w:rsidRPr="001A1AA1" w:rsidRDefault="00294C2B" w:rsidP="00DF7B5B">
      <w:pPr>
        <w:pStyle w:val="1"/>
        <w:keepNext w:val="0"/>
        <w:widowControl w:val="0"/>
        <w:shd w:val="clear" w:color="auto" w:fill="FFFFFF"/>
        <w:spacing w:before="60"/>
        <w:jc w:val="both"/>
        <w:rPr>
          <w:kern w:val="0"/>
        </w:rPr>
      </w:pPr>
      <w:r w:rsidRPr="001A1AA1">
        <w:rPr>
          <w:kern w:val="0"/>
        </w:rPr>
        <w:t>External risks</w:t>
      </w:r>
    </w:p>
    <w:p w14:paraId="65D7E8BC"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An important category is the risks associated with season nature of power demand and considerable diurnal fluctuations of demand. Results of E.ON Russia operation in non-regulated market segments and location of the Company power plants in the regions of expected growth of power demand let us think that the Company will carry on operating effectively in conditions of continuous market liberalization. </w:t>
      </w:r>
    </w:p>
    <w:p w14:paraId="65D7E8BD"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Considering unstable nature of the Russian tax laws, as well as different concepts of tax law interpretation by tax authorities and arbitration courts, there are risks of claims against the Company on the part of the tax authorities. Subject to the results of tax audits performed by tax authorities, the Company can be imposed on additional taxes, penalties and fines</w:t>
      </w:r>
      <w:r w:rsidR="00325641" w:rsidRPr="001A1AA1">
        <w:rPr>
          <w:b w:val="0"/>
          <w:kern w:val="0"/>
          <w:sz w:val="18"/>
          <w:szCs w:val="18"/>
        </w:rPr>
        <w:t>.</w:t>
      </w:r>
    </w:p>
    <w:p w14:paraId="65D7E8BE" w14:textId="77777777" w:rsidR="00294C2B" w:rsidRPr="001A1AA1" w:rsidRDefault="00294C2B" w:rsidP="00DF7B5B">
      <w:pPr>
        <w:pStyle w:val="1"/>
        <w:keepNext w:val="0"/>
        <w:widowControl w:val="0"/>
        <w:shd w:val="clear" w:color="auto" w:fill="FFFFFF"/>
        <w:spacing w:before="60"/>
        <w:jc w:val="both"/>
        <w:rPr>
          <w:kern w:val="0"/>
        </w:rPr>
      </w:pPr>
      <w:r w:rsidRPr="001A1AA1">
        <w:rPr>
          <w:kern w:val="0"/>
        </w:rPr>
        <w:t>Financial risks</w:t>
      </w:r>
    </w:p>
    <w:p w14:paraId="65D7E8BF"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The Company minimizes foreign currency financial risks by placing deposits in foreign currency.</w:t>
      </w:r>
    </w:p>
    <w:p w14:paraId="65D7E8C0" w14:textId="77777777" w:rsidR="00F04A98" w:rsidRPr="001A1AA1" w:rsidRDefault="00F04A98" w:rsidP="00DF7B5B">
      <w:pPr>
        <w:pStyle w:val="1"/>
        <w:keepNext w:val="0"/>
        <w:widowControl w:val="0"/>
        <w:shd w:val="clear" w:color="auto" w:fill="FFFFFF"/>
        <w:spacing w:before="60"/>
        <w:jc w:val="both"/>
        <w:rPr>
          <w:b w:val="0"/>
          <w:kern w:val="0"/>
          <w:sz w:val="16"/>
          <w:szCs w:val="16"/>
        </w:rPr>
      </w:pPr>
    </w:p>
    <w:p w14:paraId="65D7E8C1"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E.ON Russia manages the credit risk by assessing good faith of counterparties, by setting and controlling the limits on transactions with lending financial institutions.</w:t>
      </w:r>
    </w:p>
    <w:p w14:paraId="65D7E8C2" w14:textId="77777777" w:rsidR="00F04A98" w:rsidRPr="001A1AA1" w:rsidRDefault="00F04A98" w:rsidP="00DF7B5B">
      <w:pPr>
        <w:pStyle w:val="1"/>
        <w:keepNext w:val="0"/>
        <w:widowControl w:val="0"/>
        <w:shd w:val="clear" w:color="auto" w:fill="FFFFFF"/>
        <w:spacing w:before="60"/>
        <w:jc w:val="both"/>
        <w:rPr>
          <w:b w:val="0"/>
          <w:kern w:val="0"/>
          <w:sz w:val="16"/>
          <w:szCs w:val="16"/>
        </w:rPr>
      </w:pPr>
    </w:p>
    <w:p w14:paraId="65D7E8C3"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In its activity the Company has to supply electric power to some RF regions that pay for the electric power consumed not in a timely manner of not in full and increase their receivables to E.ON Russia.</w:t>
      </w:r>
    </w:p>
    <w:p w14:paraId="65D7E8C4" w14:textId="77777777" w:rsidR="00F04A98" w:rsidRPr="001A1AA1" w:rsidRDefault="00F04A98" w:rsidP="00DF7B5B">
      <w:pPr>
        <w:pStyle w:val="1"/>
        <w:keepNext w:val="0"/>
        <w:widowControl w:val="0"/>
        <w:shd w:val="clear" w:color="auto" w:fill="FFFFFF"/>
        <w:spacing w:before="60"/>
        <w:jc w:val="both"/>
        <w:rPr>
          <w:kern w:val="0"/>
        </w:rPr>
      </w:pPr>
    </w:p>
    <w:p w14:paraId="65D7E8C5" w14:textId="77777777" w:rsidR="00294C2B" w:rsidRPr="001A1AA1" w:rsidRDefault="00294C2B" w:rsidP="00DF7B5B">
      <w:pPr>
        <w:pStyle w:val="1"/>
        <w:keepNext w:val="0"/>
        <w:widowControl w:val="0"/>
        <w:shd w:val="clear" w:color="auto" w:fill="FFFFFF"/>
        <w:spacing w:before="60"/>
        <w:jc w:val="both"/>
        <w:rPr>
          <w:kern w:val="0"/>
        </w:rPr>
      </w:pPr>
      <w:r w:rsidRPr="001A1AA1">
        <w:rPr>
          <w:kern w:val="0"/>
        </w:rPr>
        <w:t>Legal risks</w:t>
      </w:r>
    </w:p>
    <w:p w14:paraId="65D7E8C6" w14:textId="77777777" w:rsidR="00F04A98" w:rsidRPr="001A1AA1" w:rsidRDefault="00F04A98" w:rsidP="00DF7B5B">
      <w:pPr>
        <w:pStyle w:val="1"/>
        <w:keepNext w:val="0"/>
        <w:widowControl w:val="0"/>
        <w:shd w:val="clear" w:color="auto" w:fill="FFFFFF"/>
        <w:spacing w:before="60"/>
        <w:jc w:val="both"/>
        <w:rPr>
          <w:b w:val="0"/>
          <w:kern w:val="0"/>
          <w:sz w:val="18"/>
          <w:szCs w:val="18"/>
        </w:rPr>
      </w:pPr>
    </w:p>
    <w:p w14:paraId="65D7E8C7"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 xml:space="preserve">The Company continuously monitors the changes in requirements of the effective laws and manages legal risks associated with its activities. The Russian laws are unstable and are subject to frequent adjustments, additions and amendments, which in itself creates significant risks to perform activity. Additional difficulties are related to the fact that there is frequently an ambiguous interpretation of certain legal norms on the part of court and other law-enforcement bodies, which decreases legal certainty in regulation of specific legal relationships. Legal risks related to material and frequent changes in the law that regulates the core activity of the Company are of special significance for the Company. The Russian energy laws are new, comprehensive, are distinguished by complex hierarchy, structure and contents of the norms. Active state regulation of the electric power industry leads to frequent revisions of the most important legal acts in this sphere, that creates the risk for stable and predictable business. Increasing legal risks are related to toughening of the anti-trust laws requirements, volatility of tax relations regulation, cases of incorrect application of laws on the part of regulating and controlling state authorities.  The Company does its best to timely reveal and minimize the legal risks specified, ensuring strict compliance with the effective laws during its operation.        </w:t>
      </w:r>
    </w:p>
    <w:p w14:paraId="65D7E8C8" w14:textId="77777777" w:rsidR="00F04A98" w:rsidRPr="001A1AA1" w:rsidRDefault="00F04A98" w:rsidP="00DF7B5B">
      <w:pPr>
        <w:pStyle w:val="1"/>
        <w:keepNext w:val="0"/>
        <w:widowControl w:val="0"/>
        <w:shd w:val="clear" w:color="auto" w:fill="FFFFFF"/>
        <w:spacing w:before="60"/>
        <w:jc w:val="both"/>
        <w:rPr>
          <w:b w:val="0"/>
          <w:kern w:val="0"/>
          <w:sz w:val="18"/>
          <w:szCs w:val="18"/>
        </w:rPr>
      </w:pPr>
    </w:p>
    <w:p w14:paraId="65D7E8C9" w14:textId="77777777" w:rsidR="00294C2B" w:rsidRPr="001A1AA1" w:rsidRDefault="00294C2B" w:rsidP="00DF7B5B">
      <w:pPr>
        <w:pStyle w:val="1"/>
        <w:keepNext w:val="0"/>
        <w:widowControl w:val="0"/>
        <w:shd w:val="clear" w:color="auto" w:fill="FFFFFF"/>
        <w:spacing w:before="60"/>
        <w:jc w:val="both"/>
        <w:rPr>
          <w:b w:val="0"/>
          <w:kern w:val="0"/>
          <w:sz w:val="18"/>
          <w:szCs w:val="18"/>
        </w:rPr>
      </w:pPr>
      <w:r w:rsidRPr="001A1AA1">
        <w:rPr>
          <w:b w:val="0"/>
          <w:kern w:val="0"/>
          <w:sz w:val="18"/>
          <w:szCs w:val="18"/>
        </w:rPr>
        <w:t>Due to the existing risk management system, the Company follows up identification of emerging risks, their adequate assessment and placing under control. However, there is a possibility of occurrence for risks, which are not known at the time being or are minor ones. In future, such risks can exert negative influence upon E.ON Russia performance.</w:t>
      </w:r>
    </w:p>
    <w:p w14:paraId="65D7E8CA" w14:textId="77777777" w:rsidR="00DD76DA" w:rsidRDefault="00DD76DA" w:rsidP="00DF7B5B">
      <w:pPr>
        <w:pStyle w:val="1"/>
        <w:keepNext w:val="0"/>
        <w:widowControl w:val="0"/>
        <w:shd w:val="clear" w:color="auto" w:fill="FFFFFF"/>
        <w:spacing w:before="60"/>
        <w:rPr>
          <w:color w:val="FF0000"/>
          <w:kern w:val="0"/>
          <w:sz w:val="24"/>
          <w:szCs w:val="24"/>
        </w:rPr>
      </w:pPr>
    </w:p>
    <w:p w14:paraId="65D7E8CB" w14:textId="77777777" w:rsidR="007E3249" w:rsidRDefault="007E3249" w:rsidP="007E3249"/>
    <w:p w14:paraId="65D7E8CC" w14:textId="77777777" w:rsidR="007E3249" w:rsidRPr="007E3249" w:rsidRDefault="007E3249" w:rsidP="007E3249"/>
    <w:p w14:paraId="65D7E8CD" w14:textId="77777777" w:rsidR="006660A3" w:rsidRPr="001A1AA1" w:rsidRDefault="00AD2DE5" w:rsidP="00DF7B5B">
      <w:pPr>
        <w:pStyle w:val="4"/>
        <w:keepNext w:val="0"/>
        <w:widowControl w:val="0"/>
        <w:rPr>
          <w:color w:val="FF0000"/>
        </w:rPr>
      </w:pPr>
      <w:r w:rsidRPr="001A1AA1">
        <w:rPr>
          <w:color w:val="FF0000"/>
        </w:rPr>
        <w:lastRenderedPageBreak/>
        <w:t>13. CORPORATE AND SOCIAL RESPONSIBILITY</w:t>
      </w:r>
      <w:bookmarkEnd w:id="17"/>
    </w:p>
    <w:p w14:paraId="65D7E8CE" w14:textId="77777777" w:rsidR="006660A3" w:rsidRPr="001A1AA1" w:rsidRDefault="006660A3" w:rsidP="00DF7B5B">
      <w:pPr>
        <w:widowControl w:val="0"/>
        <w:jc w:val="both"/>
        <w:rPr>
          <w:rFonts w:ascii="Verdana" w:hAnsi="Verdana"/>
          <w:color w:val="000000"/>
          <w:sz w:val="18"/>
          <w:szCs w:val="18"/>
        </w:rPr>
      </w:pPr>
    </w:p>
    <w:p w14:paraId="65D7E8CF" w14:textId="77777777" w:rsidR="006B1690" w:rsidRPr="001A1AA1" w:rsidRDefault="006B1690" w:rsidP="00DF7B5B">
      <w:pPr>
        <w:widowControl w:val="0"/>
        <w:jc w:val="both"/>
        <w:rPr>
          <w:rFonts w:ascii="Verdana" w:hAnsi="Verdana"/>
          <w:sz w:val="18"/>
          <w:szCs w:val="18"/>
        </w:rPr>
      </w:pPr>
      <w:r w:rsidRPr="001A1AA1">
        <w:rPr>
          <w:rFonts w:ascii="Verdana" w:hAnsi="Verdana"/>
          <w:sz w:val="18"/>
          <w:szCs w:val="18"/>
        </w:rPr>
        <w:t xml:space="preserve">In the course of its activity the Company proceeds from the fact that electric power and heat power generation are of  </w:t>
      </w:r>
      <w:r w:rsidR="00D26FC4" w:rsidRPr="001A1AA1">
        <w:rPr>
          <w:rFonts w:ascii="Verdana" w:hAnsi="Verdana"/>
          <w:sz w:val="18"/>
          <w:szCs w:val="18"/>
        </w:rPr>
        <w:t>exclusive</w:t>
      </w:r>
      <w:r w:rsidRPr="001A1AA1">
        <w:rPr>
          <w:rFonts w:ascii="Verdana" w:hAnsi="Verdana"/>
          <w:sz w:val="18"/>
          <w:szCs w:val="18"/>
        </w:rPr>
        <w:t xml:space="preserve"> importance for the life of regions of presence and economy functioning at the country level. That is why the key principles of corporate responsibility - guarantee of uninterruptible electric and heat power supplies, strict compliance with the laws and sustainable </w:t>
      </w:r>
      <w:r w:rsidR="00D26FC4" w:rsidRPr="001A1AA1">
        <w:rPr>
          <w:rFonts w:ascii="Verdana" w:hAnsi="Verdana"/>
          <w:sz w:val="18"/>
          <w:szCs w:val="18"/>
        </w:rPr>
        <w:t xml:space="preserve"> investments</w:t>
      </w:r>
      <w:r w:rsidRPr="001A1AA1">
        <w:rPr>
          <w:rFonts w:ascii="Verdana" w:hAnsi="Verdana"/>
          <w:sz w:val="18"/>
          <w:szCs w:val="18"/>
        </w:rPr>
        <w:t xml:space="preserve"> into personnel and social and economic development of the regions of presence. The Company practices responsible attitude to employees, consumers, suppliers, environment and society.</w:t>
      </w:r>
    </w:p>
    <w:p w14:paraId="65D7E8D0" w14:textId="77777777" w:rsidR="006B1690" w:rsidRPr="001A1AA1" w:rsidRDefault="006B1690" w:rsidP="00DF7B5B">
      <w:pPr>
        <w:widowControl w:val="0"/>
        <w:jc w:val="both"/>
        <w:rPr>
          <w:rFonts w:ascii="Verdana" w:hAnsi="Verdana"/>
          <w:b/>
          <w:sz w:val="18"/>
          <w:szCs w:val="18"/>
          <w:u w:val="single"/>
        </w:rPr>
      </w:pPr>
    </w:p>
    <w:p w14:paraId="65D7E8D1" w14:textId="77777777" w:rsidR="006B1690" w:rsidRPr="001A1AA1" w:rsidRDefault="006B1690"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13.1. Employees: Structure and Social Policy</w:t>
      </w:r>
    </w:p>
    <w:p w14:paraId="65D7E8D2" w14:textId="77777777" w:rsidR="006B1690" w:rsidRPr="001A1AA1" w:rsidRDefault="006B1690" w:rsidP="00DF7B5B">
      <w:pPr>
        <w:widowControl w:val="0"/>
        <w:jc w:val="both"/>
        <w:rPr>
          <w:rFonts w:ascii="Verdana" w:hAnsi="Verdana"/>
          <w:sz w:val="18"/>
          <w:szCs w:val="18"/>
        </w:rPr>
      </w:pPr>
    </w:p>
    <w:p w14:paraId="65D7E8D3"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 xml:space="preserve">E.ON Russia is striving to use and develop its employees’ potential to full extent; the Company respects their work and wish to feel socially protected. The Company sees in its employees the key resource, without which no strategic target can be achieved, and even if other components are present no efficient operational activity is possible. </w:t>
      </w:r>
    </w:p>
    <w:p w14:paraId="65D7E8D4"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 xml:space="preserve">HR system covers the whole range of hiring and staffing, for all categories of personnel: from workers, officers, specialists to managers. Activity of E.ON Russia in this sphere is regulated by a complex of internal documents that provide for transparency and objective nature of HR resolutions. In the course of work with personnel  data on </w:t>
      </w:r>
      <w:r w:rsidR="00D26FC4" w:rsidRPr="001A1AA1">
        <w:rPr>
          <w:rFonts w:ascii="Verdana" w:hAnsi="Verdana"/>
          <w:sz w:val="18"/>
          <w:szCs w:val="18"/>
        </w:rPr>
        <w:t>personal</w:t>
      </w:r>
      <w:r w:rsidRPr="001A1AA1">
        <w:rPr>
          <w:rFonts w:ascii="Verdana" w:hAnsi="Verdana"/>
          <w:sz w:val="18"/>
          <w:szCs w:val="18"/>
        </w:rPr>
        <w:t xml:space="preserve"> achievements, experience and intentions of each employee of the Company are accounted for.</w:t>
      </w:r>
    </w:p>
    <w:p w14:paraId="65D7E8D5" w14:textId="77777777" w:rsidR="002833DA" w:rsidRPr="001A1AA1" w:rsidRDefault="002833DA" w:rsidP="00DF7B5B">
      <w:pPr>
        <w:widowControl w:val="0"/>
        <w:jc w:val="both"/>
        <w:rPr>
          <w:rFonts w:ascii="Verdana" w:hAnsi="Verdana"/>
          <w:b/>
          <w:sz w:val="18"/>
          <w:szCs w:val="18"/>
        </w:rPr>
      </w:pPr>
    </w:p>
    <w:p w14:paraId="65D7E8D6"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TARGET VALUES, ORGANIZATIONAL STRUCTURES for CCGTs</w:t>
      </w:r>
    </w:p>
    <w:p w14:paraId="65D7E8D7" w14:textId="77777777" w:rsidR="002833DA" w:rsidRPr="001A1AA1" w:rsidRDefault="002833DA" w:rsidP="00DF7B5B">
      <w:pPr>
        <w:widowControl w:val="0"/>
        <w:jc w:val="both"/>
        <w:rPr>
          <w:rFonts w:ascii="Verdana" w:hAnsi="Verdana"/>
          <w:sz w:val="18"/>
          <w:szCs w:val="18"/>
        </w:rPr>
      </w:pPr>
    </w:p>
    <w:p w14:paraId="65D7E8D8"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Target values of the manpower have been formed in E.ON Russia branches since May 2009. Target values are approved in general by branches, including for core business and personnel employed in capital construction. Manning table of the branches is formed and approved within the limits of the approved target values.</w:t>
      </w:r>
    </w:p>
    <w:p w14:paraId="65D7E8D9"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In 2011</w:t>
      </w:r>
      <w:r w:rsidR="00440564" w:rsidRPr="001A1AA1">
        <w:rPr>
          <w:rFonts w:ascii="Verdana" w:hAnsi="Verdana"/>
          <w:sz w:val="18"/>
          <w:szCs w:val="18"/>
        </w:rPr>
        <w:t>–</w:t>
      </w:r>
      <w:r w:rsidRPr="001A1AA1">
        <w:rPr>
          <w:rFonts w:ascii="Verdana" w:hAnsi="Verdana"/>
          <w:sz w:val="18"/>
          <w:szCs w:val="18"/>
        </w:rPr>
        <w:t>2012 the target number of personnel in the Company branches was formed with account for personnel number optimization conducted in 2009, increase in the target number for Surgutskaya GRES-2 due to arrangement of the centralized maintenance shop, other structural changes in the branch shops and administrative functions structure.</w:t>
      </w:r>
    </w:p>
    <w:p w14:paraId="65D7E8DA" w14:textId="77777777" w:rsidR="002833DA" w:rsidRPr="001A1AA1" w:rsidRDefault="00440564" w:rsidP="00DF7B5B">
      <w:pPr>
        <w:widowControl w:val="0"/>
        <w:jc w:val="both"/>
        <w:rPr>
          <w:rFonts w:ascii="Verdana" w:hAnsi="Verdana"/>
          <w:sz w:val="18"/>
          <w:szCs w:val="18"/>
        </w:rPr>
      </w:pPr>
      <w:r w:rsidRPr="001A1AA1">
        <w:rPr>
          <w:rFonts w:ascii="Verdana" w:hAnsi="Verdana"/>
          <w:sz w:val="18"/>
          <w:szCs w:val="18"/>
        </w:rPr>
        <w:t>Within 2010–</w:t>
      </w:r>
      <w:r w:rsidR="002833DA" w:rsidRPr="001A1AA1">
        <w:rPr>
          <w:rFonts w:ascii="Verdana" w:hAnsi="Verdana"/>
          <w:sz w:val="18"/>
          <w:szCs w:val="18"/>
        </w:rPr>
        <w:t>2012 within target values of the headcount at Surgutskaya GRES-2, Shaturskaya GRES, Yaivinskaya GRES organizational structures and manning tables of steam gas turbine shops (SGTSh) were approved.</w:t>
      </w:r>
    </w:p>
    <w:p w14:paraId="65D7E8DB"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In the new shops well-trained qualified personnel are working; teaming was done from highly skilled specialists.</w:t>
      </w:r>
    </w:p>
    <w:p w14:paraId="65D7E8DC" w14:textId="77777777" w:rsidR="002833DA" w:rsidRPr="001A1AA1" w:rsidRDefault="002833DA" w:rsidP="00DF7B5B">
      <w:pPr>
        <w:widowControl w:val="0"/>
        <w:jc w:val="both"/>
        <w:rPr>
          <w:rFonts w:ascii="Verdana" w:hAnsi="Verdana"/>
          <w:b/>
          <w:sz w:val="18"/>
          <w:szCs w:val="18"/>
        </w:rPr>
      </w:pPr>
    </w:p>
    <w:p w14:paraId="65D7E8DD"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 xml:space="preserve">Staff headcount </w:t>
      </w:r>
    </w:p>
    <w:p w14:paraId="65D7E8DE" w14:textId="77777777" w:rsidR="002833DA" w:rsidRPr="001A1AA1" w:rsidRDefault="002833DA" w:rsidP="00DF7B5B">
      <w:pPr>
        <w:widowControl w:val="0"/>
        <w:jc w:val="both"/>
        <w:rPr>
          <w:rFonts w:ascii="Verdana" w:hAnsi="Verdana"/>
          <w:sz w:val="18"/>
          <w:szCs w:val="18"/>
        </w:rPr>
      </w:pPr>
    </w:p>
    <w:p w14:paraId="65D7E8DF"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As of December 31, 2012</w:t>
      </w:r>
      <w:r w:rsidRPr="001A1AA1">
        <w:rPr>
          <w:rFonts w:ascii="Verdana" w:hAnsi="Verdana"/>
          <w:sz w:val="18"/>
          <w:szCs w:val="18"/>
          <w:vertAlign w:val="superscript"/>
        </w:rPr>
        <w:footnoteReference w:id="22"/>
      </w:r>
      <w:r w:rsidRPr="001A1AA1">
        <w:rPr>
          <w:rFonts w:ascii="Verdana" w:hAnsi="Verdana"/>
          <w:sz w:val="18"/>
          <w:szCs w:val="18"/>
        </w:rPr>
        <w:t xml:space="preserve"> headcount of E.ON Russia amounted to 4 ths. 674 persons, including:</w:t>
      </w:r>
    </w:p>
    <w:p w14:paraId="65D7E8E0" w14:textId="77777777" w:rsidR="002833DA" w:rsidRPr="001A1AA1" w:rsidRDefault="002833DA" w:rsidP="00DF7B5B">
      <w:pPr>
        <w:widowControl w:val="0"/>
        <w:numPr>
          <w:ilvl w:val="0"/>
          <w:numId w:val="3"/>
        </w:numPr>
        <w:jc w:val="both"/>
        <w:rPr>
          <w:rFonts w:ascii="Verdana" w:hAnsi="Verdana"/>
          <w:sz w:val="18"/>
          <w:szCs w:val="18"/>
        </w:rPr>
      </w:pPr>
      <w:r w:rsidRPr="001A1AA1">
        <w:rPr>
          <w:rFonts w:ascii="Verdana" w:hAnsi="Verdana"/>
          <w:sz w:val="18"/>
          <w:szCs w:val="18"/>
        </w:rPr>
        <w:t>in terms of principal activity number of the operational and non-operational personnel - 4 thousand 591 persons;</w:t>
      </w:r>
    </w:p>
    <w:p w14:paraId="65D7E8E1" w14:textId="77777777" w:rsidR="002833DA" w:rsidRPr="001A1AA1" w:rsidRDefault="002833DA" w:rsidP="00DF7B5B">
      <w:pPr>
        <w:widowControl w:val="0"/>
        <w:numPr>
          <w:ilvl w:val="0"/>
          <w:numId w:val="3"/>
        </w:numPr>
        <w:jc w:val="both"/>
        <w:rPr>
          <w:rFonts w:ascii="Verdana" w:hAnsi="Verdana"/>
          <w:sz w:val="18"/>
          <w:szCs w:val="18"/>
        </w:rPr>
      </w:pPr>
      <w:r w:rsidRPr="001A1AA1">
        <w:rPr>
          <w:rFonts w:ascii="Verdana" w:hAnsi="Verdana"/>
          <w:sz w:val="18"/>
          <w:szCs w:val="18"/>
        </w:rPr>
        <w:t xml:space="preserve">headcount of personnel engaged in the investment projects implementation </w:t>
      </w:r>
      <w:r w:rsidR="00440564" w:rsidRPr="001A1AA1">
        <w:rPr>
          <w:rFonts w:ascii="Verdana" w:hAnsi="Verdana"/>
          <w:sz w:val="18"/>
          <w:szCs w:val="18"/>
        </w:rPr>
        <w:t>—</w:t>
      </w:r>
      <w:r w:rsidRPr="001A1AA1">
        <w:rPr>
          <w:rFonts w:ascii="Verdana" w:hAnsi="Verdana"/>
          <w:sz w:val="18"/>
          <w:szCs w:val="18"/>
        </w:rPr>
        <w:t xml:space="preserve"> 83 persons.</w:t>
      </w:r>
    </w:p>
    <w:p w14:paraId="65D7E8E2" w14:textId="77777777" w:rsidR="002833DA" w:rsidRPr="001A1AA1" w:rsidRDefault="002833DA" w:rsidP="00DF7B5B">
      <w:pPr>
        <w:widowControl w:val="0"/>
        <w:jc w:val="both"/>
        <w:rPr>
          <w:rFonts w:ascii="Verdana" w:hAnsi="Verdana"/>
          <w:sz w:val="18"/>
          <w:szCs w:val="18"/>
        </w:rPr>
      </w:pPr>
    </w:p>
    <w:p w14:paraId="65D7E8E3"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Dynamics of change in E.ON Russia headcount with due regard to personnel engaged in investment projects implementation for the period from 2010 through 2012 is shown in the diagram:</w:t>
      </w:r>
    </w:p>
    <w:p w14:paraId="65D7E8E4" w14:textId="77777777" w:rsidR="002833DA" w:rsidRPr="001A1AA1" w:rsidRDefault="002833DA" w:rsidP="00DF7B5B">
      <w:pPr>
        <w:widowControl w:val="0"/>
        <w:jc w:val="both"/>
        <w:rPr>
          <w:rFonts w:ascii="Verdana" w:hAnsi="Verdana"/>
          <w:sz w:val="18"/>
          <w:szCs w:val="18"/>
        </w:rPr>
      </w:pPr>
    </w:p>
    <w:p w14:paraId="65D7E8E5" w14:textId="77777777" w:rsidR="002833DA" w:rsidRPr="001A1AA1" w:rsidRDefault="00B11F25" w:rsidP="00DF7B5B">
      <w:pPr>
        <w:widowControl w:val="0"/>
        <w:jc w:val="both"/>
        <w:rPr>
          <w:rFonts w:ascii="Verdana" w:hAnsi="Verdana"/>
          <w:sz w:val="18"/>
          <w:szCs w:val="18"/>
        </w:rPr>
      </w:pPr>
      <w:r w:rsidRPr="001A1AA1">
        <w:rPr>
          <w:rFonts w:ascii="Verdana" w:hAnsi="Verdana"/>
          <w:noProof/>
          <w:sz w:val="18"/>
          <w:szCs w:val="18"/>
          <w:lang w:val="ru-RU" w:eastAsia="ru-RU" w:bidi="ar-SA"/>
        </w:rPr>
        <w:lastRenderedPageBreak/>
        <w:drawing>
          <wp:inline distT="0" distB="0" distL="0" distR="0" wp14:anchorId="65D7FCDA" wp14:editId="65D7FCDB">
            <wp:extent cx="5567680" cy="2576830"/>
            <wp:effectExtent l="0" t="0" r="0" b="0"/>
            <wp:docPr id="10"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D7E8E6" w14:textId="77777777" w:rsidR="002833DA" w:rsidRPr="001A1AA1" w:rsidRDefault="00B042DF" w:rsidP="00DF7B5B">
      <w:pPr>
        <w:widowControl w:val="0"/>
        <w:rPr>
          <w:rFonts w:ascii="Verdana" w:hAnsi="Verdana"/>
          <w:sz w:val="18"/>
          <w:szCs w:val="18"/>
        </w:rPr>
      </w:pPr>
      <w:r w:rsidRPr="001A1AA1">
        <w:rPr>
          <w:rFonts w:ascii="Verdana" w:hAnsi="Verdana"/>
          <w:sz w:val="18"/>
          <w:szCs w:val="18"/>
        </w:rPr>
        <w:t>In 2012 the Company headcount increased due to personnel hiring to facilitate construction of new power units of 800 MW STU at Berezovskaya GRES.</w:t>
      </w:r>
    </w:p>
    <w:p w14:paraId="65D7E8E7"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One of the most urgent HR tasks is formation of age-balanced staff composition of the plant. This concept will promote transfer of unique knowledge, technologies and sharing traditions. Below is the E.ON Russia personnel structure in terms of age.</w:t>
      </w:r>
    </w:p>
    <w:p w14:paraId="65D7E8E8" w14:textId="77777777" w:rsidR="002833DA" w:rsidRPr="001A1AA1" w:rsidRDefault="002833DA" w:rsidP="00DF7B5B">
      <w:pPr>
        <w:widowControl w:val="0"/>
        <w:jc w:val="both"/>
        <w:rPr>
          <w:rFonts w:ascii="Verdana" w:hAnsi="Verdana"/>
          <w:sz w:val="18"/>
          <w:szCs w:val="18"/>
        </w:rPr>
      </w:pPr>
    </w:p>
    <w:p w14:paraId="65D7E8E9" w14:textId="77777777" w:rsidR="002833DA" w:rsidRPr="001A1AA1" w:rsidRDefault="002833DA" w:rsidP="00DF7B5B">
      <w:pPr>
        <w:widowControl w:val="0"/>
        <w:jc w:val="both"/>
        <w:rPr>
          <w:rFonts w:ascii="Verdana" w:hAnsi="Verdana"/>
          <w:sz w:val="18"/>
          <w:szCs w:val="18"/>
        </w:rPr>
      </w:pPr>
    </w:p>
    <w:tbl>
      <w:tblPr>
        <w:tblW w:w="4955" w:type="pct"/>
        <w:tblCellSpacing w:w="7" w:type="dxa"/>
        <w:tblLayout w:type="fixed"/>
        <w:tblCellMar>
          <w:top w:w="75" w:type="dxa"/>
          <w:left w:w="75" w:type="dxa"/>
          <w:bottom w:w="75" w:type="dxa"/>
          <w:right w:w="75" w:type="dxa"/>
        </w:tblCellMar>
        <w:tblLook w:val="00A0" w:firstRow="1" w:lastRow="0" w:firstColumn="1" w:lastColumn="0" w:noHBand="0" w:noVBand="0"/>
      </w:tblPr>
      <w:tblGrid>
        <w:gridCol w:w="5395"/>
        <w:gridCol w:w="1836"/>
        <w:gridCol w:w="2497"/>
      </w:tblGrid>
      <w:tr w:rsidR="002833DA" w:rsidRPr="001A1AA1" w14:paraId="65D7E8EB" w14:textId="77777777" w:rsidTr="00FD5CF6">
        <w:trPr>
          <w:trHeight w:val="337"/>
          <w:tblCellSpacing w:w="7" w:type="dxa"/>
        </w:trPr>
        <w:tc>
          <w:tcPr>
            <w:tcW w:w="4985" w:type="pct"/>
            <w:gridSpan w:val="3"/>
            <w:shd w:val="clear" w:color="auto" w:fill="FF0000"/>
            <w:vAlign w:val="center"/>
            <w:hideMark/>
          </w:tcPr>
          <w:p w14:paraId="65D7E8EA"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Staff age profile</w:t>
            </w:r>
          </w:p>
        </w:tc>
      </w:tr>
      <w:tr w:rsidR="002833DA" w:rsidRPr="001A1AA1" w14:paraId="65D7E8EF" w14:textId="77777777" w:rsidTr="00FD5CF6">
        <w:trPr>
          <w:trHeight w:val="257"/>
          <w:tblCellSpacing w:w="7" w:type="dxa"/>
        </w:trPr>
        <w:tc>
          <w:tcPr>
            <w:tcW w:w="2770" w:type="pct"/>
            <w:tcBorders>
              <w:bottom w:val="single" w:sz="4" w:space="0" w:color="auto"/>
            </w:tcBorders>
            <w:shd w:val="clear" w:color="auto" w:fill="F2F2F2"/>
            <w:vAlign w:val="center"/>
            <w:hideMark/>
          </w:tcPr>
          <w:p w14:paraId="65D7E8EC"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Category</w:t>
            </w:r>
          </w:p>
        </w:tc>
        <w:tc>
          <w:tcPr>
            <w:tcW w:w="939" w:type="pct"/>
            <w:tcBorders>
              <w:bottom w:val="single" w:sz="4" w:space="0" w:color="auto"/>
            </w:tcBorders>
            <w:shd w:val="clear" w:color="auto" w:fill="F2F2F2"/>
            <w:vAlign w:val="center"/>
          </w:tcPr>
          <w:p w14:paraId="65D7E8ED"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Person</w:t>
            </w:r>
          </w:p>
        </w:tc>
        <w:tc>
          <w:tcPr>
            <w:tcW w:w="1261" w:type="pct"/>
            <w:tcBorders>
              <w:bottom w:val="single" w:sz="4" w:space="0" w:color="auto"/>
            </w:tcBorders>
            <w:shd w:val="clear" w:color="auto" w:fill="F2F2F2"/>
            <w:vAlign w:val="center"/>
            <w:hideMark/>
          </w:tcPr>
          <w:p w14:paraId="65D7E8EE"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w:t>
            </w:r>
          </w:p>
        </w:tc>
      </w:tr>
      <w:tr w:rsidR="002833DA" w:rsidRPr="001A1AA1" w14:paraId="65D7E8F3" w14:textId="77777777" w:rsidTr="00FD5CF6">
        <w:trPr>
          <w:trHeight w:val="215"/>
          <w:tblCellSpacing w:w="7" w:type="dxa"/>
        </w:trPr>
        <w:tc>
          <w:tcPr>
            <w:tcW w:w="2770" w:type="pct"/>
            <w:tcBorders>
              <w:top w:val="nil"/>
              <w:left w:val="nil"/>
              <w:bottom w:val="single" w:sz="2" w:space="0" w:color="auto"/>
              <w:right w:val="nil"/>
            </w:tcBorders>
            <w:shd w:val="clear" w:color="auto" w:fill="FFFFFF"/>
            <w:vAlign w:val="bottom"/>
            <w:hideMark/>
          </w:tcPr>
          <w:p w14:paraId="65D7E8F0"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Under 25 years old</w:t>
            </w:r>
          </w:p>
        </w:tc>
        <w:tc>
          <w:tcPr>
            <w:tcW w:w="939" w:type="pct"/>
            <w:tcBorders>
              <w:top w:val="nil"/>
              <w:left w:val="nil"/>
              <w:bottom w:val="single" w:sz="2" w:space="0" w:color="auto"/>
              <w:right w:val="nil"/>
            </w:tcBorders>
            <w:shd w:val="clear" w:color="auto" w:fill="FFFFFF"/>
          </w:tcPr>
          <w:p w14:paraId="65D7E8F1"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310</w:t>
            </w:r>
          </w:p>
        </w:tc>
        <w:tc>
          <w:tcPr>
            <w:tcW w:w="1261" w:type="pct"/>
            <w:tcBorders>
              <w:top w:val="nil"/>
              <w:left w:val="nil"/>
              <w:bottom w:val="single" w:sz="2" w:space="0" w:color="auto"/>
              <w:right w:val="nil"/>
            </w:tcBorders>
            <w:shd w:val="clear" w:color="auto" w:fill="FFFFFF"/>
            <w:vAlign w:val="bottom"/>
            <w:hideMark/>
          </w:tcPr>
          <w:p w14:paraId="65D7E8F2"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7</w:t>
            </w:r>
          </w:p>
        </w:tc>
      </w:tr>
      <w:tr w:rsidR="002833DA" w:rsidRPr="001A1AA1" w14:paraId="65D7E8F7" w14:textId="77777777" w:rsidTr="00FD5CF6">
        <w:trPr>
          <w:trHeight w:val="215"/>
          <w:tblCellSpacing w:w="7" w:type="dxa"/>
        </w:trPr>
        <w:tc>
          <w:tcPr>
            <w:tcW w:w="2770" w:type="pct"/>
            <w:tcBorders>
              <w:top w:val="nil"/>
              <w:left w:val="nil"/>
              <w:bottom w:val="single" w:sz="4" w:space="0" w:color="auto"/>
              <w:right w:val="nil"/>
            </w:tcBorders>
            <w:shd w:val="clear" w:color="auto" w:fill="FFFFFF"/>
            <w:vAlign w:val="bottom"/>
            <w:hideMark/>
          </w:tcPr>
          <w:p w14:paraId="65D7E8F4"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From 26 to 40 years</w:t>
            </w:r>
          </w:p>
        </w:tc>
        <w:tc>
          <w:tcPr>
            <w:tcW w:w="939" w:type="pct"/>
            <w:tcBorders>
              <w:top w:val="nil"/>
              <w:left w:val="nil"/>
              <w:bottom w:val="single" w:sz="4" w:space="0" w:color="auto"/>
              <w:right w:val="nil"/>
            </w:tcBorders>
            <w:shd w:val="clear" w:color="auto" w:fill="FFFFFF"/>
          </w:tcPr>
          <w:p w14:paraId="65D7E8F5"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1,650</w:t>
            </w:r>
          </w:p>
        </w:tc>
        <w:tc>
          <w:tcPr>
            <w:tcW w:w="1261" w:type="pct"/>
            <w:tcBorders>
              <w:top w:val="nil"/>
              <w:left w:val="nil"/>
              <w:bottom w:val="single" w:sz="4" w:space="0" w:color="auto"/>
              <w:right w:val="nil"/>
            </w:tcBorders>
            <w:shd w:val="clear" w:color="auto" w:fill="FFFFFF"/>
            <w:vAlign w:val="bottom"/>
            <w:hideMark/>
          </w:tcPr>
          <w:p w14:paraId="65D7E8F6"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35</w:t>
            </w:r>
          </w:p>
        </w:tc>
      </w:tr>
      <w:tr w:rsidR="002833DA" w:rsidRPr="001A1AA1" w14:paraId="65D7E8FB" w14:textId="77777777" w:rsidTr="00FD5CF6">
        <w:trPr>
          <w:trHeight w:val="215"/>
          <w:tblCellSpacing w:w="7" w:type="dxa"/>
        </w:trPr>
        <w:tc>
          <w:tcPr>
            <w:tcW w:w="2770" w:type="pct"/>
            <w:tcBorders>
              <w:top w:val="nil"/>
              <w:left w:val="nil"/>
              <w:bottom w:val="single" w:sz="4" w:space="0" w:color="auto"/>
              <w:right w:val="nil"/>
            </w:tcBorders>
            <w:shd w:val="clear" w:color="auto" w:fill="FFFFFF"/>
            <w:vAlign w:val="bottom"/>
            <w:hideMark/>
          </w:tcPr>
          <w:p w14:paraId="65D7E8F8"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From 41 to 55 years</w:t>
            </w:r>
          </w:p>
        </w:tc>
        <w:tc>
          <w:tcPr>
            <w:tcW w:w="939" w:type="pct"/>
            <w:tcBorders>
              <w:top w:val="nil"/>
              <w:left w:val="nil"/>
              <w:bottom w:val="single" w:sz="4" w:space="0" w:color="auto"/>
              <w:right w:val="nil"/>
            </w:tcBorders>
            <w:shd w:val="clear" w:color="auto" w:fill="FFFFFF"/>
          </w:tcPr>
          <w:p w14:paraId="65D7E8F9"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2,310</w:t>
            </w:r>
          </w:p>
        </w:tc>
        <w:tc>
          <w:tcPr>
            <w:tcW w:w="1261" w:type="pct"/>
            <w:tcBorders>
              <w:top w:val="nil"/>
              <w:left w:val="nil"/>
              <w:bottom w:val="single" w:sz="4" w:space="0" w:color="auto"/>
              <w:right w:val="nil"/>
            </w:tcBorders>
            <w:shd w:val="clear" w:color="auto" w:fill="FFFFFF"/>
            <w:vAlign w:val="bottom"/>
            <w:hideMark/>
          </w:tcPr>
          <w:p w14:paraId="65D7E8FA"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49</w:t>
            </w:r>
          </w:p>
        </w:tc>
      </w:tr>
      <w:tr w:rsidR="002833DA" w:rsidRPr="001A1AA1" w14:paraId="65D7E8FF" w14:textId="77777777" w:rsidTr="00FD5CF6">
        <w:trPr>
          <w:trHeight w:val="215"/>
          <w:tblCellSpacing w:w="7" w:type="dxa"/>
        </w:trPr>
        <w:tc>
          <w:tcPr>
            <w:tcW w:w="2770" w:type="pct"/>
            <w:tcBorders>
              <w:top w:val="nil"/>
              <w:left w:val="nil"/>
              <w:bottom w:val="single" w:sz="4" w:space="0" w:color="auto"/>
              <w:right w:val="nil"/>
            </w:tcBorders>
            <w:shd w:val="clear" w:color="auto" w:fill="FFFFFF"/>
            <w:vAlign w:val="bottom"/>
            <w:hideMark/>
          </w:tcPr>
          <w:p w14:paraId="65D7E8FC"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Over 55 years old</w:t>
            </w:r>
          </w:p>
        </w:tc>
        <w:tc>
          <w:tcPr>
            <w:tcW w:w="939" w:type="pct"/>
            <w:tcBorders>
              <w:top w:val="nil"/>
              <w:left w:val="nil"/>
              <w:bottom w:val="single" w:sz="4" w:space="0" w:color="auto"/>
              <w:right w:val="nil"/>
            </w:tcBorders>
            <w:shd w:val="clear" w:color="auto" w:fill="FFFFFF"/>
          </w:tcPr>
          <w:p w14:paraId="65D7E8FD"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404</w:t>
            </w:r>
          </w:p>
        </w:tc>
        <w:tc>
          <w:tcPr>
            <w:tcW w:w="1261" w:type="pct"/>
            <w:tcBorders>
              <w:top w:val="nil"/>
              <w:left w:val="nil"/>
              <w:bottom w:val="single" w:sz="4" w:space="0" w:color="auto"/>
              <w:right w:val="nil"/>
            </w:tcBorders>
            <w:shd w:val="clear" w:color="auto" w:fill="FFFFFF"/>
            <w:vAlign w:val="bottom"/>
            <w:hideMark/>
          </w:tcPr>
          <w:p w14:paraId="65D7E8FE"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9</w:t>
            </w:r>
          </w:p>
        </w:tc>
      </w:tr>
      <w:tr w:rsidR="002833DA" w:rsidRPr="001A1AA1" w14:paraId="65D7E903" w14:textId="77777777" w:rsidTr="00FD5CF6">
        <w:trPr>
          <w:trHeight w:val="215"/>
          <w:tblCellSpacing w:w="7" w:type="dxa"/>
        </w:trPr>
        <w:tc>
          <w:tcPr>
            <w:tcW w:w="2770" w:type="pct"/>
            <w:tcBorders>
              <w:top w:val="nil"/>
              <w:left w:val="nil"/>
              <w:bottom w:val="single" w:sz="4" w:space="0" w:color="auto"/>
              <w:right w:val="nil"/>
            </w:tcBorders>
            <w:shd w:val="clear" w:color="auto" w:fill="F2F2F2"/>
            <w:vAlign w:val="center"/>
            <w:hideMark/>
          </w:tcPr>
          <w:p w14:paraId="65D7E900"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TOTAL</w:t>
            </w:r>
          </w:p>
        </w:tc>
        <w:tc>
          <w:tcPr>
            <w:tcW w:w="939" w:type="pct"/>
            <w:tcBorders>
              <w:top w:val="nil"/>
              <w:left w:val="nil"/>
              <w:bottom w:val="single" w:sz="4" w:space="0" w:color="auto"/>
              <w:right w:val="nil"/>
            </w:tcBorders>
            <w:shd w:val="clear" w:color="auto" w:fill="F2F2F2"/>
          </w:tcPr>
          <w:p w14:paraId="65D7E901"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4,674</w:t>
            </w:r>
          </w:p>
        </w:tc>
        <w:tc>
          <w:tcPr>
            <w:tcW w:w="1261" w:type="pct"/>
            <w:tcBorders>
              <w:top w:val="nil"/>
              <w:left w:val="nil"/>
              <w:bottom w:val="single" w:sz="4" w:space="0" w:color="auto"/>
              <w:right w:val="nil"/>
            </w:tcBorders>
            <w:shd w:val="clear" w:color="auto" w:fill="F2F2F2"/>
            <w:vAlign w:val="center"/>
            <w:hideMark/>
          </w:tcPr>
          <w:p w14:paraId="65D7E902"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100.0</w:t>
            </w:r>
          </w:p>
        </w:tc>
      </w:tr>
    </w:tbl>
    <w:p w14:paraId="65D7E904" w14:textId="77777777" w:rsidR="002833DA" w:rsidRPr="001A1AA1" w:rsidRDefault="002833DA" w:rsidP="00DF7B5B">
      <w:pPr>
        <w:widowControl w:val="0"/>
        <w:jc w:val="both"/>
        <w:rPr>
          <w:rFonts w:ascii="Verdana" w:hAnsi="Verdana"/>
          <w:sz w:val="18"/>
          <w:szCs w:val="18"/>
        </w:rPr>
      </w:pPr>
    </w:p>
    <w:p w14:paraId="65D7E905" w14:textId="77777777" w:rsidR="002833DA" w:rsidRPr="001A1AA1" w:rsidRDefault="002833DA" w:rsidP="00DF7B5B">
      <w:pPr>
        <w:widowControl w:val="0"/>
        <w:jc w:val="both"/>
        <w:rPr>
          <w:rFonts w:ascii="Verdana" w:hAnsi="Verdana"/>
          <w:sz w:val="18"/>
          <w:szCs w:val="18"/>
        </w:rPr>
      </w:pPr>
    </w:p>
    <w:p w14:paraId="65D7E906"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Training and personnel advance training</w:t>
      </w:r>
    </w:p>
    <w:p w14:paraId="65D7E907" w14:textId="77777777" w:rsidR="002833DA" w:rsidRPr="001A1AA1" w:rsidRDefault="002833DA" w:rsidP="00DF7B5B">
      <w:pPr>
        <w:widowControl w:val="0"/>
        <w:jc w:val="both"/>
        <w:rPr>
          <w:rFonts w:ascii="Verdana" w:hAnsi="Verdana"/>
          <w:sz w:val="18"/>
          <w:szCs w:val="18"/>
        </w:rPr>
      </w:pPr>
    </w:p>
    <w:p w14:paraId="65D7E908"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To implement the Company’s investment projects we need professionals with adequate training for operating highly automated equipment. The process of professional training of such specialists is time consuming and expensive that is why the staff of power units under construction is formed on a stage by stage basis, with engaging the experienced high-qualified GRES specialists.</w:t>
      </w:r>
    </w:p>
    <w:p w14:paraId="65D7E909"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In 2012, 2,055 persons received training; of them 1,496 persons received compulsory training; 80 persons took a course of English and 559 persons received advanced professional training in various areas of activity.</w:t>
      </w:r>
    </w:p>
    <w:p w14:paraId="65D7E90A"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To increase</w:t>
      </w:r>
      <w:r w:rsidRPr="001A1AA1">
        <w:rPr>
          <w:rFonts w:ascii="Verdana" w:hAnsi="Verdana"/>
          <w:b/>
          <w:sz w:val="18"/>
          <w:szCs w:val="18"/>
        </w:rPr>
        <w:t xml:space="preserve"> </w:t>
      </w:r>
      <w:r w:rsidRPr="001A1AA1">
        <w:rPr>
          <w:rFonts w:ascii="Verdana" w:hAnsi="Verdana"/>
          <w:sz w:val="18"/>
          <w:szCs w:val="18"/>
        </w:rPr>
        <w:t xml:space="preserve"> professional excellence of the operating personnel at the branches of E.ON Russia JSC (Yaivinskaya GRES, Shaturskaya GRES and  Smolenskaya GRES) there were held contests of professional excellence of operating personnel integrated teams among the branches teams on the basis of training center "Professional" in Surgut. Team of Smolenskaya GRES branch won the contest. </w:t>
      </w:r>
    </w:p>
    <w:p w14:paraId="65D7E90B" w14:textId="77777777" w:rsidR="002833DA" w:rsidRPr="001A1AA1" w:rsidRDefault="002833DA" w:rsidP="00DF7B5B">
      <w:pPr>
        <w:widowControl w:val="0"/>
        <w:jc w:val="both"/>
        <w:rPr>
          <w:rFonts w:ascii="Verdana" w:hAnsi="Verdana"/>
          <w:sz w:val="18"/>
          <w:szCs w:val="18"/>
        </w:rPr>
      </w:pPr>
    </w:p>
    <w:p w14:paraId="65D7E90C"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Staff incentives</w:t>
      </w:r>
    </w:p>
    <w:p w14:paraId="65D7E90D" w14:textId="77777777" w:rsidR="002833DA" w:rsidRPr="001A1AA1" w:rsidRDefault="002833DA" w:rsidP="00DF7B5B">
      <w:pPr>
        <w:widowControl w:val="0"/>
        <w:jc w:val="both"/>
        <w:rPr>
          <w:rFonts w:ascii="Verdana" w:hAnsi="Verdana"/>
          <w:sz w:val="18"/>
          <w:szCs w:val="18"/>
        </w:rPr>
      </w:pPr>
    </w:p>
    <w:p w14:paraId="65D7E90E"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In 2011 the Company developed and concluded between the Employer and authorised representatives of Employees Collective labour agreements of the Company branches for 2012</w:t>
      </w:r>
      <w:r w:rsidR="00440564" w:rsidRPr="001A1AA1">
        <w:rPr>
          <w:rFonts w:ascii="Verdana" w:hAnsi="Verdana"/>
          <w:sz w:val="18"/>
          <w:szCs w:val="18"/>
        </w:rPr>
        <w:t>–</w:t>
      </w:r>
      <w:r w:rsidRPr="001A1AA1">
        <w:rPr>
          <w:rFonts w:ascii="Verdana" w:hAnsi="Verdana"/>
          <w:sz w:val="18"/>
          <w:szCs w:val="18"/>
        </w:rPr>
        <w:t xml:space="preserve">2014 and approved the Regulations on remuneration for labour to the branch employees. </w:t>
      </w:r>
    </w:p>
    <w:p w14:paraId="65D7E90F"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Regulatory documents (Collective agreements and Regulations on labor remuneration) were developed on the basis of the Labor Code of the Russian Federation and proceeding from the unified regulatory principles for social and labor relations with due regard to the Company branch regional specifics. Collective agreements are a legal act, which establishes rights and obligations of the parties of the company social partnership. The signed collective agreements are based on the principle of equality, respect and consideration of rights and legal interests of employers and employees in the social partnership.</w:t>
      </w:r>
    </w:p>
    <w:p w14:paraId="65D7E910" w14:textId="77777777" w:rsidR="002833DA" w:rsidRPr="001A1AA1" w:rsidRDefault="002833DA" w:rsidP="00DF7B5B">
      <w:pPr>
        <w:widowControl w:val="0"/>
        <w:jc w:val="both"/>
        <w:rPr>
          <w:rFonts w:ascii="Verdana" w:hAnsi="Verdana"/>
          <w:sz w:val="18"/>
          <w:szCs w:val="18"/>
        </w:rPr>
      </w:pPr>
    </w:p>
    <w:p w14:paraId="65D7E911"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lastRenderedPageBreak/>
        <w:t xml:space="preserve">Remuneration payable to the Company employees consists of two parts: fixed and variable. The fixed part is set depending on the employee’s qualification and position he/she holds; bonuses and remunerations payable depend on specific results of the work. In new Regulations for labor remuneration fixed and variable parts are reallocated, the fixed (salary) part is increased. Period for indexation is changed - once a year instead of once a quarter. Providing part of benefits and remunerations is conditioned by the Company financial standing (EBITDA). </w:t>
      </w:r>
    </w:p>
    <w:p w14:paraId="65D7E912" w14:textId="77777777" w:rsidR="002833DA" w:rsidRPr="001A1AA1" w:rsidRDefault="002833DA" w:rsidP="00DF7B5B">
      <w:pPr>
        <w:widowControl w:val="0"/>
        <w:jc w:val="both"/>
        <w:rPr>
          <w:rFonts w:ascii="Verdana" w:hAnsi="Verdana"/>
          <w:sz w:val="18"/>
          <w:szCs w:val="18"/>
        </w:rPr>
      </w:pPr>
    </w:p>
    <w:p w14:paraId="65D7E913"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In 2010</w:t>
      </w:r>
      <w:r w:rsidR="00440564" w:rsidRPr="001A1AA1">
        <w:rPr>
          <w:rFonts w:ascii="Verdana" w:hAnsi="Verdana"/>
          <w:sz w:val="18"/>
          <w:szCs w:val="18"/>
        </w:rPr>
        <w:t>–2</w:t>
      </w:r>
      <w:r w:rsidRPr="001A1AA1">
        <w:rPr>
          <w:rFonts w:ascii="Verdana" w:hAnsi="Verdana"/>
          <w:sz w:val="18"/>
          <w:szCs w:val="18"/>
        </w:rPr>
        <w:t>012 subject to E.ON standards the Company employees were graded. For these employees individual benchmark efficiency indicators are set forth in Efficiency management forms. As for other employees there is a remuneration system subject to the Collective and labour agreements.</w:t>
      </w:r>
    </w:p>
    <w:p w14:paraId="65D7E914" w14:textId="77777777" w:rsidR="002833DA" w:rsidRPr="001A1AA1" w:rsidRDefault="002833DA" w:rsidP="00DF7B5B">
      <w:pPr>
        <w:widowControl w:val="0"/>
        <w:jc w:val="both"/>
        <w:rPr>
          <w:rFonts w:ascii="Verdana" w:hAnsi="Verdana"/>
          <w:sz w:val="18"/>
          <w:szCs w:val="18"/>
        </w:rPr>
      </w:pPr>
    </w:p>
    <w:p w14:paraId="65D7E915"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 xml:space="preserve">To increase employees' motivation and decrease personnel turnover in the Company there is continuous monitoring of regional labour markets. The average salary of the branch employees of E.ON Russia is in general at the level of salaries of entities that produce and distribute electric power, gas and water in the region of the branch presence. </w:t>
      </w:r>
    </w:p>
    <w:p w14:paraId="65D7E916" w14:textId="77777777" w:rsidR="002833DA" w:rsidRPr="001A1AA1" w:rsidRDefault="002833DA" w:rsidP="00DF7B5B">
      <w:pPr>
        <w:widowControl w:val="0"/>
        <w:jc w:val="both"/>
        <w:rPr>
          <w:rFonts w:ascii="Verdana" w:hAnsi="Verdana"/>
          <w:sz w:val="18"/>
          <w:szCs w:val="18"/>
        </w:rPr>
      </w:pPr>
    </w:p>
    <w:p w14:paraId="65D7E917"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 xml:space="preserve">In 2011-2012 E.ON Russia participated in the Regional review of salaries and compensations for the Khanty-Mansi Autonomous Area and Krasnoyarsk Territory conducted by ERNST &amp; YOUNG (CIS) B.V. (for Surgutskaya GRES-2 and Berezovskaya GRES branches). In 2012 to analyse the market for Shaturskaya GRES E.ON Russia participated in the review of salaries for power industry companies of the Moscow Region (conducted by PwC). </w:t>
      </w:r>
    </w:p>
    <w:p w14:paraId="65D7E918"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For individual job positions the salary was adjusted for the regional market of employment and importance of those job positions for the Company.</w:t>
      </w:r>
    </w:p>
    <w:p w14:paraId="65D7E919" w14:textId="77777777" w:rsidR="002833DA" w:rsidRPr="001A1AA1" w:rsidRDefault="002833DA" w:rsidP="00DF7B5B">
      <w:pPr>
        <w:widowControl w:val="0"/>
        <w:jc w:val="both"/>
        <w:rPr>
          <w:rFonts w:ascii="Verdana" w:hAnsi="Verdana"/>
          <w:sz w:val="18"/>
          <w:szCs w:val="18"/>
        </w:rPr>
      </w:pPr>
    </w:p>
    <w:p w14:paraId="65D7E91A"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Non-governmental pension provision</w:t>
      </w:r>
    </w:p>
    <w:p w14:paraId="65D7E91B" w14:textId="77777777" w:rsidR="002833DA" w:rsidRPr="001A1AA1" w:rsidRDefault="002833DA" w:rsidP="00DF7B5B">
      <w:pPr>
        <w:widowControl w:val="0"/>
        <w:jc w:val="both"/>
        <w:rPr>
          <w:rFonts w:ascii="Verdana" w:hAnsi="Verdana"/>
          <w:sz w:val="18"/>
          <w:szCs w:val="18"/>
        </w:rPr>
      </w:pPr>
    </w:p>
    <w:p w14:paraId="65D7E91C" w14:textId="77777777" w:rsidR="00D70F13" w:rsidRPr="001A1AA1" w:rsidRDefault="00D70F13" w:rsidP="00DF7B5B">
      <w:pPr>
        <w:widowControl w:val="0"/>
        <w:jc w:val="both"/>
        <w:rPr>
          <w:rFonts w:ascii="Verdana" w:hAnsi="Verdana"/>
          <w:sz w:val="18"/>
          <w:szCs w:val="18"/>
        </w:rPr>
      </w:pPr>
      <w:r w:rsidRPr="001A1AA1">
        <w:rPr>
          <w:rFonts w:ascii="Verdana" w:hAnsi="Verdana"/>
          <w:sz w:val="18"/>
          <w:szCs w:val="18"/>
        </w:rPr>
        <w:t>E.ON Russia treats non-governmental pension provision (NGPP) as a tool to boost up the income for retiring employees and establish long-term labor relations. The NGPP system has been in effect as from December 2005 in the Company. It includes two basic pension plans: corporate and parity (since 2007)</w:t>
      </w:r>
      <w:r w:rsidR="00440564" w:rsidRPr="001A1AA1">
        <w:rPr>
          <w:rFonts w:ascii="Verdana" w:hAnsi="Verdana"/>
          <w:sz w:val="18"/>
          <w:szCs w:val="18"/>
        </w:rPr>
        <w:t xml:space="preserve">. </w:t>
      </w:r>
      <w:r w:rsidRPr="001A1AA1">
        <w:rPr>
          <w:rFonts w:ascii="Verdana" w:hAnsi="Verdana"/>
          <w:sz w:val="18"/>
          <w:szCs w:val="18"/>
        </w:rPr>
        <w:t xml:space="preserve">  During 2012 within the corporate plan 108 persons at the branches formalized their non-state pension at the NPF (National Pension Fund) of the electric power industry. </w:t>
      </w:r>
    </w:p>
    <w:p w14:paraId="65D7E91D" w14:textId="77777777" w:rsidR="00D70F13" w:rsidRPr="001A1AA1" w:rsidRDefault="00D70F13" w:rsidP="00DF7B5B">
      <w:pPr>
        <w:widowControl w:val="0"/>
        <w:jc w:val="both"/>
        <w:rPr>
          <w:rFonts w:ascii="Verdana" w:hAnsi="Verdana"/>
          <w:sz w:val="18"/>
          <w:szCs w:val="18"/>
        </w:rPr>
      </w:pPr>
      <w:r w:rsidRPr="001A1AA1">
        <w:rPr>
          <w:rFonts w:ascii="Verdana" w:hAnsi="Verdana"/>
          <w:sz w:val="18"/>
          <w:szCs w:val="18"/>
        </w:rPr>
        <w:t>The parity plan of the Company lets the employees accumulate pension accruals to increase their future pension amount. As of the end of 2012 number of participants in the NGPP system within the parity plan amounted to 1 thousand 710 persons, which is 36.6% of the total number of E.ON Russia employees. In 2013 the Company will continue to attract employees to participate in the parity pension program.</w:t>
      </w:r>
    </w:p>
    <w:p w14:paraId="65D7E91E" w14:textId="77777777" w:rsidR="002833DA" w:rsidRPr="001A1AA1" w:rsidRDefault="002833DA" w:rsidP="00DF7B5B">
      <w:pPr>
        <w:widowControl w:val="0"/>
        <w:jc w:val="both"/>
        <w:rPr>
          <w:rFonts w:ascii="Verdana" w:hAnsi="Verdana"/>
          <w:sz w:val="18"/>
          <w:szCs w:val="18"/>
        </w:rPr>
      </w:pPr>
    </w:p>
    <w:p w14:paraId="65D7E91F" w14:textId="77777777" w:rsidR="002833DA" w:rsidRPr="001A1AA1" w:rsidRDefault="002833DA" w:rsidP="00DF7B5B">
      <w:pPr>
        <w:widowControl w:val="0"/>
        <w:jc w:val="both"/>
        <w:rPr>
          <w:rFonts w:ascii="Verdana" w:hAnsi="Verdana"/>
          <w:b/>
          <w:sz w:val="18"/>
          <w:szCs w:val="18"/>
        </w:rPr>
      </w:pPr>
      <w:r w:rsidRPr="001A1AA1">
        <w:rPr>
          <w:rFonts w:ascii="Verdana" w:hAnsi="Verdana"/>
          <w:b/>
          <w:sz w:val="18"/>
          <w:szCs w:val="18"/>
        </w:rPr>
        <w:t>Corporate support and assistance to E.ON Russia employees in housing improvement</w:t>
      </w:r>
    </w:p>
    <w:p w14:paraId="65D7E920" w14:textId="77777777" w:rsidR="00DD76DA" w:rsidRPr="001A1AA1" w:rsidRDefault="00DD76DA" w:rsidP="00DF7B5B">
      <w:pPr>
        <w:widowControl w:val="0"/>
        <w:jc w:val="both"/>
        <w:rPr>
          <w:rFonts w:ascii="Verdana" w:hAnsi="Verdana"/>
          <w:sz w:val="18"/>
          <w:szCs w:val="18"/>
        </w:rPr>
      </w:pPr>
    </w:p>
    <w:p w14:paraId="65D7E921"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With the purpose of implementation of corporate support and providing assistance to E.ON Russia staff in improvement of their housing, in 2012 the Company approved the list of employees in need of housing improvement and identified the amount of funding for  this purpose for the year 2012.</w:t>
      </w:r>
    </w:p>
    <w:p w14:paraId="65D7E922" w14:textId="77777777" w:rsidR="00DD76DA" w:rsidRPr="001A1AA1" w:rsidRDefault="00DD76DA" w:rsidP="00DF7B5B">
      <w:pPr>
        <w:widowControl w:val="0"/>
        <w:jc w:val="both"/>
        <w:rPr>
          <w:rFonts w:ascii="Verdana" w:hAnsi="Verdana"/>
          <w:sz w:val="18"/>
          <w:szCs w:val="18"/>
        </w:rPr>
      </w:pPr>
    </w:p>
    <w:p w14:paraId="65D7E923"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In the first place, this program is for:</w:t>
      </w:r>
    </w:p>
    <w:p w14:paraId="65D7E924" w14:textId="77777777" w:rsidR="002833DA" w:rsidRPr="001A1AA1" w:rsidRDefault="002833DA" w:rsidP="00DF7B5B">
      <w:pPr>
        <w:widowControl w:val="0"/>
        <w:numPr>
          <w:ilvl w:val="0"/>
          <w:numId w:val="3"/>
        </w:numPr>
        <w:jc w:val="both"/>
        <w:rPr>
          <w:rFonts w:ascii="Verdana" w:hAnsi="Verdana"/>
          <w:sz w:val="18"/>
          <w:szCs w:val="18"/>
        </w:rPr>
      </w:pPr>
      <w:r w:rsidRPr="001A1AA1">
        <w:rPr>
          <w:rFonts w:ascii="Verdana" w:hAnsi="Verdana"/>
          <w:sz w:val="18"/>
          <w:szCs w:val="18"/>
        </w:rPr>
        <w:t>young specialists with work experience who have proved themselves in professional activities and were included  into the talent pool;</w:t>
      </w:r>
    </w:p>
    <w:p w14:paraId="65D7E925" w14:textId="77777777" w:rsidR="002833DA" w:rsidRPr="001A1AA1" w:rsidRDefault="002833DA" w:rsidP="00DF7B5B">
      <w:pPr>
        <w:widowControl w:val="0"/>
        <w:numPr>
          <w:ilvl w:val="0"/>
          <w:numId w:val="3"/>
        </w:numPr>
        <w:jc w:val="both"/>
        <w:rPr>
          <w:rFonts w:ascii="Verdana" w:hAnsi="Verdana"/>
          <w:sz w:val="18"/>
          <w:szCs w:val="18"/>
        </w:rPr>
      </w:pPr>
      <w:r w:rsidRPr="001A1AA1">
        <w:rPr>
          <w:rFonts w:ascii="Verdana" w:hAnsi="Verdana"/>
          <w:sz w:val="18"/>
          <w:szCs w:val="18"/>
        </w:rPr>
        <w:t xml:space="preserve">experienced specialists selected  for operation at CCGT for their high professionalism; </w:t>
      </w:r>
    </w:p>
    <w:p w14:paraId="65D7E926" w14:textId="77777777" w:rsidR="002833DA" w:rsidRPr="001A1AA1" w:rsidRDefault="002833DA" w:rsidP="00DF7B5B">
      <w:pPr>
        <w:widowControl w:val="0"/>
        <w:numPr>
          <w:ilvl w:val="0"/>
          <w:numId w:val="3"/>
        </w:numPr>
        <w:jc w:val="both"/>
        <w:rPr>
          <w:rFonts w:ascii="Verdana" w:hAnsi="Verdana"/>
          <w:sz w:val="18"/>
          <w:szCs w:val="18"/>
        </w:rPr>
      </w:pPr>
      <w:r w:rsidRPr="001A1AA1">
        <w:rPr>
          <w:rFonts w:ascii="Verdana" w:hAnsi="Verdana"/>
          <w:sz w:val="18"/>
          <w:szCs w:val="18"/>
        </w:rPr>
        <w:t>employees with long service record in the power industry who successfully passed attestation and confirmed their qualification.</w:t>
      </w:r>
    </w:p>
    <w:p w14:paraId="65D7E927" w14:textId="77777777" w:rsidR="002833DA" w:rsidRPr="001A1AA1" w:rsidRDefault="002833DA" w:rsidP="00DF7B5B">
      <w:pPr>
        <w:widowControl w:val="0"/>
        <w:jc w:val="both"/>
        <w:rPr>
          <w:rFonts w:ascii="Verdana" w:hAnsi="Verdana"/>
          <w:sz w:val="18"/>
          <w:szCs w:val="18"/>
        </w:rPr>
      </w:pPr>
      <w:r w:rsidRPr="001A1AA1">
        <w:rPr>
          <w:rFonts w:ascii="Verdana" w:hAnsi="Verdana"/>
          <w:sz w:val="18"/>
          <w:szCs w:val="18"/>
        </w:rPr>
        <w:t xml:space="preserve">In 2012 corporate support in improvement of housing was rendered to 63 employees at the Company branches. Contracts on non-interest special purpose loan are concluded with all the program participants (for housing purchase (construction), </w:t>
      </w:r>
      <w:r w:rsidRPr="001A1AA1">
        <w:rPr>
          <w:rFonts w:ascii="Verdana" w:hAnsi="Verdana"/>
          <w:b/>
          <w:bCs/>
          <w:sz w:val="18"/>
          <w:szCs w:val="18"/>
        </w:rPr>
        <w:t xml:space="preserve"> </w:t>
      </w:r>
      <w:r w:rsidRPr="001A1AA1">
        <w:rPr>
          <w:rFonts w:ascii="Verdana" w:hAnsi="Verdana"/>
          <w:sz w:val="18"/>
          <w:szCs w:val="18"/>
        </w:rPr>
        <w:t xml:space="preserve"> and principal redemption for mortgage loan, loans obtained).</w:t>
      </w:r>
    </w:p>
    <w:p w14:paraId="65D7E928" w14:textId="77777777" w:rsidR="002833DA" w:rsidRPr="001A1AA1" w:rsidRDefault="002833DA" w:rsidP="00DF7B5B">
      <w:pPr>
        <w:widowControl w:val="0"/>
        <w:jc w:val="both"/>
        <w:rPr>
          <w:rFonts w:ascii="Verdana" w:hAnsi="Verdana"/>
          <w:sz w:val="18"/>
          <w:szCs w:val="18"/>
        </w:rPr>
      </w:pPr>
    </w:p>
    <w:p w14:paraId="65D7E929" w14:textId="77777777" w:rsidR="007C25EE" w:rsidRPr="001A1AA1" w:rsidRDefault="007C25EE" w:rsidP="00DF7B5B">
      <w:pPr>
        <w:widowControl w:val="0"/>
        <w:jc w:val="both"/>
        <w:rPr>
          <w:b/>
        </w:rPr>
      </w:pPr>
      <w:r w:rsidRPr="001A1AA1">
        <w:rPr>
          <w:b/>
        </w:rPr>
        <w:t>13.2. Health and Safety</w:t>
      </w:r>
    </w:p>
    <w:p w14:paraId="65D7E92A" w14:textId="77777777" w:rsidR="00325641" w:rsidRPr="001A1AA1" w:rsidRDefault="00325641" w:rsidP="00DF7B5B">
      <w:pPr>
        <w:widowControl w:val="0"/>
        <w:jc w:val="both"/>
        <w:rPr>
          <w:rFonts w:ascii="Verdana" w:hAnsi="Verdana"/>
          <w:sz w:val="18"/>
          <w:szCs w:val="18"/>
        </w:rPr>
      </w:pPr>
    </w:p>
    <w:p w14:paraId="65D7E92B"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As key indicators of occupational health efficiency in 2012 the following indicators were set in E.ON Russia JSC:</w:t>
      </w:r>
    </w:p>
    <w:p w14:paraId="65D7E92C" w14:textId="77777777" w:rsidR="007C25EE" w:rsidRPr="001A1AA1" w:rsidRDefault="007C25EE" w:rsidP="00DF7B5B">
      <w:pPr>
        <w:widowControl w:val="0"/>
        <w:numPr>
          <w:ilvl w:val="0"/>
          <w:numId w:val="26"/>
        </w:numPr>
        <w:jc w:val="both"/>
        <w:rPr>
          <w:rFonts w:ascii="Verdana" w:hAnsi="Verdana"/>
          <w:sz w:val="18"/>
          <w:szCs w:val="18"/>
        </w:rPr>
      </w:pPr>
      <w:r w:rsidRPr="001A1AA1">
        <w:rPr>
          <w:rFonts w:ascii="Verdana" w:hAnsi="Verdana"/>
          <w:sz w:val="18"/>
          <w:szCs w:val="18"/>
        </w:rPr>
        <w:t>Compliance with the "Plan on occupational health and environmental protection for 2012".</w:t>
      </w:r>
    </w:p>
    <w:p w14:paraId="65D7E92D" w14:textId="77777777" w:rsidR="007C25EE" w:rsidRPr="001A1AA1" w:rsidRDefault="007C25EE" w:rsidP="00DF7B5B">
      <w:pPr>
        <w:widowControl w:val="0"/>
        <w:numPr>
          <w:ilvl w:val="0"/>
          <w:numId w:val="26"/>
        </w:numPr>
        <w:jc w:val="both"/>
        <w:rPr>
          <w:rFonts w:ascii="Verdana" w:hAnsi="Verdana"/>
          <w:sz w:val="18"/>
          <w:szCs w:val="18"/>
        </w:rPr>
      </w:pPr>
      <w:r w:rsidRPr="001A1AA1">
        <w:rPr>
          <w:rFonts w:ascii="Verdana" w:hAnsi="Verdana"/>
          <w:sz w:val="18"/>
          <w:szCs w:val="18"/>
        </w:rPr>
        <w:t xml:space="preserve">Total recordable incident frequency (total TRIF) of own personnel and contractor's personnel </w:t>
      </w:r>
      <w:r w:rsidRPr="001A1AA1">
        <w:rPr>
          <w:rFonts w:ascii="Verdana" w:hAnsi="Verdana"/>
          <w:b/>
          <w:sz w:val="18"/>
          <w:szCs w:val="18"/>
        </w:rPr>
        <w:t xml:space="preserve"> </w:t>
      </w:r>
      <w:r w:rsidRPr="001A1AA1">
        <w:rPr>
          <w:rFonts w:ascii="Verdana" w:hAnsi="Verdana"/>
          <w:sz w:val="18"/>
          <w:szCs w:val="18"/>
        </w:rPr>
        <w:t xml:space="preserve">at the production process </w:t>
      </w:r>
      <w:r w:rsidRPr="001A1AA1">
        <w:rPr>
          <w:rFonts w:ascii="Verdana" w:hAnsi="Verdana"/>
          <w:b/>
          <w:sz w:val="18"/>
          <w:szCs w:val="18"/>
        </w:rPr>
        <w:t xml:space="preserve"> </w:t>
      </w:r>
      <w:r w:rsidR="00C43267" w:rsidRPr="001A1AA1">
        <w:rPr>
          <w:rFonts w:ascii="Verdana" w:hAnsi="Verdana"/>
          <w:sz w:val="18"/>
          <w:szCs w:val="18"/>
        </w:rPr>
        <w:t>&lt; 1.16.</w:t>
      </w:r>
    </w:p>
    <w:p w14:paraId="65D7E92E" w14:textId="77777777" w:rsidR="00325641" w:rsidRPr="001A1AA1" w:rsidRDefault="00325641" w:rsidP="00DF7B5B">
      <w:pPr>
        <w:widowControl w:val="0"/>
        <w:jc w:val="both"/>
        <w:rPr>
          <w:rFonts w:ascii="Verdana" w:hAnsi="Verdana"/>
          <w:b/>
          <w:i/>
          <w:sz w:val="18"/>
          <w:szCs w:val="18"/>
        </w:rPr>
      </w:pPr>
    </w:p>
    <w:p w14:paraId="65D7E92F" w14:textId="77777777" w:rsidR="007C25EE" w:rsidRPr="001A1AA1" w:rsidRDefault="007C25EE" w:rsidP="00DF7B5B">
      <w:pPr>
        <w:widowControl w:val="0"/>
        <w:jc w:val="both"/>
        <w:rPr>
          <w:rFonts w:ascii="Verdana" w:hAnsi="Verdana"/>
          <w:b/>
          <w:i/>
          <w:sz w:val="18"/>
          <w:szCs w:val="18"/>
        </w:rPr>
      </w:pPr>
      <w:r w:rsidRPr="001A1AA1">
        <w:rPr>
          <w:rFonts w:ascii="Verdana" w:hAnsi="Verdana"/>
          <w:b/>
          <w:i/>
          <w:sz w:val="18"/>
          <w:szCs w:val="18"/>
        </w:rPr>
        <w:t>The plan for increase of occupational health, safety and environmental protection level for 2012 was complied with in full and included the following key lines:</w:t>
      </w:r>
    </w:p>
    <w:p w14:paraId="65D7E930"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 xml:space="preserve">Enhancement of the Occupational Health and Safety Management System (hereinafter </w:t>
      </w:r>
      <w:r w:rsidR="00440564" w:rsidRPr="001A1AA1">
        <w:rPr>
          <w:rFonts w:ascii="Verdana" w:hAnsi="Verdana"/>
          <w:sz w:val="18"/>
          <w:szCs w:val="18"/>
        </w:rPr>
        <w:t>-</w:t>
      </w:r>
      <w:r w:rsidRPr="001A1AA1">
        <w:rPr>
          <w:rFonts w:ascii="Verdana" w:hAnsi="Verdana"/>
          <w:sz w:val="18"/>
          <w:szCs w:val="18"/>
        </w:rPr>
        <w:t xml:space="preserve"> OHS MS).</w:t>
      </w:r>
    </w:p>
    <w:p w14:paraId="65D7E931"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Enhancement of occupational safety culture level.</w:t>
      </w:r>
    </w:p>
    <w:p w14:paraId="65D7E932"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Contractor Management.</w:t>
      </w:r>
    </w:p>
    <w:p w14:paraId="65D7E933"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 xml:space="preserve">Enhancement of occupational health and safety communication level. </w:t>
      </w:r>
    </w:p>
    <w:p w14:paraId="65D7E934"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lastRenderedPageBreak/>
        <w:t>Enhancement of occupational health and safety level when working with asbestos containing materials.</w:t>
      </w:r>
    </w:p>
    <w:p w14:paraId="65D7E935"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Implementation of the Environmental Management System.</w:t>
      </w:r>
    </w:p>
    <w:p w14:paraId="65D7E936"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Enhancement of environmental issues communication level.</w:t>
      </w:r>
    </w:p>
    <w:p w14:paraId="65D7E937" w14:textId="77777777" w:rsidR="007C25EE" w:rsidRPr="001A1AA1" w:rsidRDefault="007C25EE" w:rsidP="00DF7B5B">
      <w:pPr>
        <w:widowControl w:val="0"/>
        <w:numPr>
          <w:ilvl w:val="0"/>
          <w:numId w:val="27"/>
        </w:numPr>
        <w:jc w:val="both"/>
        <w:rPr>
          <w:rFonts w:ascii="Verdana" w:hAnsi="Verdana"/>
          <w:sz w:val="18"/>
          <w:szCs w:val="18"/>
        </w:rPr>
      </w:pPr>
      <w:r w:rsidRPr="001A1AA1">
        <w:rPr>
          <w:rFonts w:ascii="Verdana" w:hAnsi="Verdana"/>
          <w:sz w:val="18"/>
          <w:szCs w:val="18"/>
        </w:rPr>
        <w:t>Personnel health promotion.</w:t>
      </w:r>
    </w:p>
    <w:p w14:paraId="65D7E938" w14:textId="77777777" w:rsidR="00325641" w:rsidRPr="001A1AA1" w:rsidRDefault="00325641" w:rsidP="00DF7B5B">
      <w:pPr>
        <w:widowControl w:val="0"/>
        <w:jc w:val="both"/>
        <w:rPr>
          <w:rFonts w:ascii="Verdana" w:hAnsi="Verdana"/>
          <w:sz w:val="18"/>
          <w:szCs w:val="18"/>
        </w:rPr>
      </w:pPr>
    </w:p>
    <w:p w14:paraId="65D7E939"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 xml:space="preserve">Within implementation of the  </w:t>
      </w:r>
      <w:r w:rsidR="009D5028" w:rsidRPr="001A1AA1">
        <w:rPr>
          <w:rFonts w:ascii="Verdana" w:hAnsi="Verdana"/>
          <w:sz w:val="18"/>
          <w:szCs w:val="18"/>
        </w:rPr>
        <w:t>"</w:t>
      </w:r>
      <w:r w:rsidRPr="001A1AA1">
        <w:rPr>
          <w:rFonts w:ascii="Verdana" w:hAnsi="Verdana"/>
          <w:sz w:val="18"/>
          <w:szCs w:val="18"/>
        </w:rPr>
        <w:t>Plan for occupational health, safety and environmental protection improvement</w:t>
      </w:r>
      <w:r w:rsidR="009D5028" w:rsidRPr="001A1AA1">
        <w:rPr>
          <w:rStyle w:val="ac"/>
          <w:rFonts w:ascii="Arial Narrow" w:hAnsi="Arial Narrow"/>
          <w:lang w:eastAsia="ru-RU" w:bidi="ar-SA"/>
        </w:rPr>
        <w:t xml:space="preserve">" </w:t>
      </w:r>
      <w:r w:rsidRPr="001A1AA1">
        <w:rPr>
          <w:rFonts w:ascii="Verdana" w:hAnsi="Verdana"/>
          <w:bCs/>
          <w:sz w:val="18"/>
          <w:szCs w:val="18"/>
        </w:rPr>
        <w:t>in April 2012</w:t>
      </w:r>
      <w:r w:rsidR="00440564" w:rsidRPr="001A1AA1">
        <w:rPr>
          <w:rFonts w:ascii="Verdana" w:hAnsi="Verdana"/>
          <w:bCs/>
          <w:sz w:val="18"/>
          <w:szCs w:val="18"/>
        </w:rPr>
        <w:t xml:space="preserve"> </w:t>
      </w:r>
      <w:r w:rsidRPr="001A1AA1">
        <w:rPr>
          <w:rFonts w:ascii="Verdana" w:hAnsi="Verdana"/>
          <w:bCs/>
          <w:sz w:val="18"/>
          <w:szCs w:val="18"/>
        </w:rPr>
        <w:t xml:space="preserve"> E.ON Russia JSC under management of the independent auditor Bureau Veritas Certification conducted supervisory audit of the Occupational Health and Safety Management System for compliance with OHSAS 18001</w:t>
      </w:r>
      <w:r w:rsidR="009D5028" w:rsidRPr="001A1AA1">
        <w:rPr>
          <w:rFonts w:ascii="Verdana" w:hAnsi="Verdana"/>
          <w:bCs/>
          <w:sz w:val="18"/>
          <w:szCs w:val="18"/>
        </w:rPr>
        <w:t>–</w:t>
      </w:r>
      <w:r w:rsidRPr="001A1AA1">
        <w:rPr>
          <w:rFonts w:ascii="Verdana" w:hAnsi="Verdana"/>
          <w:bCs/>
          <w:sz w:val="18"/>
          <w:szCs w:val="18"/>
        </w:rPr>
        <w:t>2007 as a result - the Company activity was audited, OHS MS was supported as regards application and certification, OHS MS documentation was audited for compliance with the requirements of OHSAS 18001:2007 standard. The auditors noted that the Company complies with the set key objectives and plans of occupational health management and monitors their achievement.</w:t>
      </w:r>
    </w:p>
    <w:p w14:paraId="65D7E93A" w14:textId="77777777" w:rsidR="00325641" w:rsidRPr="001A1AA1" w:rsidRDefault="00325641" w:rsidP="00DF7B5B">
      <w:pPr>
        <w:widowControl w:val="0"/>
        <w:ind w:left="-142"/>
        <w:jc w:val="both"/>
        <w:rPr>
          <w:rFonts w:ascii="Verdana" w:hAnsi="Verdana"/>
          <w:b/>
          <w:i/>
          <w:sz w:val="18"/>
          <w:szCs w:val="18"/>
        </w:rPr>
      </w:pPr>
    </w:p>
    <w:p w14:paraId="65D7E93B" w14:textId="77777777" w:rsidR="007C25EE" w:rsidRPr="001A1AA1" w:rsidRDefault="007C25EE" w:rsidP="00DF7B5B">
      <w:pPr>
        <w:widowControl w:val="0"/>
        <w:jc w:val="both"/>
        <w:rPr>
          <w:rFonts w:ascii="Verdana" w:hAnsi="Verdana"/>
          <w:b/>
          <w:i/>
          <w:sz w:val="18"/>
          <w:szCs w:val="18"/>
        </w:rPr>
      </w:pPr>
      <w:r w:rsidRPr="001A1AA1">
        <w:rPr>
          <w:rFonts w:ascii="Verdana" w:hAnsi="Verdana"/>
          <w:b/>
          <w:i/>
          <w:sz w:val="18"/>
          <w:szCs w:val="18"/>
        </w:rPr>
        <w:t>Total recordable incident frequency (total TRIF) of own personnel and contractor's personnel at the production process &lt; 1.16 is complied with.</w:t>
      </w:r>
    </w:p>
    <w:p w14:paraId="65D7E93C" w14:textId="77777777" w:rsidR="00325641" w:rsidRPr="001A1AA1" w:rsidRDefault="00325641" w:rsidP="00DF7B5B">
      <w:pPr>
        <w:widowControl w:val="0"/>
        <w:jc w:val="both"/>
        <w:rPr>
          <w:rFonts w:ascii="Verdana" w:hAnsi="Verdana"/>
          <w:sz w:val="18"/>
          <w:szCs w:val="18"/>
        </w:rPr>
      </w:pPr>
    </w:p>
    <w:p w14:paraId="65D7E93D"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 xml:space="preserve">TRIF results </w:t>
      </w:r>
      <w:r w:rsidR="00440564" w:rsidRPr="001A1AA1">
        <w:rPr>
          <w:rFonts w:ascii="Verdana" w:hAnsi="Verdana"/>
          <w:sz w:val="18"/>
          <w:szCs w:val="18"/>
        </w:rPr>
        <w:t xml:space="preserve"> </w:t>
      </w:r>
      <w:r w:rsidRPr="001A1AA1">
        <w:rPr>
          <w:rFonts w:ascii="Verdana" w:hAnsi="Verdana"/>
          <w:sz w:val="18"/>
          <w:szCs w:val="18"/>
        </w:rPr>
        <w:t xml:space="preserve"> for 2012 are shown in the table below:</w:t>
      </w:r>
    </w:p>
    <w:tbl>
      <w:tblPr>
        <w:tblW w:w="93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77"/>
        <w:gridCol w:w="1418"/>
        <w:gridCol w:w="1417"/>
        <w:gridCol w:w="1134"/>
        <w:gridCol w:w="1701"/>
      </w:tblGrid>
      <w:tr w:rsidR="007C25EE" w:rsidRPr="001A1AA1" w14:paraId="65D7E945" w14:textId="77777777" w:rsidTr="00267528">
        <w:trPr>
          <w:trHeight w:hRule="exact" w:val="921"/>
        </w:trPr>
        <w:tc>
          <w:tcPr>
            <w:tcW w:w="3677" w:type="dxa"/>
            <w:shd w:val="clear" w:color="auto" w:fill="FF0000"/>
            <w:tcMar>
              <w:top w:w="72" w:type="dxa"/>
              <w:left w:w="133" w:type="dxa"/>
              <w:bottom w:w="72" w:type="dxa"/>
              <w:right w:w="133" w:type="dxa"/>
            </w:tcMar>
            <w:vAlign w:val="center"/>
          </w:tcPr>
          <w:p w14:paraId="65D7E93E" w14:textId="77777777" w:rsidR="007C25EE" w:rsidRPr="001A1AA1" w:rsidRDefault="007C25EE" w:rsidP="00DF7B5B">
            <w:pPr>
              <w:widowControl w:val="0"/>
              <w:jc w:val="both"/>
              <w:rPr>
                <w:rFonts w:ascii="Verdana" w:hAnsi="Verdana"/>
                <w:b/>
                <w:sz w:val="18"/>
                <w:szCs w:val="18"/>
              </w:rPr>
            </w:pPr>
            <w:r w:rsidRPr="001A1AA1">
              <w:rPr>
                <w:rFonts w:ascii="Verdana" w:hAnsi="Verdana"/>
                <w:b/>
                <w:bCs/>
                <w:sz w:val="18"/>
                <w:szCs w:val="18"/>
              </w:rPr>
              <w:t>Description</w:t>
            </w:r>
          </w:p>
          <w:p w14:paraId="65D7E93F" w14:textId="77777777" w:rsidR="007C25EE" w:rsidRPr="001A1AA1" w:rsidRDefault="007C25EE" w:rsidP="00DF7B5B">
            <w:pPr>
              <w:widowControl w:val="0"/>
              <w:jc w:val="both"/>
              <w:rPr>
                <w:rFonts w:ascii="Verdana" w:hAnsi="Verdana"/>
                <w:b/>
                <w:sz w:val="18"/>
                <w:szCs w:val="18"/>
              </w:rPr>
            </w:pPr>
            <w:r w:rsidRPr="001A1AA1">
              <w:rPr>
                <w:rFonts w:ascii="Verdana" w:hAnsi="Verdana"/>
                <w:b/>
                <w:bCs/>
                <w:sz w:val="18"/>
                <w:szCs w:val="18"/>
              </w:rPr>
              <w:t>of the indicator</w:t>
            </w:r>
          </w:p>
        </w:tc>
        <w:tc>
          <w:tcPr>
            <w:tcW w:w="1418" w:type="dxa"/>
            <w:shd w:val="clear" w:color="auto" w:fill="FF0000"/>
          </w:tcPr>
          <w:p w14:paraId="65D7E940" w14:textId="77777777" w:rsidR="00325641" w:rsidRPr="001A1AA1" w:rsidRDefault="00325641" w:rsidP="00DF7B5B">
            <w:pPr>
              <w:widowControl w:val="0"/>
              <w:jc w:val="center"/>
              <w:rPr>
                <w:rFonts w:ascii="Verdana" w:hAnsi="Verdana"/>
                <w:b/>
                <w:bCs/>
                <w:sz w:val="18"/>
                <w:szCs w:val="18"/>
              </w:rPr>
            </w:pPr>
          </w:p>
          <w:p w14:paraId="65D7E941" w14:textId="77777777" w:rsidR="007C25EE" w:rsidRPr="001A1AA1" w:rsidRDefault="007C25EE" w:rsidP="00DF7B5B">
            <w:pPr>
              <w:widowControl w:val="0"/>
              <w:jc w:val="center"/>
              <w:rPr>
                <w:rFonts w:ascii="Verdana" w:hAnsi="Verdana"/>
                <w:b/>
                <w:bCs/>
                <w:sz w:val="18"/>
                <w:szCs w:val="18"/>
              </w:rPr>
            </w:pPr>
            <w:r w:rsidRPr="001A1AA1">
              <w:rPr>
                <w:rFonts w:ascii="Verdana" w:hAnsi="Verdana"/>
                <w:b/>
                <w:bCs/>
                <w:sz w:val="18"/>
                <w:szCs w:val="18"/>
              </w:rPr>
              <w:t>Actual for 2010</w:t>
            </w:r>
          </w:p>
        </w:tc>
        <w:tc>
          <w:tcPr>
            <w:tcW w:w="1417" w:type="dxa"/>
            <w:shd w:val="clear" w:color="auto" w:fill="FF0000"/>
            <w:tcMar>
              <w:top w:w="72" w:type="dxa"/>
              <w:left w:w="133" w:type="dxa"/>
              <w:bottom w:w="72" w:type="dxa"/>
              <w:right w:w="133" w:type="dxa"/>
            </w:tcMar>
            <w:vAlign w:val="center"/>
          </w:tcPr>
          <w:p w14:paraId="65D7E942" w14:textId="77777777" w:rsidR="007C25EE" w:rsidRPr="001A1AA1" w:rsidRDefault="007C25EE" w:rsidP="00DF7B5B">
            <w:pPr>
              <w:widowControl w:val="0"/>
              <w:jc w:val="center"/>
              <w:rPr>
                <w:rFonts w:ascii="Verdana" w:hAnsi="Verdana"/>
                <w:b/>
                <w:bCs/>
                <w:sz w:val="18"/>
                <w:szCs w:val="18"/>
              </w:rPr>
            </w:pPr>
            <w:r w:rsidRPr="001A1AA1">
              <w:rPr>
                <w:rFonts w:ascii="Verdana" w:hAnsi="Verdana"/>
                <w:b/>
                <w:bCs/>
                <w:sz w:val="18"/>
                <w:szCs w:val="18"/>
              </w:rPr>
              <w:t>Actual for 2011</w:t>
            </w:r>
          </w:p>
        </w:tc>
        <w:tc>
          <w:tcPr>
            <w:tcW w:w="1134" w:type="dxa"/>
            <w:shd w:val="clear" w:color="auto" w:fill="FF0000"/>
            <w:vAlign w:val="center"/>
          </w:tcPr>
          <w:p w14:paraId="65D7E943" w14:textId="77777777" w:rsidR="007C25EE" w:rsidRPr="001A1AA1" w:rsidRDefault="007C25EE" w:rsidP="00DF7B5B">
            <w:pPr>
              <w:widowControl w:val="0"/>
              <w:jc w:val="center"/>
              <w:rPr>
                <w:rFonts w:ascii="Verdana" w:hAnsi="Verdana"/>
                <w:b/>
                <w:bCs/>
                <w:sz w:val="18"/>
                <w:szCs w:val="18"/>
              </w:rPr>
            </w:pPr>
            <w:r w:rsidRPr="001A1AA1">
              <w:rPr>
                <w:rFonts w:ascii="Verdana" w:hAnsi="Verdana"/>
                <w:b/>
                <w:bCs/>
                <w:sz w:val="18"/>
                <w:szCs w:val="18"/>
              </w:rPr>
              <w:t>Plan 2012</w:t>
            </w:r>
          </w:p>
        </w:tc>
        <w:tc>
          <w:tcPr>
            <w:tcW w:w="1701" w:type="dxa"/>
            <w:tcBorders>
              <w:bottom w:val="single" w:sz="8" w:space="0" w:color="auto"/>
            </w:tcBorders>
            <w:shd w:val="clear" w:color="auto" w:fill="FF0000"/>
            <w:tcMar>
              <w:top w:w="72" w:type="dxa"/>
              <w:left w:w="133" w:type="dxa"/>
              <w:bottom w:w="72" w:type="dxa"/>
              <w:right w:w="133" w:type="dxa"/>
            </w:tcMar>
            <w:vAlign w:val="center"/>
          </w:tcPr>
          <w:p w14:paraId="65D7E944"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 xml:space="preserve">Actual  2012 </w:t>
            </w:r>
          </w:p>
        </w:tc>
      </w:tr>
      <w:tr w:rsidR="007C25EE" w:rsidRPr="001A1AA1" w14:paraId="65D7E94B" w14:textId="77777777" w:rsidTr="007C25EE">
        <w:trPr>
          <w:trHeight w:val="538"/>
        </w:trPr>
        <w:tc>
          <w:tcPr>
            <w:tcW w:w="3677" w:type="dxa"/>
            <w:shd w:val="clear" w:color="auto" w:fill="auto"/>
            <w:tcMar>
              <w:top w:w="72" w:type="dxa"/>
              <w:left w:w="133" w:type="dxa"/>
              <w:bottom w:w="72" w:type="dxa"/>
              <w:right w:w="133" w:type="dxa"/>
            </w:tcMar>
            <w:vAlign w:val="center"/>
          </w:tcPr>
          <w:p w14:paraId="65D7E946" w14:textId="77777777" w:rsidR="007C25EE" w:rsidRPr="001A1AA1" w:rsidRDefault="007C25EE" w:rsidP="00DF7B5B">
            <w:pPr>
              <w:widowControl w:val="0"/>
              <w:jc w:val="both"/>
              <w:rPr>
                <w:rFonts w:ascii="Verdana" w:hAnsi="Verdana"/>
                <w:b/>
                <w:sz w:val="18"/>
                <w:szCs w:val="18"/>
              </w:rPr>
            </w:pPr>
            <w:r w:rsidRPr="001A1AA1">
              <w:rPr>
                <w:rFonts w:ascii="Verdana" w:hAnsi="Verdana"/>
                <w:b/>
                <w:bCs/>
                <w:sz w:val="18"/>
                <w:szCs w:val="18"/>
              </w:rPr>
              <w:t>Total recordable incident frequency (TRIF)</w:t>
            </w:r>
            <w:r w:rsidRPr="001A1AA1">
              <w:rPr>
                <w:rFonts w:ascii="Verdana" w:hAnsi="Verdana"/>
                <w:b/>
                <w:sz w:val="18"/>
                <w:szCs w:val="18"/>
              </w:rPr>
              <w:t xml:space="preserve"> </w:t>
            </w:r>
          </w:p>
        </w:tc>
        <w:tc>
          <w:tcPr>
            <w:tcW w:w="1418" w:type="dxa"/>
          </w:tcPr>
          <w:p w14:paraId="65D7E947"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0.91</w:t>
            </w:r>
          </w:p>
        </w:tc>
        <w:tc>
          <w:tcPr>
            <w:tcW w:w="1417" w:type="dxa"/>
            <w:shd w:val="clear" w:color="auto" w:fill="auto"/>
            <w:tcMar>
              <w:top w:w="14" w:type="dxa"/>
              <w:left w:w="100" w:type="dxa"/>
              <w:bottom w:w="0" w:type="dxa"/>
              <w:right w:w="100" w:type="dxa"/>
            </w:tcMar>
          </w:tcPr>
          <w:p w14:paraId="65D7E948"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0.28</w:t>
            </w:r>
          </w:p>
        </w:tc>
        <w:tc>
          <w:tcPr>
            <w:tcW w:w="1134" w:type="dxa"/>
          </w:tcPr>
          <w:p w14:paraId="65D7E949"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1.16</w:t>
            </w:r>
          </w:p>
        </w:tc>
        <w:tc>
          <w:tcPr>
            <w:tcW w:w="1701" w:type="dxa"/>
            <w:shd w:val="clear" w:color="auto" w:fill="EEECE1"/>
            <w:tcMar>
              <w:top w:w="14" w:type="dxa"/>
              <w:left w:w="133" w:type="dxa"/>
              <w:bottom w:w="72" w:type="dxa"/>
              <w:right w:w="133" w:type="dxa"/>
            </w:tcMar>
          </w:tcPr>
          <w:p w14:paraId="65D7E94A"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0.19</w:t>
            </w:r>
          </w:p>
        </w:tc>
      </w:tr>
      <w:tr w:rsidR="007C25EE" w:rsidRPr="001A1AA1" w14:paraId="65D7E952" w14:textId="77777777" w:rsidTr="007C25EE">
        <w:trPr>
          <w:trHeight w:val="567"/>
        </w:trPr>
        <w:tc>
          <w:tcPr>
            <w:tcW w:w="3677" w:type="dxa"/>
            <w:shd w:val="clear" w:color="auto" w:fill="auto"/>
            <w:tcMar>
              <w:top w:w="72" w:type="dxa"/>
              <w:left w:w="133" w:type="dxa"/>
              <w:bottom w:w="72" w:type="dxa"/>
              <w:right w:w="133" w:type="dxa"/>
            </w:tcMar>
            <w:vAlign w:val="center"/>
          </w:tcPr>
          <w:p w14:paraId="65D7E94C" w14:textId="77777777" w:rsidR="007C25EE" w:rsidRPr="001A1AA1" w:rsidRDefault="007C25EE" w:rsidP="00DF7B5B">
            <w:pPr>
              <w:widowControl w:val="0"/>
              <w:jc w:val="both"/>
              <w:rPr>
                <w:rFonts w:ascii="Verdana" w:hAnsi="Verdana"/>
                <w:b/>
                <w:sz w:val="18"/>
                <w:szCs w:val="18"/>
              </w:rPr>
            </w:pPr>
            <w:r w:rsidRPr="001A1AA1">
              <w:rPr>
                <w:rFonts w:ascii="Verdana" w:hAnsi="Verdana"/>
                <w:b/>
                <w:bCs/>
                <w:sz w:val="18"/>
                <w:szCs w:val="18"/>
              </w:rPr>
              <w:t xml:space="preserve">Total recordable incidents (TRI), </w:t>
            </w:r>
          </w:p>
          <w:p w14:paraId="65D7E94D" w14:textId="77777777" w:rsidR="007C25EE" w:rsidRPr="001A1AA1" w:rsidRDefault="007C25EE" w:rsidP="00DF7B5B">
            <w:pPr>
              <w:widowControl w:val="0"/>
              <w:jc w:val="both"/>
              <w:rPr>
                <w:rFonts w:ascii="Verdana" w:hAnsi="Verdana"/>
                <w:sz w:val="18"/>
                <w:szCs w:val="18"/>
              </w:rPr>
            </w:pPr>
            <w:r w:rsidRPr="001A1AA1">
              <w:rPr>
                <w:rFonts w:ascii="Verdana" w:hAnsi="Verdana"/>
                <w:b/>
                <w:bCs/>
                <w:sz w:val="18"/>
                <w:szCs w:val="18"/>
              </w:rPr>
              <w:t>including</w:t>
            </w:r>
          </w:p>
        </w:tc>
        <w:tc>
          <w:tcPr>
            <w:tcW w:w="1418" w:type="dxa"/>
          </w:tcPr>
          <w:p w14:paraId="65D7E94E"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18</w:t>
            </w:r>
          </w:p>
        </w:tc>
        <w:tc>
          <w:tcPr>
            <w:tcW w:w="1417" w:type="dxa"/>
            <w:shd w:val="clear" w:color="auto" w:fill="auto"/>
            <w:tcMar>
              <w:top w:w="14" w:type="dxa"/>
              <w:left w:w="14" w:type="dxa"/>
              <w:bottom w:w="0" w:type="dxa"/>
              <w:right w:w="14" w:type="dxa"/>
            </w:tcMar>
          </w:tcPr>
          <w:p w14:paraId="65D7E94F"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4</w:t>
            </w:r>
          </w:p>
        </w:tc>
        <w:tc>
          <w:tcPr>
            <w:tcW w:w="1134" w:type="dxa"/>
          </w:tcPr>
          <w:p w14:paraId="65D7E950" w14:textId="77777777" w:rsidR="007C25EE" w:rsidRPr="001A1AA1" w:rsidRDefault="007C25EE" w:rsidP="00DF7B5B">
            <w:pPr>
              <w:widowControl w:val="0"/>
              <w:jc w:val="both"/>
              <w:rPr>
                <w:rFonts w:ascii="Verdana" w:hAnsi="Verdana"/>
                <w:sz w:val="18"/>
                <w:szCs w:val="18"/>
              </w:rPr>
            </w:pPr>
          </w:p>
        </w:tc>
        <w:tc>
          <w:tcPr>
            <w:tcW w:w="1701" w:type="dxa"/>
            <w:shd w:val="clear" w:color="auto" w:fill="EEECE1"/>
            <w:tcMar>
              <w:top w:w="72" w:type="dxa"/>
              <w:left w:w="133" w:type="dxa"/>
              <w:bottom w:w="72" w:type="dxa"/>
              <w:right w:w="133" w:type="dxa"/>
            </w:tcMar>
          </w:tcPr>
          <w:p w14:paraId="65D7E95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w:t>
            </w:r>
          </w:p>
        </w:tc>
      </w:tr>
      <w:tr w:rsidR="007C25EE" w:rsidRPr="001A1AA1" w14:paraId="65D7E958" w14:textId="77777777" w:rsidTr="007C25EE">
        <w:trPr>
          <w:trHeight w:val="151"/>
        </w:trPr>
        <w:tc>
          <w:tcPr>
            <w:tcW w:w="3677" w:type="dxa"/>
            <w:shd w:val="clear" w:color="auto" w:fill="auto"/>
            <w:tcMar>
              <w:top w:w="72" w:type="dxa"/>
              <w:left w:w="133" w:type="dxa"/>
              <w:bottom w:w="72" w:type="dxa"/>
              <w:right w:w="133" w:type="dxa"/>
            </w:tcMar>
            <w:vAlign w:val="center"/>
          </w:tcPr>
          <w:p w14:paraId="65D7E953"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For employees</w:t>
            </w:r>
          </w:p>
        </w:tc>
        <w:tc>
          <w:tcPr>
            <w:tcW w:w="1418" w:type="dxa"/>
          </w:tcPr>
          <w:p w14:paraId="65D7E954"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7</w:t>
            </w:r>
          </w:p>
        </w:tc>
        <w:tc>
          <w:tcPr>
            <w:tcW w:w="1417" w:type="dxa"/>
            <w:shd w:val="clear" w:color="auto" w:fill="auto"/>
            <w:tcMar>
              <w:top w:w="14" w:type="dxa"/>
              <w:left w:w="100" w:type="dxa"/>
              <w:bottom w:w="0" w:type="dxa"/>
              <w:right w:w="100" w:type="dxa"/>
            </w:tcMar>
          </w:tcPr>
          <w:p w14:paraId="65D7E955"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w:t>
            </w:r>
          </w:p>
        </w:tc>
        <w:tc>
          <w:tcPr>
            <w:tcW w:w="1134" w:type="dxa"/>
          </w:tcPr>
          <w:p w14:paraId="65D7E956" w14:textId="77777777" w:rsidR="007C25EE" w:rsidRPr="001A1AA1" w:rsidRDefault="007C25EE" w:rsidP="00DF7B5B">
            <w:pPr>
              <w:widowControl w:val="0"/>
              <w:jc w:val="both"/>
              <w:rPr>
                <w:rFonts w:ascii="Verdana" w:hAnsi="Verdana"/>
                <w:sz w:val="18"/>
                <w:szCs w:val="18"/>
              </w:rPr>
            </w:pPr>
          </w:p>
        </w:tc>
        <w:tc>
          <w:tcPr>
            <w:tcW w:w="1701" w:type="dxa"/>
            <w:shd w:val="clear" w:color="auto" w:fill="EEECE1"/>
            <w:tcMar>
              <w:top w:w="14" w:type="dxa"/>
              <w:left w:w="133" w:type="dxa"/>
              <w:bottom w:w="72" w:type="dxa"/>
              <w:right w:w="133" w:type="dxa"/>
            </w:tcMar>
          </w:tcPr>
          <w:p w14:paraId="65D7E957"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w:t>
            </w:r>
          </w:p>
        </w:tc>
      </w:tr>
      <w:tr w:rsidR="007C25EE" w:rsidRPr="001A1AA1" w14:paraId="65D7E95E" w14:textId="77777777" w:rsidTr="007C25EE">
        <w:trPr>
          <w:trHeight w:val="285"/>
        </w:trPr>
        <w:tc>
          <w:tcPr>
            <w:tcW w:w="3677" w:type="dxa"/>
            <w:shd w:val="clear" w:color="auto" w:fill="auto"/>
            <w:tcMar>
              <w:top w:w="72" w:type="dxa"/>
              <w:left w:w="133" w:type="dxa"/>
              <w:bottom w:w="72" w:type="dxa"/>
              <w:right w:w="133" w:type="dxa"/>
            </w:tcMar>
            <w:vAlign w:val="center"/>
          </w:tcPr>
          <w:p w14:paraId="65D7E959"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 xml:space="preserve">For Contractors </w:t>
            </w:r>
          </w:p>
        </w:tc>
        <w:tc>
          <w:tcPr>
            <w:tcW w:w="1418" w:type="dxa"/>
          </w:tcPr>
          <w:p w14:paraId="65D7E95A"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11</w:t>
            </w:r>
          </w:p>
        </w:tc>
        <w:tc>
          <w:tcPr>
            <w:tcW w:w="1417" w:type="dxa"/>
            <w:shd w:val="clear" w:color="auto" w:fill="auto"/>
            <w:tcMar>
              <w:top w:w="14" w:type="dxa"/>
              <w:left w:w="100" w:type="dxa"/>
              <w:bottom w:w="0" w:type="dxa"/>
              <w:right w:w="100" w:type="dxa"/>
            </w:tcMar>
          </w:tcPr>
          <w:p w14:paraId="65D7E95B"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w:t>
            </w:r>
          </w:p>
        </w:tc>
        <w:tc>
          <w:tcPr>
            <w:tcW w:w="1134" w:type="dxa"/>
          </w:tcPr>
          <w:p w14:paraId="65D7E95C" w14:textId="77777777" w:rsidR="007C25EE" w:rsidRPr="001A1AA1" w:rsidRDefault="007C25EE" w:rsidP="00DF7B5B">
            <w:pPr>
              <w:widowControl w:val="0"/>
              <w:jc w:val="both"/>
              <w:rPr>
                <w:rFonts w:ascii="Verdana" w:hAnsi="Verdana"/>
                <w:sz w:val="18"/>
                <w:szCs w:val="18"/>
              </w:rPr>
            </w:pPr>
          </w:p>
        </w:tc>
        <w:tc>
          <w:tcPr>
            <w:tcW w:w="1701" w:type="dxa"/>
            <w:shd w:val="clear" w:color="auto" w:fill="EEECE1"/>
            <w:tcMar>
              <w:top w:w="14" w:type="dxa"/>
              <w:left w:w="133" w:type="dxa"/>
              <w:bottom w:w="72" w:type="dxa"/>
              <w:right w:w="133" w:type="dxa"/>
            </w:tcMar>
          </w:tcPr>
          <w:p w14:paraId="65D7E95D"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w:t>
            </w:r>
          </w:p>
        </w:tc>
      </w:tr>
      <w:tr w:rsidR="007C25EE" w:rsidRPr="001A1AA1" w14:paraId="65D7E964" w14:textId="77777777" w:rsidTr="007C25EE">
        <w:trPr>
          <w:trHeight w:val="405"/>
        </w:trPr>
        <w:tc>
          <w:tcPr>
            <w:tcW w:w="3677" w:type="dxa"/>
            <w:shd w:val="clear" w:color="auto" w:fill="auto"/>
            <w:tcMar>
              <w:top w:w="72" w:type="dxa"/>
              <w:left w:w="133" w:type="dxa"/>
              <w:bottom w:w="72" w:type="dxa"/>
              <w:right w:w="133" w:type="dxa"/>
            </w:tcMar>
            <w:vAlign w:val="center"/>
          </w:tcPr>
          <w:p w14:paraId="65D7E95F"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 xml:space="preserve">- operating equipment </w:t>
            </w:r>
          </w:p>
        </w:tc>
        <w:tc>
          <w:tcPr>
            <w:tcW w:w="1418" w:type="dxa"/>
          </w:tcPr>
          <w:p w14:paraId="65D7E960"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w:t>
            </w:r>
          </w:p>
        </w:tc>
        <w:tc>
          <w:tcPr>
            <w:tcW w:w="1417" w:type="dxa"/>
            <w:shd w:val="clear" w:color="auto" w:fill="auto"/>
            <w:tcMar>
              <w:top w:w="14" w:type="dxa"/>
              <w:left w:w="100" w:type="dxa"/>
              <w:bottom w:w="0" w:type="dxa"/>
              <w:right w:w="100" w:type="dxa"/>
            </w:tcMar>
          </w:tcPr>
          <w:p w14:paraId="65D7E96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w:t>
            </w:r>
          </w:p>
        </w:tc>
        <w:tc>
          <w:tcPr>
            <w:tcW w:w="1134" w:type="dxa"/>
          </w:tcPr>
          <w:p w14:paraId="65D7E962" w14:textId="77777777" w:rsidR="007C25EE" w:rsidRPr="001A1AA1" w:rsidRDefault="007C25EE" w:rsidP="00DF7B5B">
            <w:pPr>
              <w:widowControl w:val="0"/>
              <w:jc w:val="both"/>
              <w:rPr>
                <w:rFonts w:ascii="Verdana" w:hAnsi="Verdana"/>
                <w:sz w:val="18"/>
                <w:szCs w:val="18"/>
              </w:rPr>
            </w:pPr>
          </w:p>
        </w:tc>
        <w:tc>
          <w:tcPr>
            <w:tcW w:w="1701" w:type="dxa"/>
            <w:shd w:val="clear" w:color="auto" w:fill="EEECE1"/>
            <w:tcMar>
              <w:top w:w="14" w:type="dxa"/>
              <w:left w:w="133" w:type="dxa"/>
              <w:bottom w:w="72" w:type="dxa"/>
              <w:right w:w="133" w:type="dxa"/>
            </w:tcMar>
          </w:tcPr>
          <w:p w14:paraId="65D7E963"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w:t>
            </w:r>
          </w:p>
        </w:tc>
      </w:tr>
      <w:tr w:rsidR="007C25EE" w:rsidRPr="001A1AA1" w14:paraId="65D7E96A" w14:textId="77777777" w:rsidTr="007C25EE">
        <w:trPr>
          <w:trHeight w:val="413"/>
        </w:trPr>
        <w:tc>
          <w:tcPr>
            <w:tcW w:w="3677" w:type="dxa"/>
            <w:shd w:val="clear" w:color="auto" w:fill="auto"/>
            <w:tcMar>
              <w:top w:w="72" w:type="dxa"/>
              <w:left w:w="133" w:type="dxa"/>
              <w:bottom w:w="72" w:type="dxa"/>
              <w:right w:w="133" w:type="dxa"/>
            </w:tcMar>
            <w:vAlign w:val="center"/>
          </w:tcPr>
          <w:p w14:paraId="65D7E965"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 xml:space="preserve"> - new build </w:t>
            </w:r>
          </w:p>
        </w:tc>
        <w:tc>
          <w:tcPr>
            <w:tcW w:w="1418" w:type="dxa"/>
          </w:tcPr>
          <w:p w14:paraId="65D7E966"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10</w:t>
            </w:r>
          </w:p>
        </w:tc>
        <w:tc>
          <w:tcPr>
            <w:tcW w:w="1417" w:type="dxa"/>
            <w:shd w:val="clear" w:color="auto" w:fill="auto"/>
            <w:tcMar>
              <w:top w:w="14" w:type="dxa"/>
              <w:left w:w="100" w:type="dxa"/>
              <w:bottom w:w="0" w:type="dxa"/>
              <w:right w:w="100" w:type="dxa"/>
            </w:tcMar>
          </w:tcPr>
          <w:p w14:paraId="65D7E967"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w:t>
            </w:r>
          </w:p>
        </w:tc>
        <w:tc>
          <w:tcPr>
            <w:tcW w:w="1134" w:type="dxa"/>
          </w:tcPr>
          <w:p w14:paraId="65D7E968" w14:textId="77777777" w:rsidR="007C25EE" w:rsidRPr="001A1AA1" w:rsidRDefault="007C25EE" w:rsidP="00DF7B5B">
            <w:pPr>
              <w:widowControl w:val="0"/>
              <w:jc w:val="both"/>
              <w:rPr>
                <w:rFonts w:ascii="Verdana" w:hAnsi="Verdana"/>
                <w:sz w:val="18"/>
                <w:szCs w:val="18"/>
              </w:rPr>
            </w:pPr>
          </w:p>
        </w:tc>
        <w:tc>
          <w:tcPr>
            <w:tcW w:w="1701" w:type="dxa"/>
            <w:shd w:val="clear" w:color="auto" w:fill="EEECE1"/>
            <w:tcMar>
              <w:top w:w="14" w:type="dxa"/>
              <w:left w:w="133" w:type="dxa"/>
              <w:bottom w:w="72" w:type="dxa"/>
              <w:right w:w="133" w:type="dxa"/>
            </w:tcMar>
          </w:tcPr>
          <w:p w14:paraId="65D7E969"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w:t>
            </w:r>
          </w:p>
        </w:tc>
      </w:tr>
    </w:tbl>
    <w:p w14:paraId="65D7E96B" w14:textId="77777777" w:rsidR="00325641" w:rsidRPr="001A1AA1" w:rsidRDefault="00325641" w:rsidP="00DF7B5B">
      <w:pPr>
        <w:widowControl w:val="0"/>
        <w:jc w:val="both"/>
        <w:rPr>
          <w:rFonts w:ascii="Verdana" w:hAnsi="Verdana"/>
          <w:sz w:val="18"/>
          <w:szCs w:val="18"/>
        </w:rPr>
      </w:pPr>
    </w:p>
    <w:p w14:paraId="65D7E96C" w14:textId="77777777" w:rsidR="007C25EE" w:rsidRPr="001A1AA1" w:rsidRDefault="007C25EE" w:rsidP="00DF7B5B">
      <w:pPr>
        <w:widowControl w:val="0"/>
        <w:ind w:left="-142"/>
        <w:jc w:val="both"/>
        <w:rPr>
          <w:rFonts w:ascii="Verdana" w:hAnsi="Verdana"/>
          <w:sz w:val="18"/>
          <w:szCs w:val="18"/>
        </w:rPr>
      </w:pPr>
      <w:r w:rsidRPr="001A1AA1">
        <w:rPr>
          <w:rFonts w:ascii="Verdana" w:hAnsi="Verdana"/>
          <w:sz w:val="18"/>
          <w:szCs w:val="18"/>
        </w:rPr>
        <w:t xml:space="preserve">Thus total recordable incident frequency (TRIF) amounts to 0.19, when the plan indicators for 2012 is 1.16. Against last year incidents are eliminated among own personnel and there is growth for the contractor personnel at the production process 2 against 1 in 2011. Achievement of the targets set was mainly influenced by one fatal accident with the contractor's personnel at the production process of Berezovskaya GRES branch. </w:t>
      </w:r>
    </w:p>
    <w:p w14:paraId="65D7E96D" w14:textId="77777777" w:rsidR="007C25EE" w:rsidRPr="001A1AA1" w:rsidRDefault="007C25EE" w:rsidP="00DF7B5B">
      <w:pPr>
        <w:widowControl w:val="0"/>
        <w:ind w:left="-142"/>
        <w:jc w:val="both"/>
        <w:rPr>
          <w:rFonts w:ascii="Verdana" w:hAnsi="Verdana"/>
          <w:sz w:val="18"/>
          <w:szCs w:val="18"/>
        </w:rPr>
      </w:pPr>
      <w:r w:rsidRPr="001A1AA1">
        <w:rPr>
          <w:rFonts w:ascii="Verdana" w:hAnsi="Verdana"/>
          <w:sz w:val="18"/>
          <w:szCs w:val="18"/>
        </w:rPr>
        <w:t>All incidents with the contractor's personnel at the production process took place</w:t>
      </w:r>
      <w:r w:rsidR="00440564" w:rsidRPr="001A1AA1">
        <w:rPr>
          <w:rFonts w:ascii="Verdana" w:hAnsi="Verdana"/>
          <w:sz w:val="18"/>
          <w:szCs w:val="18"/>
        </w:rPr>
        <w:t xml:space="preserve"> at </w:t>
      </w:r>
      <w:r w:rsidRPr="001A1AA1">
        <w:rPr>
          <w:rFonts w:ascii="Verdana" w:hAnsi="Verdana"/>
          <w:sz w:val="18"/>
          <w:szCs w:val="18"/>
        </w:rPr>
        <w:t xml:space="preserve"> Berezovskaya GRES branch. The incident circumstances are specified below.</w:t>
      </w:r>
    </w:p>
    <w:p w14:paraId="65D7E96E" w14:textId="77777777" w:rsidR="00325641" w:rsidRPr="001A1AA1" w:rsidRDefault="00325641" w:rsidP="00DF7B5B">
      <w:pPr>
        <w:widowControl w:val="0"/>
        <w:jc w:val="both"/>
        <w:rPr>
          <w:rFonts w:ascii="Verdana" w:hAnsi="Verdana"/>
          <w:b/>
          <w:i/>
          <w:sz w:val="18"/>
          <w:szCs w:val="18"/>
        </w:rPr>
      </w:pPr>
    </w:p>
    <w:p w14:paraId="65D7E96F" w14:textId="77777777" w:rsidR="007C25EE" w:rsidRPr="001A1AA1" w:rsidRDefault="007C25EE" w:rsidP="00DF7B5B">
      <w:pPr>
        <w:widowControl w:val="0"/>
        <w:jc w:val="both"/>
        <w:rPr>
          <w:rFonts w:ascii="Verdana" w:hAnsi="Verdana"/>
          <w:b/>
          <w:i/>
          <w:sz w:val="18"/>
          <w:szCs w:val="18"/>
        </w:rPr>
      </w:pPr>
      <w:r w:rsidRPr="001A1AA1">
        <w:rPr>
          <w:rFonts w:ascii="Verdana" w:hAnsi="Verdana"/>
          <w:b/>
          <w:i/>
          <w:sz w:val="18"/>
          <w:szCs w:val="18"/>
        </w:rPr>
        <w:t>Distribution of incidents by incident types</w:t>
      </w:r>
      <w:r w:rsidR="00325641" w:rsidRPr="001A1AA1">
        <w:rPr>
          <w:rFonts w:ascii="Verdana" w:hAnsi="Verdana"/>
          <w:b/>
          <w:i/>
          <w:sz w:val="18"/>
          <w:szCs w:val="18"/>
        </w:rPr>
        <w:t xml:space="preserve"> </w:t>
      </w:r>
      <w:r w:rsidRPr="001A1AA1">
        <w:rPr>
          <w:rFonts w:ascii="Verdana" w:hAnsi="Verdana"/>
          <w:b/>
          <w:i/>
          <w:sz w:val="18"/>
          <w:szCs w:val="18"/>
        </w:rPr>
        <w:t xml:space="preserve"> is shown in the table below:</w:t>
      </w:r>
    </w:p>
    <w:p w14:paraId="65D7E970" w14:textId="77777777" w:rsidR="007C25EE" w:rsidRPr="001A1AA1" w:rsidRDefault="007C25EE" w:rsidP="00DF7B5B">
      <w:pPr>
        <w:widowControl w:val="0"/>
        <w:jc w:val="both"/>
      </w:pPr>
    </w:p>
    <w:tbl>
      <w:tblPr>
        <w:tblW w:w="93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693"/>
        <w:gridCol w:w="1559"/>
        <w:gridCol w:w="1843"/>
        <w:gridCol w:w="1417"/>
        <w:gridCol w:w="2835"/>
      </w:tblGrid>
      <w:tr w:rsidR="007C25EE" w:rsidRPr="001A1AA1" w14:paraId="65D7E978" w14:textId="77777777" w:rsidTr="00267528">
        <w:trPr>
          <w:trHeight w:val="687"/>
        </w:trPr>
        <w:tc>
          <w:tcPr>
            <w:tcW w:w="1693" w:type="dxa"/>
            <w:tcBorders>
              <w:bottom w:val="single" w:sz="8" w:space="0" w:color="auto"/>
            </w:tcBorders>
            <w:shd w:val="clear" w:color="auto" w:fill="FF0000"/>
            <w:tcMar>
              <w:top w:w="72" w:type="dxa"/>
              <w:left w:w="133" w:type="dxa"/>
              <w:bottom w:w="72" w:type="dxa"/>
              <w:right w:w="133" w:type="dxa"/>
            </w:tcMar>
            <w:vAlign w:val="center"/>
          </w:tcPr>
          <w:p w14:paraId="65D7E971" w14:textId="77777777" w:rsidR="007C25EE" w:rsidRPr="001A1AA1" w:rsidRDefault="007C25EE" w:rsidP="00DF7B5B">
            <w:pPr>
              <w:widowControl w:val="0"/>
              <w:jc w:val="center"/>
              <w:rPr>
                <w:rFonts w:ascii="Verdana" w:hAnsi="Verdana"/>
                <w:b/>
                <w:bCs/>
                <w:sz w:val="16"/>
                <w:szCs w:val="16"/>
              </w:rPr>
            </w:pPr>
            <w:r w:rsidRPr="001A1AA1">
              <w:rPr>
                <w:rFonts w:ascii="Verdana" w:hAnsi="Verdana"/>
                <w:b/>
                <w:bCs/>
                <w:sz w:val="16"/>
                <w:szCs w:val="16"/>
              </w:rPr>
              <w:t>Incident type</w:t>
            </w:r>
          </w:p>
        </w:tc>
        <w:tc>
          <w:tcPr>
            <w:tcW w:w="1559" w:type="dxa"/>
            <w:tcBorders>
              <w:bottom w:val="single" w:sz="8" w:space="0" w:color="auto"/>
            </w:tcBorders>
            <w:shd w:val="clear" w:color="auto" w:fill="FF0000"/>
            <w:tcMar>
              <w:top w:w="72" w:type="dxa"/>
              <w:left w:w="133" w:type="dxa"/>
              <w:bottom w:w="72" w:type="dxa"/>
              <w:right w:w="133" w:type="dxa"/>
            </w:tcMar>
            <w:vAlign w:val="center"/>
          </w:tcPr>
          <w:p w14:paraId="65D7E972" w14:textId="77777777" w:rsidR="007C25EE" w:rsidRPr="001A1AA1" w:rsidRDefault="007C25EE" w:rsidP="00DF7B5B">
            <w:pPr>
              <w:widowControl w:val="0"/>
              <w:jc w:val="both"/>
              <w:rPr>
                <w:rFonts w:ascii="Verdana" w:hAnsi="Verdana"/>
                <w:b/>
                <w:bCs/>
                <w:sz w:val="16"/>
                <w:szCs w:val="16"/>
              </w:rPr>
            </w:pPr>
            <w:r w:rsidRPr="001A1AA1">
              <w:rPr>
                <w:rFonts w:ascii="Verdana" w:hAnsi="Verdana"/>
                <w:b/>
                <w:bCs/>
                <w:sz w:val="16"/>
                <w:szCs w:val="16"/>
              </w:rPr>
              <w:t xml:space="preserve">Number of incidents recorded </w:t>
            </w:r>
          </w:p>
          <w:p w14:paraId="65D7E973" w14:textId="77777777" w:rsidR="007C25EE" w:rsidRPr="001A1AA1" w:rsidRDefault="007C25EE" w:rsidP="00DF7B5B">
            <w:pPr>
              <w:widowControl w:val="0"/>
              <w:jc w:val="both"/>
              <w:rPr>
                <w:rFonts w:ascii="Verdana" w:hAnsi="Verdana"/>
                <w:b/>
                <w:bCs/>
                <w:sz w:val="16"/>
                <w:szCs w:val="16"/>
              </w:rPr>
            </w:pPr>
            <w:r w:rsidRPr="001A1AA1">
              <w:rPr>
                <w:rFonts w:ascii="Verdana" w:hAnsi="Verdana"/>
                <w:b/>
                <w:bCs/>
                <w:sz w:val="16"/>
                <w:szCs w:val="16"/>
              </w:rPr>
              <w:t>(TRI)</w:t>
            </w:r>
          </w:p>
        </w:tc>
        <w:tc>
          <w:tcPr>
            <w:tcW w:w="1843" w:type="dxa"/>
            <w:tcBorders>
              <w:bottom w:val="single" w:sz="8" w:space="0" w:color="auto"/>
            </w:tcBorders>
            <w:shd w:val="clear" w:color="auto" w:fill="FF0000"/>
          </w:tcPr>
          <w:p w14:paraId="65D7E974" w14:textId="77777777" w:rsidR="007C25EE" w:rsidRPr="001A1AA1" w:rsidRDefault="007C25EE" w:rsidP="00DF7B5B">
            <w:pPr>
              <w:widowControl w:val="0"/>
              <w:jc w:val="center"/>
              <w:rPr>
                <w:rFonts w:ascii="Verdana" w:hAnsi="Verdana"/>
                <w:b/>
                <w:bCs/>
                <w:sz w:val="16"/>
                <w:szCs w:val="16"/>
              </w:rPr>
            </w:pPr>
            <w:r w:rsidRPr="001A1AA1">
              <w:rPr>
                <w:rFonts w:ascii="Verdana" w:hAnsi="Verdana"/>
                <w:b/>
                <w:bCs/>
                <w:sz w:val="16"/>
                <w:szCs w:val="16"/>
              </w:rPr>
              <w:t>Lost time injury</w:t>
            </w:r>
          </w:p>
          <w:p w14:paraId="65D7E975" w14:textId="77777777" w:rsidR="007C25EE" w:rsidRPr="001A1AA1" w:rsidRDefault="007C25EE" w:rsidP="00DF7B5B">
            <w:pPr>
              <w:widowControl w:val="0"/>
              <w:jc w:val="both"/>
              <w:rPr>
                <w:rFonts w:ascii="Verdana" w:hAnsi="Verdana"/>
                <w:b/>
                <w:bCs/>
                <w:sz w:val="16"/>
                <w:szCs w:val="16"/>
              </w:rPr>
            </w:pPr>
            <w:r w:rsidRPr="001A1AA1">
              <w:rPr>
                <w:rFonts w:ascii="Verdana" w:hAnsi="Verdana"/>
                <w:b/>
                <w:bCs/>
                <w:sz w:val="16"/>
                <w:szCs w:val="16"/>
              </w:rPr>
              <w:t xml:space="preserve">           (LTI)</w:t>
            </w:r>
          </w:p>
        </w:tc>
        <w:tc>
          <w:tcPr>
            <w:tcW w:w="1417" w:type="dxa"/>
            <w:tcBorders>
              <w:bottom w:val="single" w:sz="8" w:space="0" w:color="auto"/>
            </w:tcBorders>
            <w:shd w:val="clear" w:color="auto" w:fill="FF0000"/>
            <w:tcMar>
              <w:top w:w="72" w:type="dxa"/>
              <w:left w:w="133" w:type="dxa"/>
              <w:bottom w:w="72" w:type="dxa"/>
              <w:right w:w="133" w:type="dxa"/>
            </w:tcMar>
            <w:vAlign w:val="center"/>
          </w:tcPr>
          <w:p w14:paraId="65D7E976" w14:textId="77777777" w:rsidR="007C25EE" w:rsidRPr="001A1AA1" w:rsidRDefault="007C25EE" w:rsidP="00DF7B5B">
            <w:pPr>
              <w:widowControl w:val="0"/>
              <w:jc w:val="center"/>
              <w:rPr>
                <w:rFonts w:ascii="Verdana" w:hAnsi="Verdana"/>
                <w:b/>
                <w:bCs/>
                <w:sz w:val="16"/>
                <w:szCs w:val="16"/>
              </w:rPr>
            </w:pPr>
            <w:r w:rsidRPr="001A1AA1">
              <w:rPr>
                <w:rFonts w:ascii="Verdana" w:hAnsi="Verdana"/>
                <w:b/>
                <w:bCs/>
                <w:sz w:val="16"/>
                <w:szCs w:val="16"/>
              </w:rPr>
              <w:t>Including fatality</w:t>
            </w:r>
          </w:p>
        </w:tc>
        <w:tc>
          <w:tcPr>
            <w:tcW w:w="2835" w:type="dxa"/>
            <w:tcBorders>
              <w:bottom w:val="single" w:sz="8" w:space="0" w:color="auto"/>
            </w:tcBorders>
            <w:shd w:val="clear" w:color="auto" w:fill="FF0000"/>
            <w:tcMar>
              <w:top w:w="72" w:type="dxa"/>
              <w:left w:w="133" w:type="dxa"/>
              <w:bottom w:w="72" w:type="dxa"/>
              <w:right w:w="133" w:type="dxa"/>
            </w:tcMar>
            <w:vAlign w:val="center"/>
          </w:tcPr>
          <w:p w14:paraId="65D7E977" w14:textId="77777777" w:rsidR="007C25EE" w:rsidRPr="001A1AA1" w:rsidRDefault="007C25EE" w:rsidP="00DF7B5B">
            <w:pPr>
              <w:widowControl w:val="0"/>
              <w:jc w:val="center"/>
              <w:rPr>
                <w:rFonts w:ascii="Verdana" w:hAnsi="Verdana"/>
                <w:b/>
                <w:bCs/>
                <w:sz w:val="16"/>
                <w:szCs w:val="16"/>
              </w:rPr>
            </w:pPr>
            <w:r w:rsidRPr="001A1AA1">
              <w:rPr>
                <w:rFonts w:ascii="Verdana" w:hAnsi="Verdana"/>
                <w:b/>
                <w:bCs/>
                <w:sz w:val="16"/>
                <w:szCs w:val="16"/>
              </w:rPr>
              <w:t>Circumstances</w:t>
            </w:r>
          </w:p>
        </w:tc>
      </w:tr>
      <w:tr w:rsidR="007C25EE" w:rsidRPr="001A1AA1" w14:paraId="65D7E97E" w14:textId="77777777" w:rsidTr="007C25EE">
        <w:trPr>
          <w:trHeight w:val="292"/>
        </w:trPr>
        <w:tc>
          <w:tcPr>
            <w:tcW w:w="1693" w:type="dxa"/>
            <w:shd w:val="clear" w:color="auto" w:fill="EEECE1"/>
            <w:tcMar>
              <w:top w:w="72" w:type="dxa"/>
              <w:left w:w="133" w:type="dxa"/>
              <w:bottom w:w="72" w:type="dxa"/>
              <w:right w:w="133" w:type="dxa"/>
            </w:tcMar>
            <w:vAlign w:val="center"/>
          </w:tcPr>
          <w:p w14:paraId="65D7E979"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Total</w:t>
            </w:r>
          </w:p>
        </w:tc>
        <w:tc>
          <w:tcPr>
            <w:tcW w:w="1559" w:type="dxa"/>
            <w:shd w:val="clear" w:color="auto" w:fill="EEECE1"/>
            <w:tcMar>
              <w:top w:w="72" w:type="dxa"/>
              <w:left w:w="133" w:type="dxa"/>
              <w:bottom w:w="72" w:type="dxa"/>
              <w:right w:w="133" w:type="dxa"/>
            </w:tcMar>
            <w:vAlign w:val="center"/>
          </w:tcPr>
          <w:p w14:paraId="65D7E97A"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2</w:t>
            </w:r>
          </w:p>
        </w:tc>
        <w:tc>
          <w:tcPr>
            <w:tcW w:w="1843" w:type="dxa"/>
            <w:shd w:val="clear" w:color="auto" w:fill="EEECE1"/>
            <w:vAlign w:val="center"/>
          </w:tcPr>
          <w:p w14:paraId="65D7E97B"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1</w:t>
            </w:r>
          </w:p>
        </w:tc>
        <w:tc>
          <w:tcPr>
            <w:tcW w:w="1417" w:type="dxa"/>
            <w:shd w:val="clear" w:color="auto" w:fill="EEECE1"/>
            <w:tcMar>
              <w:top w:w="72" w:type="dxa"/>
              <w:left w:w="133" w:type="dxa"/>
              <w:bottom w:w="72" w:type="dxa"/>
              <w:right w:w="133" w:type="dxa"/>
            </w:tcMar>
            <w:vAlign w:val="center"/>
          </w:tcPr>
          <w:p w14:paraId="65D7E97C"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1</w:t>
            </w:r>
          </w:p>
        </w:tc>
        <w:tc>
          <w:tcPr>
            <w:tcW w:w="2835" w:type="dxa"/>
            <w:shd w:val="clear" w:color="auto" w:fill="EEECE1"/>
            <w:tcMar>
              <w:top w:w="72" w:type="dxa"/>
              <w:left w:w="133" w:type="dxa"/>
              <w:bottom w:w="72" w:type="dxa"/>
              <w:right w:w="133" w:type="dxa"/>
            </w:tcMar>
            <w:vAlign w:val="center"/>
          </w:tcPr>
          <w:p w14:paraId="65D7E97D" w14:textId="77777777" w:rsidR="007C25EE" w:rsidRPr="001A1AA1" w:rsidRDefault="007C25EE" w:rsidP="00DF7B5B">
            <w:pPr>
              <w:widowControl w:val="0"/>
              <w:jc w:val="both"/>
              <w:rPr>
                <w:rFonts w:ascii="Verdana" w:hAnsi="Verdana"/>
                <w:b/>
                <w:bCs/>
                <w:sz w:val="18"/>
                <w:szCs w:val="18"/>
              </w:rPr>
            </w:pPr>
          </w:p>
        </w:tc>
      </w:tr>
      <w:tr w:rsidR="007C25EE" w:rsidRPr="001A1AA1" w14:paraId="65D7E98A" w14:textId="77777777" w:rsidTr="00267528">
        <w:trPr>
          <w:trHeight w:val="687"/>
        </w:trPr>
        <w:tc>
          <w:tcPr>
            <w:tcW w:w="1693" w:type="dxa"/>
            <w:shd w:val="clear" w:color="auto" w:fill="auto"/>
            <w:tcMar>
              <w:top w:w="72" w:type="dxa"/>
              <w:left w:w="133" w:type="dxa"/>
              <w:bottom w:w="72" w:type="dxa"/>
              <w:right w:w="133" w:type="dxa"/>
            </w:tcMar>
            <w:vAlign w:val="center"/>
          </w:tcPr>
          <w:p w14:paraId="65D7E97F"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Falling from height</w:t>
            </w:r>
          </w:p>
        </w:tc>
        <w:tc>
          <w:tcPr>
            <w:tcW w:w="1559" w:type="dxa"/>
            <w:shd w:val="clear" w:color="auto" w:fill="auto"/>
            <w:tcMar>
              <w:top w:w="72" w:type="dxa"/>
              <w:left w:w="133" w:type="dxa"/>
              <w:bottom w:w="72" w:type="dxa"/>
              <w:right w:w="133" w:type="dxa"/>
            </w:tcMar>
            <w:vAlign w:val="center"/>
          </w:tcPr>
          <w:p w14:paraId="65D7E980"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1 incident:</w:t>
            </w:r>
          </w:p>
          <w:p w14:paraId="65D7E981"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Contractor's Personnel (main equipment)</w:t>
            </w:r>
          </w:p>
        </w:tc>
        <w:tc>
          <w:tcPr>
            <w:tcW w:w="1843" w:type="dxa"/>
          </w:tcPr>
          <w:p w14:paraId="65D7E982" w14:textId="77777777" w:rsidR="007C25EE" w:rsidRPr="001A1AA1" w:rsidRDefault="007C25EE" w:rsidP="00DF7B5B">
            <w:pPr>
              <w:widowControl w:val="0"/>
              <w:jc w:val="both"/>
              <w:rPr>
                <w:rFonts w:ascii="Verdana" w:hAnsi="Verdana"/>
                <w:b/>
                <w:bCs/>
                <w:sz w:val="18"/>
                <w:szCs w:val="18"/>
              </w:rPr>
            </w:pPr>
          </w:p>
          <w:p w14:paraId="65D7E983" w14:textId="77777777" w:rsidR="007C25EE" w:rsidRPr="001A1AA1" w:rsidRDefault="007C25EE" w:rsidP="00DF7B5B">
            <w:pPr>
              <w:widowControl w:val="0"/>
              <w:jc w:val="both"/>
              <w:rPr>
                <w:rFonts w:ascii="Verdana" w:hAnsi="Verdana"/>
                <w:b/>
                <w:bCs/>
                <w:sz w:val="18"/>
                <w:szCs w:val="18"/>
              </w:rPr>
            </w:pPr>
          </w:p>
          <w:p w14:paraId="65D7E984" w14:textId="77777777" w:rsidR="007C25EE" w:rsidRPr="001A1AA1" w:rsidRDefault="007C25EE" w:rsidP="00DF7B5B">
            <w:pPr>
              <w:widowControl w:val="0"/>
              <w:jc w:val="both"/>
              <w:rPr>
                <w:rFonts w:ascii="Verdana" w:hAnsi="Verdana"/>
                <w:b/>
                <w:bCs/>
                <w:sz w:val="18"/>
                <w:szCs w:val="18"/>
              </w:rPr>
            </w:pPr>
          </w:p>
          <w:p w14:paraId="65D7E985"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1</w:t>
            </w:r>
          </w:p>
        </w:tc>
        <w:tc>
          <w:tcPr>
            <w:tcW w:w="1417" w:type="dxa"/>
            <w:shd w:val="clear" w:color="auto" w:fill="auto"/>
            <w:tcMar>
              <w:top w:w="72" w:type="dxa"/>
              <w:left w:w="133" w:type="dxa"/>
              <w:bottom w:w="72" w:type="dxa"/>
              <w:right w:w="133" w:type="dxa"/>
            </w:tcMar>
            <w:vAlign w:val="center"/>
          </w:tcPr>
          <w:p w14:paraId="65D7E986" w14:textId="77777777" w:rsidR="007C25EE" w:rsidRPr="001A1AA1" w:rsidRDefault="007C25EE" w:rsidP="00DF7B5B">
            <w:pPr>
              <w:widowControl w:val="0"/>
              <w:jc w:val="both"/>
              <w:rPr>
                <w:rFonts w:ascii="Verdana" w:hAnsi="Verdana"/>
                <w:b/>
                <w:bCs/>
                <w:sz w:val="18"/>
                <w:szCs w:val="18"/>
              </w:rPr>
            </w:pPr>
          </w:p>
        </w:tc>
        <w:tc>
          <w:tcPr>
            <w:tcW w:w="2835" w:type="dxa"/>
            <w:shd w:val="clear" w:color="auto" w:fill="auto"/>
            <w:tcMar>
              <w:top w:w="72" w:type="dxa"/>
              <w:left w:w="133" w:type="dxa"/>
              <w:bottom w:w="72" w:type="dxa"/>
              <w:right w:w="133" w:type="dxa"/>
            </w:tcMar>
            <w:vAlign w:val="center"/>
          </w:tcPr>
          <w:p w14:paraId="65D7E987"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Contractor's Personnel (main equipment)</w:t>
            </w:r>
          </w:p>
          <w:p w14:paraId="65D7E988" w14:textId="77777777" w:rsidR="007C25EE" w:rsidRPr="001A1AA1" w:rsidRDefault="007C25EE" w:rsidP="00DF7B5B">
            <w:pPr>
              <w:widowControl w:val="0"/>
              <w:jc w:val="both"/>
              <w:rPr>
                <w:rFonts w:ascii="Verdana" w:hAnsi="Verdana"/>
                <w:bCs/>
                <w:sz w:val="18"/>
                <w:szCs w:val="18"/>
              </w:rPr>
            </w:pPr>
            <w:r w:rsidRPr="001A1AA1">
              <w:rPr>
                <w:rFonts w:ascii="Verdana" w:hAnsi="Verdana"/>
                <w:b/>
                <w:bCs/>
                <w:sz w:val="18"/>
                <w:szCs w:val="18"/>
              </w:rPr>
              <w:t>Berezovskaya GRES:</w:t>
            </w:r>
            <w:r w:rsidRPr="001A1AA1">
              <w:rPr>
                <w:rFonts w:ascii="Verdana" w:hAnsi="Verdana"/>
                <w:bCs/>
                <w:sz w:val="18"/>
                <w:szCs w:val="18"/>
              </w:rPr>
              <w:t xml:space="preserve"> </w:t>
            </w:r>
          </w:p>
          <w:p w14:paraId="65D7E989" w14:textId="77777777" w:rsidR="007C25EE" w:rsidRPr="001A1AA1" w:rsidRDefault="007C25EE" w:rsidP="00DF7B5B">
            <w:pPr>
              <w:widowControl w:val="0"/>
              <w:jc w:val="both"/>
              <w:rPr>
                <w:rFonts w:ascii="Verdana" w:hAnsi="Verdana"/>
                <w:b/>
                <w:bCs/>
                <w:sz w:val="18"/>
                <w:szCs w:val="18"/>
              </w:rPr>
            </w:pPr>
            <w:r w:rsidRPr="001A1AA1">
              <w:rPr>
                <w:rFonts w:ascii="Verdana" w:hAnsi="Verdana"/>
                <w:sz w:val="18"/>
                <w:szCs w:val="18"/>
              </w:rPr>
              <w:t>04.10.2012 A fitter for steam and gas turbine equipment maintenance (category 6) of KATEKenergoremont LLC fell from height of approx. 4</w:t>
            </w:r>
            <w:r w:rsidR="00440564" w:rsidRPr="001A1AA1">
              <w:rPr>
                <w:rFonts w:ascii="Verdana" w:hAnsi="Verdana"/>
                <w:sz w:val="18"/>
                <w:szCs w:val="18"/>
              </w:rPr>
              <w:t xml:space="preserve"> </w:t>
            </w:r>
            <w:r w:rsidRPr="001A1AA1">
              <w:rPr>
                <w:rFonts w:ascii="Verdana" w:hAnsi="Verdana"/>
                <w:sz w:val="18"/>
                <w:szCs w:val="18"/>
              </w:rPr>
              <w:t xml:space="preserve">m when replacing the ash </w:t>
            </w:r>
            <w:r w:rsidRPr="001A1AA1">
              <w:rPr>
                <w:rFonts w:ascii="Verdana" w:hAnsi="Verdana"/>
                <w:sz w:val="18"/>
                <w:szCs w:val="18"/>
              </w:rPr>
              <w:lastRenderedPageBreak/>
              <w:t>discharge pipeline section. As a result of his falling his right arm was broken (above the wrist).</w:t>
            </w:r>
          </w:p>
        </w:tc>
      </w:tr>
      <w:tr w:rsidR="007C25EE" w:rsidRPr="001A1AA1" w14:paraId="65D7E994" w14:textId="77777777" w:rsidTr="00267528">
        <w:trPr>
          <w:trHeight w:val="687"/>
        </w:trPr>
        <w:tc>
          <w:tcPr>
            <w:tcW w:w="1693" w:type="dxa"/>
            <w:shd w:val="clear" w:color="auto" w:fill="auto"/>
            <w:tcMar>
              <w:top w:w="72" w:type="dxa"/>
              <w:left w:w="133" w:type="dxa"/>
              <w:bottom w:w="72" w:type="dxa"/>
              <w:right w:w="133" w:type="dxa"/>
            </w:tcMar>
            <w:vAlign w:val="center"/>
          </w:tcPr>
          <w:p w14:paraId="65D7E98B"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lastRenderedPageBreak/>
              <w:t>Impact of moving, flying, rotating articles, parts</w:t>
            </w:r>
          </w:p>
          <w:p w14:paraId="65D7E98C" w14:textId="77777777" w:rsidR="007C25EE" w:rsidRPr="001A1AA1" w:rsidRDefault="007C25EE" w:rsidP="00DF7B5B">
            <w:pPr>
              <w:widowControl w:val="0"/>
              <w:jc w:val="both"/>
              <w:rPr>
                <w:rFonts w:ascii="Verdana" w:hAnsi="Verdana"/>
                <w:sz w:val="18"/>
                <w:szCs w:val="18"/>
              </w:rPr>
            </w:pPr>
            <w:r w:rsidRPr="001A1AA1">
              <w:rPr>
                <w:rFonts w:ascii="Verdana" w:hAnsi="Verdana"/>
                <w:b/>
                <w:bCs/>
                <w:sz w:val="18"/>
                <w:szCs w:val="18"/>
              </w:rPr>
              <w:t>death</w:t>
            </w:r>
          </w:p>
        </w:tc>
        <w:tc>
          <w:tcPr>
            <w:tcW w:w="1559" w:type="dxa"/>
            <w:shd w:val="clear" w:color="auto" w:fill="auto"/>
            <w:tcMar>
              <w:top w:w="72" w:type="dxa"/>
              <w:left w:w="133" w:type="dxa"/>
              <w:bottom w:w="72" w:type="dxa"/>
              <w:right w:w="133" w:type="dxa"/>
            </w:tcMar>
            <w:vAlign w:val="center"/>
          </w:tcPr>
          <w:p w14:paraId="65D7E98D"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1 incident:</w:t>
            </w:r>
          </w:p>
          <w:p w14:paraId="65D7E98E" w14:textId="77777777" w:rsidR="007C25EE" w:rsidRPr="001A1AA1" w:rsidRDefault="007C25EE" w:rsidP="00153174">
            <w:pPr>
              <w:widowControl w:val="0"/>
              <w:jc w:val="both"/>
              <w:rPr>
                <w:rFonts w:ascii="Verdana" w:hAnsi="Verdana"/>
                <w:bCs/>
                <w:sz w:val="18"/>
                <w:szCs w:val="18"/>
              </w:rPr>
            </w:pPr>
            <w:r w:rsidRPr="001A1AA1">
              <w:rPr>
                <w:rFonts w:ascii="Verdana" w:hAnsi="Verdana"/>
                <w:bCs/>
                <w:sz w:val="18"/>
                <w:szCs w:val="18"/>
              </w:rPr>
              <w:t>Contractor's Personnel (main equipment)</w:t>
            </w:r>
          </w:p>
        </w:tc>
        <w:tc>
          <w:tcPr>
            <w:tcW w:w="1843" w:type="dxa"/>
          </w:tcPr>
          <w:p w14:paraId="65D7E98F" w14:textId="77777777" w:rsidR="007C25EE" w:rsidRPr="001A1AA1" w:rsidRDefault="007C25EE" w:rsidP="00DF7B5B">
            <w:pPr>
              <w:widowControl w:val="0"/>
              <w:jc w:val="both"/>
              <w:rPr>
                <w:rFonts w:ascii="Verdana" w:hAnsi="Verdana"/>
                <w:b/>
                <w:bCs/>
                <w:sz w:val="18"/>
                <w:szCs w:val="18"/>
              </w:rPr>
            </w:pPr>
          </w:p>
        </w:tc>
        <w:tc>
          <w:tcPr>
            <w:tcW w:w="1417" w:type="dxa"/>
            <w:shd w:val="clear" w:color="auto" w:fill="auto"/>
            <w:tcMar>
              <w:top w:w="72" w:type="dxa"/>
              <w:left w:w="133" w:type="dxa"/>
              <w:bottom w:w="72" w:type="dxa"/>
              <w:right w:w="133" w:type="dxa"/>
            </w:tcMar>
            <w:vAlign w:val="center"/>
          </w:tcPr>
          <w:p w14:paraId="65D7E990"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1</w:t>
            </w:r>
          </w:p>
        </w:tc>
        <w:tc>
          <w:tcPr>
            <w:tcW w:w="2835" w:type="dxa"/>
            <w:shd w:val="clear" w:color="auto" w:fill="auto"/>
            <w:tcMar>
              <w:top w:w="72" w:type="dxa"/>
              <w:left w:w="133" w:type="dxa"/>
              <w:bottom w:w="72" w:type="dxa"/>
              <w:right w:w="133" w:type="dxa"/>
            </w:tcMar>
          </w:tcPr>
          <w:p w14:paraId="65D7E991"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 xml:space="preserve">Contractor's Personnel (main equipment) </w:t>
            </w:r>
          </w:p>
          <w:p w14:paraId="65D7E992" w14:textId="77777777" w:rsidR="007C25EE" w:rsidRPr="001A1AA1" w:rsidRDefault="007C25EE" w:rsidP="00DF7B5B">
            <w:pPr>
              <w:widowControl w:val="0"/>
              <w:jc w:val="both"/>
              <w:rPr>
                <w:rFonts w:ascii="Verdana" w:hAnsi="Verdana"/>
                <w:b/>
                <w:bCs/>
                <w:sz w:val="18"/>
                <w:szCs w:val="18"/>
              </w:rPr>
            </w:pPr>
            <w:r w:rsidRPr="001A1AA1">
              <w:rPr>
                <w:rFonts w:ascii="Verdana" w:hAnsi="Verdana"/>
                <w:b/>
                <w:bCs/>
                <w:sz w:val="18"/>
                <w:szCs w:val="18"/>
              </w:rPr>
              <w:t>Berezovskaya GRES:</w:t>
            </w:r>
          </w:p>
          <w:p w14:paraId="65D7E993" w14:textId="77777777" w:rsidR="007C25EE" w:rsidRPr="001A1AA1" w:rsidRDefault="007C25EE" w:rsidP="00DF7B5B">
            <w:pPr>
              <w:widowControl w:val="0"/>
              <w:jc w:val="both"/>
              <w:rPr>
                <w:rFonts w:ascii="Verdana" w:hAnsi="Verdana"/>
                <w:bCs/>
                <w:sz w:val="18"/>
                <w:szCs w:val="18"/>
              </w:rPr>
            </w:pPr>
            <w:r w:rsidRPr="001A1AA1">
              <w:rPr>
                <w:rFonts w:ascii="Verdana" w:hAnsi="Verdana"/>
                <w:bCs/>
                <w:sz w:val="18"/>
                <w:szCs w:val="18"/>
              </w:rPr>
              <w:t>On 13.10.2012</w:t>
            </w:r>
            <w:r w:rsidR="00440564" w:rsidRPr="001A1AA1">
              <w:rPr>
                <w:rFonts w:ascii="Verdana" w:hAnsi="Verdana"/>
                <w:bCs/>
                <w:sz w:val="18"/>
                <w:szCs w:val="18"/>
              </w:rPr>
              <w:t xml:space="preserve"> </w:t>
            </w:r>
            <w:r w:rsidRPr="001A1AA1">
              <w:rPr>
                <w:rFonts w:ascii="Verdana" w:hAnsi="Verdana"/>
                <w:bCs/>
                <w:sz w:val="18"/>
                <w:szCs w:val="18"/>
              </w:rPr>
              <w:t xml:space="preserve"> an inspector for cargo acceptance of SibUgol Trans controlled coal unloading. At the moment of the incident the coal unloading was completed but the truck bed was upward, tailgate of the bed was open and laid on the upper edge of the coal unloaded, the inspector for cargo acceptance was next to the tailgate of the truck. When the truck started moving away from the unloading point the tailgate of the bed closed, it hit the inspector for acceptance on the head, the head injury was fatal.</w:t>
            </w:r>
          </w:p>
        </w:tc>
      </w:tr>
    </w:tbl>
    <w:p w14:paraId="65D7E995" w14:textId="77777777" w:rsidR="00325641" w:rsidRPr="001A1AA1" w:rsidRDefault="00325641" w:rsidP="00DF7B5B">
      <w:pPr>
        <w:widowControl w:val="0"/>
        <w:jc w:val="both"/>
        <w:rPr>
          <w:rFonts w:ascii="Verdana" w:hAnsi="Verdana"/>
          <w:sz w:val="18"/>
          <w:szCs w:val="18"/>
        </w:rPr>
      </w:pPr>
    </w:p>
    <w:p w14:paraId="65D7E996"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All incidents were investigated by special commissions and preventive actions were developed.</w:t>
      </w:r>
    </w:p>
    <w:p w14:paraId="65D7E997" w14:textId="77777777" w:rsidR="00325641" w:rsidRPr="001A1AA1" w:rsidRDefault="00325641" w:rsidP="00DF7B5B">
      <w:pPr>
        <w:widowControl w:val="0"/>
        <w:jc w:val="both"/>
        <w:rPr>
          <w:rFonts w:ascii="Verdana" w:hAnsi="Verdana"/>
          <w:b/>
          <w:sz w:val="18"/>
          <w:szCs w:val="18"/>
        </w:rPr>
      </w:pPr>
    </w:p>
    <w:p w14:paraId="65D7E998"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Occupational Health expenses</w:t>
      </w:r>
    </w:p>
    <w:p w14:paraId="65D7E999" w14:textId="77777777" w:rsidR="00325641" w:rsidRPr="001A1AA1" w:rsidRDefault="00325641" w:rsidP="00DF7B5B">
      <w:pPr>
        <w:widowControl w:val="0"/>
        <w:jc w:val="both"/>
        <w:rPr>
          <w:rFonts w:ascii="Verdana" w:hAnsi="Verdana"/>
          <w:sz w:val="18"/>
          <w:szCs w:val="18"/>
        </w:rPr>
      </w:pPr>
    </w:p>
    <w:p w14:paraId="65D7E99A"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 xml:space="preserve">All actions for occupational health planned by the branches for the reporting period were complied with. Expenses on Occupational Health for the </w:t>
      </w:r>
      <w:r w:rsidR="00440564" w:rsidRPr="001A1AA1">
        <w:rPr>
          <w:rFonts w:ascii="Verdana" w:hAnsi="Verdana"/>
          <w:sz w:val="18"/>
          <w:szCs w:val="18"/>
        </w:rPr>
        <w:t>reporting period increased by 27</w:t>
      </w:r>
      <w:r w:rsidRPr="001A1AA1">
        <w:rPr>
          <w:rFonts w:ascii="Verdana" w:hAnsi="Verdana"/>
          <w:sz w:val="18"/>
          <w:szCs w:val="18"/>
        </w:rPr>
        <w:t xml:space="preserve">% and amounted to </w:t>
      </w:r>
      <w:r w:rsidR="00C43267" w:rsidRPr="001A1AA1">
        <w:rPr>
          <w:rFonts w:ascii="Verdana" w:hAnsi="Verdana"/>
          <w:sz w:val="18"/>
          <w:szCs w:val="18"/>
        </w:rPr>
        <w:t>200.8 mln roubles.</w:t>
      </w:r>
      <w:r w:rsidRPr="001A1AA1">
        <w:rPr>
          <w:rFonts w:ascii="Verdana" w:hAnsi="Verdana"/>
          <w:b/>
          <w:sz w:val="18"/>
          <w:szCs w:val="18"/>
        </w:rPr>
        <w:t xml:space="preserve"> </w:t>
      </w:r>
      <w:r w:rsidRPr="001A1AA1">
        <w:rPr>
          <w:rFonts w:ascii="Verdana" w:hAnsi="Verdana"/>
          <w:sz w:val="18"/>
          <w:szCs w:val="18"/>
        </w:rPr>
        <w:t>Diagram 1 shows expenses by the branches for 2011 and 2012.</w:t>
      </w:r>
    </w:p>
    <w:p w14:paraId="65D7E99B" w14:textId="77777777" w:rsidR="00DD76DA" w:rsidRPr="001A1AA1" w:rsidRDefault="00DD76DA" w:rsidP="00DF7B5B">
      <w:pPr>
        <w:widowControl w:val="0"/>
        <w:jc w:val="both"/>
        <w:rPr>
          <w:rFonts w:ascii="Verdana" w:hAnsi="Verdana"/>
          <w:sz w:val="18"/>
          <w:szCs w:val="18"/>
        </w:rPr>
      </w:pPr>
    </w:p>
    <w:p w14:paraId="65D7E99C" w14:textId="77777777" w:rsidR="007C25EE" w:rsidRPr="001A1AA1" w:rsidRDefault="003C1775" w:rsidP="00DF7B5B">
      <w:pPr>
        <w:widowControl w:val="0"/>
        <w:jc w:val="both"/>
        <w:rPr>
          <w:b/>
        </w:rPr>
      </w:pPr>
      <w:r>
        <w:rPr>
          <w:lang w:eastAsia="ru-RU" w:bidi="ar-SA"/>
        </w:rPr>
        <w:pict w14:anchorId="65D7FCDC">
          <v:shape id="_x0000_s1167" type="#_x0000_t202" style="position:absolute;left:0;text-align:left;margin-left:29.9pt;margin-top:14.45pt;width:310.15pt;height:20.35pt;z-index:251755520" filled="f" stroked="f">
            <v:textbox style="mso-next-textbox:#_x0000_s1167" inset="0,0,0,0">
              <w:txbxContent>
                <w:p w14:paraId="65D7FDA0" w14:textId="77777777" w:rsidR="00F12792" w:rsidRPr="000738FC" w:rsidRDefault="00F12792" w:rsidP="009A4D54">
                  <w:pPr>
                    <w:jc w:val="center"/>
                    <w:rPr>
                      <w:rFonts w:ascii="Arial" w:hAnsi="Arial" w:cs="Arial"/>
                      <w:b/>
                    </w:rPr>
                  </w:pPr>
                  <w:r w:rsidRPr="000738FC">
                    <w:rPr>
                      <w:rFonts w:ascii="Arial" w:hAnsi="Arial" w:cs="Arial"/>
                      <w:b/>
                    </w:rPr>
                    <w:t>Occupational Health expenses 2011/2012, ths. roubles</w:t>
                  </w:r>
                </w:p>
              </w:txbxContent>
            </v:textbox>
          </v:shape>
        </w:pict>
      </w:r>
      <w:r>
        <w:rPr>
          <w:lang w:eastAsia="ru-RU" w:bidi="ar-SA"/>
        </w:rPr>
        <w:pict w14:anchorId="65D7FCDD">
          <v:shape id="_x0000_s1166" type="#_x0000_t202" style="position:absolute;left:0;text-align:left;margin-left:297.75pt;margin-top:144.6pt;width:28.25pt;height:54.15pt;z-index:251754496" filled="f" stroked="f">
            <v:textbox style="layout-flow:vertical;mso-layout-flow-alt:bottom-to-top;mso-next-textbox:#_x0000_s1166" inset="0,0,0,0">
              <w:txbxContent>
                <w:p w14:paraId="65D7FDA1" w14:textId="77777777" w:rsidR="00F12792" w:rsidRPr="007E3249" w:rsidRDefault="00F12792" w:rsidP="009A4D54">
                  <w:pPr>
                    <w:jc w:val="right"/>
                    <w:rPr>
                      <w:rFonts w:ascii="Arial" w:hAnsi="Arial" w:cs="Arial"/>
                      <w:sz w:val="16"/>
                    </w:rPr>
                  </w:pPr>
                  <w:r w:rsidRPr="007E3249">
                    <w:rPr>
                      <w:rFonts w:ascii="Arial" w:hAnsi="Arial" w:cs="Arial"/>
                      <w:sz w:val="16"/>
                    </w:rPr>
                    <w:t>Executive Office</w:t>
                  </w:r>
                </w:p>
              </w:txbxContent>
            </v:textbox>
          </v:shape>
        </w:pict>
      </w:r>
      <w:r>
        <w:rPr>
          <w:lang w:eastAsia="ru-RU" w:bidi="ar-SA"/>
        </w:rPr>
        <w:pict w14:anchorId="65D7FCDE">
          <v:shape id="_x0000_s1165" type="#_x0000_t202" style="position:absolute;left:0;text-align:left;margin-left:251.65pt;margin-top:144.6pt;width:28.25pt;height:54.15pt;z-index:251753472" filled="f" stroked="f">
            <v:textbox style="layout-flow:vertical;mso-layout-flow-alt:bottom-to-top;mso-next-textbox:#_x0000_s1165" inset="0,0,0,0">
              <w:txbxContent>
                <w:p w14:paraId="65D7FDA2" w14:textId="77777777" w:rsidR="00F12792" w:rsidRPr="007E3249" w:rsidRDefault="00F12792" w:rsidP="009A4D54">
                  <w:pPr>
                    <w:jc w:val="right"/>
                    <w:rPr>
                      <w:rFonts w:ascii="Arial" w:hAnsi="Arial" w:cs="Arial"/>
                      <w:sz w:val="16"/>
                    </w:rPr>
                  </w:pPr>
                  <w:r w:rsidRPr="007E3249">
                    <w:rPr>
                      <w:rFonts w:ascii="Arial" w:hAnsi="Arial" w:cs="Arial"/>
                      <w:sz w:val="16"/>
                    </w:rPr>
                    <w:t>Heat Networks of BGRES</w:t>
                  </w:r>
                </w:p>
              </w:txbxContent>
            </v:textbox>
          </v:shape>
        </w:pict>
      </w:r>
      <w:r>
        <w:rPr>
          <w:lang w:eastAsia="ru-RU" w:bidi="ar-SA"/>
        </w:rPr>
        <w:pict w14:anchorId="65D7FCDF">
          <v:shape id="_x0000_s1164" type="#_x0000_t202" style="position:absolute;left:0;text-align:left;margin-left:213.05pt;margin-top:144.6pt;width:28.25pt;height:54.15pt;z-index:251752448" filled="f" stroked="f">
            <v:textbox style="layout-flow:vertical;mso-layout-flow-alt:bottom-to-top;mso-next-textbox:#_x0000_s1164" inset="0,0,0,0">
              <w:txbxContent>
                <w:p w14:paraId="65D7FDA3" w14:textId="77777777" w:rsidR="00F12792" w:rsidRPr="007E3249" w:rsidRDefault="00F12792" w:rsidP="009A4D54">
                  <w:pPr>
                    <w:jc w:val="right"/>
                    <w:rPr>
                      <w:rFonts w:ascii="Arial" w:hAnsi="Arial" w:cs="Arial"/>
                      <w:sz w:val="16"/>
                    </w:rPr>
                  </w:pPr>
                  <w:r w:rsidRPr="007E3249">
                    <w:rPr>
                      <w:rFonts w:ascii="Arial" w:hAnsi="Arial" w:cs="Arial"/>
                      <w:sz w:val="16"/>
                    </w:rPr>
                    <w:t>Berezovskaya GRES</w:t>
                  </w:r>
                </w:p>
              </w:txbxContent>
            </v:textbox>
          </v:shape>
        </w:pict>
      </w:r>
      <w:r>
        <w:rPr>
          <w:lang w:eastAsia="ru-RU" w:bidi="ar-SA"/>
        </w:rPr>
        <w:pict w14:anchorId="65D7FCE0">
          <v:shape id="_x0000_s1163" type="#_x0000_t202" style="position:absolute;left:0;text-align:left;margin-left:169.85pt;margin-top:144.6pt;width:28.25pt;height:54.15pt;z-index:251751424" filled="f" stroked="f">
            <v:textbox style="layout-flow:vertical;mso-layout-flow-alt:bottom-to-top;mso-next-textbox:#_x0000_s1163" inset="0,0,0,0">
              <w:txbxContent>
                <w:p w14:paraId="65D7FDA4" w14:textId="77777777" w:rsidR="00F12792" w:rsidRPr="007E3249" w:rsidRDefault="00F12792" w:rsidP="009A4D54">
                  <w:pPr>
                    <w:jc w:val="right"/>
                    <w:rPr>
                      <w:rFonts w:ascii="Arial" w:hAnsi="Arial" w:cs="Arial"/>
                      <w:sz w:val="16"/>
                    </w:rPr>
                  </w:pPr>
                  <w:r w:rsidRPr="007E3249">
                    <w:rPr>
                      <w:rFonts w:ascii="Arial" w:hAnsi="Arial" w:cs="Arial"/>
                      <w:sz w:val="16"/>
                    </w:rPr>
                    <w:t>Yaivinskaya GRES</w:t>
                  </w:r>
                </w:p>
              </w:txbxContent>
            </v:textbox>
          </v:shape>
        </w:pict>
      </w:r>
      <w:r>
        <w:rPr>
          <w:lang w:eastAsia="ru-RU" w:bidi="ar-SA"/>
        </w:rPr>
        <w:pict w14:anchorId="65D7FCE1">
          <v:shape id="_x0000_s1162" type="#_x0000_t202" style="position:absolute;left:0;text-align:left;margin-left:128.95pt;margin-top:2in;width:28.25pt;height:54.15pt;z-index:251750400" filled="f" stroked="f">
            <v:textbox style="layout-flow:vertical;mso-layout-flow-alt:bottom-to-top;mso-next-textbox:#_x0000_s1162" inset="0,0,0,0">
              <w:txbxContent>
                <w:p w14:paraId="65D7FDA5" w14:textId="77777777" w:rsidR="00F12792" w:rsidRPr="007E3249" w:rsidRDefault="00F12792" w:rsidP="009A4D54">
                  <w:pPr>
                    <w:jc w:val="right"/>
                    <w:rPr>
                      <w:rFonts w:ascii="Arial" w:hAnsi="Arial" w:cs="Arial"/>
                      <w:sz w:val="16"/>
                    </w:rPr>
                  </w:pPr>
                  <w:r w:rsidRPr="007E3249">
                    <w:rPr>
                      <w:rFonts w:ascii="Arial" w:hAnsi="Arial" w:cs="Arial"/>
                      <w:sz w:val="16"/>
                    </w:rPr>
                    <w:t>Shaturskaya GRES</w:t>
                  </w:r>
                </w:p>
              </w:txbxContent>
            </v:textbox>
          </v:shape>
        </w:pict>
      </w:r>
      <w:r>
        <w:rPr>
          <w:lang w:eastAsia="ru-RU" w:bidi="ar-SA"/>
        </w:rPr>
        <w:pict w14:anchorId="65D7FCE2">
          <v:shape id="_x0000_s1161" type="#_x0000_t202" style="position:absolute;left:0;text-align:left;margin-left:85.75pt;margin-top:145.75pt;width:28.25pt;height:54.15pt;z-index:251749376" filled="f" stroked="f">
            <v:textbox style="layout-flow:vertical;mso-layout-flow-alt:bottom-to-top;mso-next-textbox:#_x0000_s1161" inset="0,0,0,0">
              <w:txbxContent>
                <w:p w14:paraId="65D7FDA6" w14:textId="77777777" w:rsidR="00F12792" w:rsidRPr="007E3249" w:rsidRDefault="00F12792" w:rsidP="009A4D54">
                  <w:pPr>
                    <w:jc w:val="right"/>
                    <w:rPr>
                      <w:rFonts w:ascii="Arial" w:hAnsi="Arial" w:cs="Arial"/>
                      <w:sz w:val="16"/>
                    </w:rPr>
                  </w:pPr>
                  <w:r w:rsidRPr="007E3249">
                    <w:rPr>
                      <w:rFonts w:ascii="Arial" w:hAnsi="Arial" w:cs="Arial"/>
                      <w:sz w:val="16"/>
                    </w:rPr>
                    <w:t>Surgutskaya GRES-2</w:t>
                  </w:r>
                </w:p>
              </w:txbxContent>
            </v:textbox>
          </v:shape>
        </w:pict>
      </w:r>
      <w:r>
        <w:rPr>
          <w:lang w:eastAsia="ru-RU" w:bidi="ar-SA"/>
        </w:rPr>
        <w:pict w14:anchorId="65D7FCE3">
          <v:shape id="_x0000_s1160" type="#_x0000_t202" style="position:absolute;left:0;text-align:left;margin-left:43.7pt;margin-top:146.95pt;width:28.25pt;height:54.15pt;z-index:251748352" filled="f" stroked="f">
            <v:textbox style="layout-flow:vertical;mso-layout-flow-alt:bottom-to-top;mso-next-textbox:#_x0000_s1160" inset="0,0,0,0">
              <w:txbxContent>
                <w:p w14:paraId="65D7FDA7" w14:textId="77777777" w:rsidR="00F12792" w:rsidRPr="007E3249" w:rsidRDefault="00F12792" w:rsidP="009A4D54">
                  <w:pPr>
                    <w:jc w:val="right"/>
                    <w:rPr>
                      <w:rFonts w:ascii="Arial" w:hAnsi="Arial" w:cs="Arial"/>
                      <w:sz w:val="16"/>
                    </w:rPr>
                  </w:pPr>
                  <w:r w:rsidRPr="007E3249">
                    <w:rPr>
                      <w:rFonts w:ascii="Arial" w:hAnsi="Arial" w:cs="Arial"/>
                      <w:sz w:val="16"/>
                    </w:rPr>
                    <w:t>Smolenskaya GRES</w:t>
                  </w:r>
                </w:p>
              </w:txbxContent>
            </v:textbox>
          </v:shape>
        </w:pict>
      </w:r>
      <w:r w:rsidR="009A4D54" w:rsidRPr="001A1AA1">
        <w:rPr>
          <w:b/>
          <w:noProof/>
          <w:lang w:val="ru-RU" w:eastAsia="ru-RU" w:bidi="ar-SA"/>
        </w:rPr>
        <w:drawing>
          <wp:inline distT="0" distB="0" distL="0" distR="0" wp14:anchorId="65D7FCE4" wp14:editId="65D7FCE5">
            <wp:extent cx="4623435" cy="2589530"/>
            <wp:effectExtent l="0" t="0" r="0" b="0"/>
            <wp:docPr id="34" name="Рисунок 34" descr="E:\Accredited Translation Коля\2013\04 - апрель\240413_сн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Accredited Translation Коля\2013\04 - апрель\240413_сн2\6.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23435" cy="2589530"/>
                    </a:xfrm>
                    <a:prstGeom prst="rect">
                      <a:avLst/>
                    </a:prstGeom>
                    <a:noFill/>
                    <a:ln>
                      <a:noFill/>
                    </a:ln>
                  </pic:spPr>
                </pic:pic>
              </a:graphicData>
            </a:graphic>
          </wp:inline>
        </w:drawing>
      </w:r>
    </w:p>
    <w:p w14:paraId="65D7E99D"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Diagram 1</w:t>
      </w:r>
    </w:p>
    <w:p w14:paraId="65D7E99E" w14:textId="77777777" w:rsidR="007C25EE" w:rsidRPr="001A1AA1" w:rsidRDefault="007C25EE" w:rsidP="00DF7B5B">
      <w:pPr>
        <w:widowControl w:val="0"/>
        <w:jc w:val="both"/>
      </w:pPr>
      <w:r w:rsidRPr="001A1AA1">
        <w:rPr>
          <w:rFonts w:ascii="Verdana" w:hAnsi="Verdana"/>
          <w:sz w:val="18"/>
          <w:szCs w:val="18"/>
        </w:rPr>
        <w:t>Diagram 2 shows distribution of expenses by action types for 2012:</w:t>
      </w:r>
      <w:r w:rsidRPr="001A1AA1">
        <w:t xml:space="preserve"> </w:t>
      </w:r>
      <w:r w:rsidR="009A4D54" w:rsidRPr="001A1AA1">
        <w:rPr>
          <w:noProof/>
          <w:lang w:val="ru-RU" w:eastAsia="ru-RU" w:bidi="ar-SA"/>
        </w:rPr>
        <w:lastRenderedPageBreak/>
        <w:drawing>
          <wp:inline distT="0" distB="0" distL="0" distR="0" wp14:anchorId="65D7FCE6" wp14:editId="65D7FCE7">
            <wp:extent cx="6120130" cy="1896512"/>
            <wp:effectExtent l="0" t="0" r="0" b="0"/>
            <wp:docPr id="35" name="Рисунок 35" descr="E:\Accredited Translation Коля\2013\04 - апрель\240413_сн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Accredited Translation Коля\2013\04 - апрель\240413_сн2\7.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0130" cy="1896512"/>
                    </a:xfrm>
                    <a:prstGeom prst="rect">
                      <a:avLst/>
                    </a:prstGeom>
                    <a:noFill/>
                    <a:ln>
                      <a:noFill/>
                    </a:ln>
                  </pic:spPr>
                </pic:pic>
              </a:graphicData>
            </a:graphic>
          </wp:inline>
        </w:drawing>
      </w:r>
    </w:p>
    <w:p w14:paraId="65D7E99F" w14:textId="77777777" w:rsidR="007C25EE" w:rsidRPr="001A1AA1" w:rsidRDefault="003C1775" w:rsidP="00DF7B5B">
      <w:pPr>
        <w:widowControl w:val="0"/>
        <w:jc w:val="both"/>
        <w:rPr>
          <w:rFonts w:ascii="Verdana" w:hAnsi="Verdana"/>
          <w:b/>
          <w:sz w:val="18"/>
          <w:szCs w:val="18"/>
        </w:rPr>
      </w:pPr>
      <w:r>
        <w:rPr>
          <w:rFonts w:ascii="Verdana" w:hAnsi="Verdana"/>
          <w:noProof/>
          <w:sz w:val="18"/>
          <w:szCs w:val="18"/>
          <w:lang w:val="ru-RU" w:eastAsia="ru-RU" w:bidi="ar-SA"/>
        </w:rPr>
        <w:pict w14:anchorId="65D7FCE8">
          <v:shape id="_x0000_s1185" type="#_x0000_t202" style="position:absolute;left:0;text-align:left;margin-left:64.9pt;margin-top:-141.45pt;width:365.8pt;height:16.7pt;z-index:251771904" filled="f" stroked="f">
            <v:textbox style="mso-next-textbox:#_x0000_s1185" inset="0,0,0,0">
              <w:txbxContent>
                <w:p w14:paraId="65D7FDA8" w14:textId="77777777" w:rsidR="00AB641D" w:rsidRPr="000738FC" w:rsidRDefault="00AB641D" w:rsidP="00AB641D">
                  <w:pPr>
                    <w:rPr>
                      <w:rFonts w:ascii="Arial" w:hAnsi="Arial" w:cs="Arial"/>
                      <w:b/>
                      <w:sz w:val="20"/>
                    </w:rPr>
                  </w:pPr>
                  <w:r w:rsidRPr="000738FC">
                    <w:rPr>
                      <w:rFonts w:ascii="Arial" w:hAnsi="Arial" w:cs="Arial"/>
                      <w:b/>
                      <w:sz w:val="20"/>
                    </w:rPr>
                    <w:t xml:space="preserve">Distribution of workplaces by </w:t>
                  </w:r>
                  <w:r>
                    <w:rPr>
                      <w:rFonts w:ascii="Arial" w:hAnsi="Arial" w:cs="Arial"/>
                      <w:b/>
                      <w:sz w:val="20"/>
                    </w:rPr>
                    <w:t xml:space="preserve">action types </w:t>
                  </w:r>
                  <w:r w:rsidRPr="000738FC">
                    <w:rPr>
                      <w:rFonts w:ascii="Arial" w:hAnsi="Arial" w:cs="Arial"/>
                      <w:b/>
                      <w:sz w:val="20"/>
                    </w:rPr>
                    <w:t xml:space="preserve"> in 2012.</w:t>
                  </w:r>
                </w:p>
              </w:txbxContent>
            </v:textbox>
          </v:shape>
        </w:pict>
      </w:r>
      <w:r>
        <w:rPr>
          <w:lang w:eastAsia="ru-RU" w:bidi="ar-SA"/>
        </w:rPr>
        <w:pict w14:anchorId="65D7FCE9">
          <v:shape id="_x0000_s1170" type="#_x0000_t202" style="position:absolute;left:0;text-align:left;margin-left:330.5pt;margin-top:-72.05pt;width:151.55pt;height:24.8pt;z-index:251758592" filled="f" stroked="f">
            <v:textbox style="mso-next-textbox:#_x0000_s1170" inset="0,0,0,0">
              <w:txbxContent>
                <w:p w14:paraId="65D7FDA9" w14:textId="77777777" w:rsidR="00F12792" w:rsidRPr="000738FC" w:rsidRDefault="00F12792" w:rsidP="009A4D54">
                  <w:pPr>
                    <w:rPr>
                      <w:rFonts w:ascii="Arial" w:hAnsi="Arial" w:cs="Arial"/>
                      <w:sz w:val="20"/>
                    </w:rPr>
                  </w:pPr>
                  <w:r w:rsidRPr="000738FC">
                    <w:rPr>
                      <w:rFonts w:ascii="Arial" w:hAnsi="Arial" w:cs="Arial"/>
                      <w:sz w:val="20"/>
                    </w:rPr>
                    <w:t xml:space="preserve">Prevention of occupational </w:t>
                  </w:r>
                  <w:r w:rsidR="00895A53" w:rsidRPr="000738FC">
                    <w:rPr>
                      <w:rFonts w:ascii="Arial" w:hAnsi="Arial" w:cs="Arial"/>
                      <w:sz w:val="20"/>
                    </w:rPr>
                    <w:t>diseases</w:t>
                  </w:r>
                </w:p>
              </w:txbxContent>
            </v:textbox>
          </v:shape>
        </w:pict>
      </w:r>
      <w:r>
        <w:rPr>
          <w:lang w:eastAsia="ru-RU" w:bidi="ar-SA"/>
        </w:rPr>
        <w:pict w14:anchorId="65D7FCEA">
          <v:shape id="_x0000_s1169" type="#_x0000_t202" style="position:absolute;left:0;text-align:left;margin-left:329.9pt;margin-top:-96pt;width:151.55pt;height:24.8pt;z-index:251757568" filled="f" stroked="f">
            <v:textbox style="mso-next-textbox:#_x0000_s1169" inset="0,0,0,0">
              <w:txbxContent>
                <w:p w14:paraId="65D7FDAA" w14:textId="77777777" w:rsidR="00F12792" w:rsidRPr="000738FC" w:rsidRDefault="00F12792" w:rsidP="009A4D54">
                  <w:pPr>
                    <w:rPr>
                      <w:rFonts w:ascii="Arial" w:hAnsi="Arial" w:cs="Arial"/>
                      <w:sz w:val="20"/>
                    </w:rPr>
                  </w:pPr>
                  <w:r w:rsidRPr="000738FC">
                    <w:rPr>
                      <w:rFonts w:ascii="Arial" w:hAnsi="Arial" w:cs="Arial"/>
                      <w:sz w:val="20"/>
                    </w:rPr>
                    <w:t>Prevention of incidents</w:t>
                  </w:r>
                </w:p>
              </w:txbxContent>
            </v:textbox>
          </v:shape>
        </w:pict>
      </w:r>
      <w:r>
        <w:rPr>
          <w:lang w:eastAsia="ru-RU" w:bidi="ar-SA"/>
        </w:rPr>
        <w:pict w14:anchorId="65D7FCEB">
          <v:shape id="_x0000_s1171" type="#_x0000_t202" style="position:absolute;left:0;text-align:left;margin-left:330.6pt;margin-top:-38.05pt;width:151.55pt;height:24.8pt;z-index:251759616" filled="f" stroked="f">
            <v:textbox style="mso-next-textbox:#_x0000_s1171" inset="0,0,0,0">
              <w:txbxContent>
                <w:p w14:paraId="65D7FDAB" w14:textId="77777777" w:rsidR="00F12792" w:rsidRPr="000738FC" w:rsidRDefault="00F12792" w:rsidP="009A4D54">
                  <w:pPr>
                    <w:rPr>
                      <w:rFonts w:ascii="Arial" w:hAnsi="Arial" w:cs="Arial"/>
                      <w:sz w:val="20"/>
                    </w:rPr>
                  </w:pPr>
                  <w:r w:rsidRPr="000738FC">
                    <w:rPr>
                      <w:rFonts w:ascii="Arial" w:hAnsi="Arial" w:cs="Arial"/>
                      <w:sz w:val="20"/>
                    </w:rPr>
                    <w:t>Improvement of work conditions</w:t>
                  </w:r>
                </w:p>
              </w:txbxContent>
            </v:textbox>
          </v:shape>
        </w:pict>
      </w:r>
      <w:r w:rsidR="007C25EE" w:rsidRPr="001A1AA1">
        <w:rPr>
          <w:rFonts w:ascii="Verdana" w:hAnsi="Verdana"/>
          <w:b/>
          <w:sz w:val="18"/>
          <w:szCs w:val="18"/>
        </w:rPr>
        <w:t>Diagram 2</w:t>
      </w:r>
    </w:p>
    <w:p w14:paraId="65D7E9A0" w14:textId="77777777" w:rsidR="007C25EE" w:rsidRPr="001A1AA1" w:rsidRDefault="007C25EE" w:rsidP="00DF7B5B">
      <w:pPr>
        <w:widowControl w:val="0"/>
        <w:jc w:val="both"/>
        <w:rPr>
          <w:rFonts w:ascii="Verdana" w:hAnsi="Verdana"/>
          <w:sz w:val="18"/>
          <w:szCs w:val="18"/>
        </w:rPr>
      </w:pPr>
      <w:r w:rsidRPr="001A1AA1">
        <w:rPr>
          <w:rFonts w:ascii="Verdana" w:hAnsi="Verdana"/>
          <w:b/>
          <w:sz w:val="18"/>
          <w:szCs w:val="18"/>
        </w:rPr>
        <w:t>Assessment of workplaces</w:t>
      </w:r>
    </w:p>
    <w:p w14:paraId="65D7E9A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 xml:space="preserve">According to the five-year programs for occupational safety improvement </w:t>
      </w:r>
      <w:r w:rsidR="00440564" w:rsidRPr="001A1AA1">
        <w:rPr>
          <w:rFonts w:ascii="Verdana" w:hAnsi="Verdana"/>
          <w:sz w:val="18"/>
          <w:szCs w:val="18"/>
        </w:rPr>
        <w:t>at the</w:t>
      </w:r>
      <w:r w:rsidRPr="001A1AA1">
        <w:rPr>
          <w:rFonts w:ascii="Verdana" w:hAnsi="Verdana"/>
          <w:sz w:val="18"/>
          <w:szCs w:val="18"/>
        </w:rPr>
        <w:t xml:space="preserve"> branches" (order of OGK-4 OAO No. 343, dated 27.12.2007) within 2012 works were held related to the illumination pulsation coefficient elimination, which allowed for improvement of occupational safety by 4% for all working places. According to the schedule planned certification of workplaces as regards occupational safety started at the branches, it is scheduled for completion in 2013.</w:t>
      </w:r>
      <w:r w:rsidR="00440564" w:rsidRPr="001A1AA1">
        <w:rPr>
          <w:rFonts w:ascii="Verdana" w:hAnsi="Verdana"/>
          <w:sz w:val="18"/>
          <w:szCs w:val="18"/>
        </w:rPr>
        <w:t xml:space="preserve"> </w:t>
      </w:r>
      <w:r w:rsidRPr="001A1AA1">
        <w:rPr>
          <w:rFonts w:ascii="Verdana" w:hAnsi="Verdana"/>
          <w:sz w:val="18"/>
          <w:szCs w:val="18"/>
        </w:rPr>
        <w:t xml:space="preserve"> </w:t>
      </w:r>
    </w:p>
    <w:p w14:paraId="65D7E9A2"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 xml:space="preserve">Diagram 3 shows distribution of workplaces at the branches of E.ON Russia JSC by occupational safety classes as of 01.01.2013. </w:t>
      </w:r>
    </w:p>
    <w:p w14:paraId="65D7E9A3" w14:textId="77777777" w:rsidR="007C25EE" w:rsidRPr="001A1AA1" w:rsidRDefault="003C1775" w:rsidP="00DF7B5B">
      <w:pPr>
        <w:widowControl w:val="0"/>
        <w:jc w:val="both"/>
        <w:rPr>
          <w:b/>
        </w:rPr>
      </w:pPr>
      <w:r>
        <w:rPr>
          <w:lang w:eastAsia="ru-RU" w:bidi="ar-SA"/>
        </w:rPr>
        <w:pict w14:anchorId="65D7FCEC">
          <v:shape id="_x0000_s1176" type="#_x0000_t202" style="position:absolute;left:0;text-align:left;margin-left:239pt;margin-top:114.8pt;width:62.8pt;height:16.7pt;z-index:251764736" filled="f" stroked="f">
            <v:textbox style="mso-next-textbox:#_x0000_s1176" inset="0,0,0,0">
              <w:txbxContent>
                <w:p w14:paraId="65D7FDAC" w14:textId="77777777" w:rsidR="00F12792" w:rsidRPr="000738FC" w:rsidRDefault="00F12792" w:rsidP="009A4D54">
                  <w:pPr>
                    <w:rPr>
                      <w:rFonts w:ascii="Arial" w:hAnsi="Arial" w:cs="Arial"/>
                      <w:sz w:val="22"/>
                    </w:rPr>
                  </w:pPr>
                  <w:r w:rsidRPr="000738FC">
                    <w:rPr>
                      <w:rFonts w:ascii="Arial" w:hAnsi="Arial" w:cs="Arial"/>
                      <w:sz w:val="22"/>
                    </w:rPr>
                    <w:t>Class 3, 4</w:t>
                  </w:r>
                </w:p>
              </w:txbxContent>
            </v:textbox>
          </v:shape>
        </w:pict>
      </w:r>
      <w:r>
        <w:rPr>
          <w:lang w:eastAsia="ru-RU" w:bidi="ar-SA"/>
        </w:rPr>
        <w:pict w14:anchorId="65D7FCED">
          <v:shape id="_x0000_s1175" type="#_x0000_t202" style="position:absolute;left:0;text-align:left;margin-left:311.6pt;margin-top:78.05pt;width:62.8pt;height:16.7pt;z-index:251763712" filled="f" stroked="f">
            <v:textbox style="mso-next-textbox:#_x0000_s1175" inset="0,0,0,0">
              <w:txbxContent>
                <w:p w14:paraId="65D7FDAD" w14:textId="77777777" w:rsidR="00F12792" w:rsidRPr="000738FC" w:rsidRDefault="00F12792" w:rsidP="009A4D54">
                  <w:pPr>
                    <w:rPr>
                      <w:rFonts w:ascii="Arial" w:hAnsi="Arial" w:cs="Arial"/>
                      <w:sz w:val="22"/>
                    </w:rPr>
                  </w:pPr>
                  <w:r w:rsidRPr="000738FC">
                    <w:rPr>
                      <w:rFonts w:ascii="Arial" w:hAnsi="Arial" w:cs="Arial"/>
                      <w:sz w:val="22"/>
                    </w:rPr>
                    <w:t>Class 3, 3</w:t>
                  </w:r>
                </w:p>
              </w:txbxContent>
            </v:textbox>
          </v:shape>
        </w:pict>
      </w:r>
      <w:r>
        <w:rPr>
          <w:lang w:eastAsia="ru-RU" w:bidi="ar-SA"/>
        </w:rPr>
        <w:pict w14:anchorId="65D7FCEE">
          <v:shape id="_x0000_s1174" type="#_x0000_t202" style="position:absolute;left:0;text-align:left;margin-left:239pt;margin-top:77.55pt;width:62.8pt;height:16.7pt;z-index:251762688" filled="f" stroked="f">
            <v:textbox style="mso-next-textbox:#_x0000_s1174" inset="0,0,0,0">
              <w:txbxContent>
                <w:p w14:paraId="65D7FDAE" w14:textId="77777777" w:rsidR="00F12792" w:rsidRPr="000738FC" w:rsidRDefault="00F12792" w:rsidP="009A4D54">
                  <w:pPr>
                    <w:rPr>
                      <w:rFonts w:ascii="Arial" w:hAnsi="Arial" w:cs="Arial"/>
                      <w:sz w:val="22"/>
                    </w:rPr>
                  </w:pPr>
                  <w:r w:rsidRPr="000738FC">
                    <w:rPr>
                      <w:rFonts w:ascii="Arial" w:hAnsi="Arial" w:cs="Arial"/>
                      <w:sz w:val="22"/>
                    </w:rPr>
                    <w:t>Class 3, 2</w:t>
                  </w:r>
                </w:p>
              </w:txbxContent>
            </v:textbox>
          </v:shape>
        </w:pict>
      </w:r>
      <w:r>
        <w:rPr>
          <w:lang w:eastAsia="ru-RU" w:bidi="ar-SA"/>
        </w:rPr>
        <w:pict w14:anchorId="65D7FCEF">
          <v:shape id="_x0000_s1173" type="#_x0000_t202" style="position:absolute;left:0;text-align:left;margin-left:311.6pt;margin-top:41.15pt;width:62.8pt;height:16.7pt;z-index:251761664" filled="f" stroked="f">
            <v:textbox style="mso-next-textbox:#_x0000_s1173" inset="0,0,0,0">
              <w:txbxContent>
                <w:p w14:paraId="65D7FDAF" w14:textId="77777777" w:rsidR="00F12792" w:rsidRPr="000738FC" w:rsidRDefault="00F12792" w:rsidP="009A4D54">
                  <w:pPr>
                    <w:rPr>
                      <w:rFonts w:ascii="Arial" w:hAnsi="Arial" w:cs="Arial"/>
                      <w:sz w:val="22"/>
                    </w:rPr>
                  </w:pPr>
                  <w:r w:rsidRPr="000738FC">
                    <w:rPr>
                      <w:rFonts w:ascii="Arial" w:hAnsi="Arial" w:cs="Arial"/>
                      <w:sz w:val="22"/>
                    </w:rPr>
                    <w:t>Class 3, 1</w:t>
                  </w:r>
                </w:p>
              </w:txbxContent>
            </v:textbox>
          </v:shape>
        </w:pict>
      </w:r>
      <w:r>
        <w:rPr>
          <w:lang w:eastAsia="ru-RU" w:bidi="ar-SA"/>
        </w:rPr>
        <w:pict w14:anchorId="65D7FCF0">
          <v:shape id="_x0000_s1172" type="#_x0000_t202" style="position:absolute;left:0;text-align:left;margin-left:239pt;margin-top:41.15pt;width:62.8pt;height:16.7pt;z-index:251760640" filled="f" stroked="f">
            <v:textbox style="mso-next-textbox:#_x0000_s1172" inset="0,0,0,0">
              <w:txbxContent>
                <w:p w14:paraId="65D7FDB0" w14:textId="77777777" w:rsidR="00F12792" w:rsidRPr="000738FC" w:rsidRDefault="00F12792" w:rsidP="009A4D54">
                  <w:pPr>
                    <w:rPr>
                      <w:rFonts w:ascii="Arial" w:hAnsi="Arial" w:cs="Arial"/>
                      <w:sz w:val="22"/>
                    </w:rPr>
                  </w:pPr>
                  <w:r w:rsidRPr="000738FC">
                    <w:rPr>
                      <w:rFonts w:ascii="Arial" w:hAnsi="Arial" w:cs="Arial"/>
                      <w:sz w:val="22"/>
                    </w:rPr>
                    <w:t>Class 1, 2</w:t>
                  </w:r>
                </w:p>
              </w:txbxContent>
            </v:textbox>
          </v:shape>
        </w:pict>
      </w:r>
      <w:r>
        <w:rPr>
          <w:lang w:eastAsia="ru-RU" w:bidi="ar-SA"/>
        </w:rPr>
        <w:pict w14:anchorId="65D7FCF1">
          <v:shape id="_x0000_s1168" type="#_x0000_t202" style="position:absolute;left:0;text-align:left;margin-left:52.9pt;margin-top:10.6pt;width:365.8pt;height:16.7pt;z-index:251756544" filled="f" stroked="f">
            <v:textbox style="mso-next-textbox:#_x0000_s1168" inset="0,0,0,0">
              <w:txbxContent>
                <w:p w14:paraId="65D7FDB1" w14:textId="77777777" w:rsidR="00F12792" w:rsidRPr="000738FC" w:rsidRDefault="00F12792" w:rsidP="009A4D54">
                  <w:pPr>
                    <w:rPr>
                      <w:rFonts w:ascii="Arial" w:hAnsi="Arial" w:cs="Arial"/>
                      <w:b/>
                      <w:sz w:val="20"/>
                    </w:rPr>
                  </w:pPr>
                  <w:r w:rsidRPr="000738FC">
                    <w:rPr>
                      <w:rFonts w:ascii="Arial" w:hAnsi="Arial" w:cs="Arial"/>
                      <w:b/>
                      <w:sz w:val="20"/>
                    </w:rPr>
                    <w:t>Distribution of workplaces by occupational safety classes in 2012.</w:t>
                  </w:r>
                </w:p>
              </w:txbxContent>
            </v:textbox>
          </v:shape>
        </w:pict>
      </w:r>
      <w:r w:rsidR="009A4D54" w:rsidRPr="001A1AA1">
        <w:rPr>
          <w:b/>
          <w:noProof/>
          <w:lang w:val="ru-RU" w:eastAsia="ru-RU" w:bidi="ar-SA"/>
        </w:rPr>
        <w:drawing>
          <wp:inline distT="0" distB="0" distL="0" distR="0" wp14:anchorId="65D7FCF2" wp14:editId="65D7FCF3">
            <wp:extent cx="5588635" cy="2385060"/>
            <wp:effectExtent l="0" t="0" r="0" b="0"/>
            <wp:docPr id="36" name="Рисунок 36" descr="E:\Accredited Translation Коля\2013\04 - апрель\240413_сн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Accredited Translation Коля\2013\04 - апрель\240413_сн2\8.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88635" cy="2385060"/>
                    </a:xfrm>
                    <a:prstGeom prst="rect">
                      <a:avLst/>
                    </a:prstGeom>
                    <a:noFill/>
                    <a:ln>
                      <a:noFill/>
                    </a:ln>
                  </pic:spPr>
                </pic:pic>
              </a:graphicData>
            </a:graphic>
          </wp:inline>
        </w:drawing>
      </w:r>
    </w:p>
    <w:p w14:paraId="65D7E9A4" w14:textId="77777777" w:rsidR="00440564" w:rsidRPr="001A1AA1" w:rsidRDefault="00440564" w:rsidP="00DF7B5B">
      <w:pPr>
        <w:widowControl w:val="0"/>
        <w:jc w:val="both"/>
        <w:rPr>
          <w:rFonts w:ascii="Verdana" w:hAnsi="Verdana"/>
          <w:b/>
          <w:sz w:val="18"/>
          <w:szCs w:val="18"/>
        </w:rPr>
      </w:pPr>
    </w:p>
    <w:p w14:paraId="65D7E9A5"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Diagram 3</w:t>
      </w:r>
    </w:p>
    <w:p w14:paraId="65D7E9A6"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In the result of the measures implementation</w:t>
      </w:r>
      <w:r w:rsidR="00440564" w:rsidRPr="001A1AA1">
        <w:rPr>
          <w:rFonts w:ascii="Verdana" w:hAnsi="Verdana"/>
          <w:sz w:val="18"/>
          <w:szCs w:val="18"/>
        </w:rPr>
        <w:t xml:space="preserve"> aimed at workplaces </w:t>
      </w:r>
      <w:r w:rsidRPr="001A1AA1">
        <w:rPr>
          <w:rFonts w:ascii="Verdana" w:hAnsi="Verdana"/>
          <w:sz w:val="18"/>
          <w:szCs w:val="18"/>
        </w:rPr>
        <w:t xml:space="preserve"> improvement, the number of workplaces with occupational safety class 3.4 (from 3% down to 0.3%) and occupational safety class 3.3 (from 8% down to 4.5%) decreased. The number of workplaces with occupational safety that complies with all  requirements on safety increased by 4% (classes 1 and 2).</w:t>
      </w:r>
    </w:p>
    <w:p w14:paraId="65D7E9A7"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Diagram 4 shows the number of workplaces with harmful and hazardous factors (class 3.1-3.4) by branches as of 01.01.2013</w:t>
      </w:r>
      <w:r w:rsidR="00440564" w:rsidRPr="001A1AA1">
        <w:rPr>
          <w:rFonts w:ascii="Verdana" w:hAnsi="Verdana"/>
          <w:sz w:val="18"/>
          <w:szCs w:val="18"/>
        </w:rPr>
        <w:t xml:space="preserve"> </w:t>
      </w:r>
      <w:r w:rsidRPr="001A1AA1">
        <w:rPr>
          <w:rFonts w:ascii="Verdana" w:hAnsi="Verdana"/>
          <w:sz w:val="18"/>
          <w:szCs w:val="18"/>
        </w:rPr>
        <w:t xml:space="preserve">. </w:t>
      </w:r>
    </w:p>
    <w:p w14:paraId="65D7E9A8" w14:textId="77777777" w:rsidR="007C25EE" w:rsidRPr="001A1AA1" w:rsidRDefault="003C1775" w:rsidP="00DF7B5B">
      <w:pPr>
        <w:widowControl w:val="0"/>
        <w:jc w:val="both"/>
        <w:rPr>
          <w:b/>
        </w:rPr>
      </w:pPr>
      <w:r>
        <w:rPr>
          <w:rFonts w:ascii="Verdana" w:hAnsi="Verdana"/>
          <w:sz w:val="18"/>
          <w:szCs w:val="18"/>
          <w:lang w:eastAsia="ru-RU" w:bidi="ar-SA"/>
        </w:rPr>
        <w:pict w14:anchorId="65D7FCF4">
          <v:shape id="_x0000_s1177" type="#_x0000_t202" style="position:absolute;left:0;text-align:left;margin-left:66.05pt;margin-top:6.3pt;width:273.1pt;height:29.55pt;z-index:251765760;mso-wrap-edited:f;mso-wrap-distance-left:7in;mso-wrap-distance-top:26.15pt;mso-wrap-distance-right:7in;mso-wrap-distance-bottom:5.75pt;mso-position-horizontal-relative:margin" filled="f" stroked="f">
            <v:textbox style="mso-next-textbox:#_x0000_s1177" inset="0,0,0,0">
              <w:txbxContent>
                <w:p w14:paraId="65D7FDB2" w14:textId="77777777" w:rsidR="00F12792" w:rsidRPr="000738FC" w:rsidRDefault="00F12792" w:rsidP="00C24D3E">
                  <w:pPr>
                    <w:pStyle w:val="Style1"/>
                    <w:widowControl/>
                    <w:ind w:left="1330"/>
                    <w:rPr>
                      <w:rStyle w:val="FontStyle11"/>
                      <w:lang w:val="en-US"/>
                    </w:rPr>
                  </w:pPr>
                  <w:r w:rsidRPr="000738FC">
                    <w:rPr>
                      <w:rStyle w:val="FontStyle11"/>
                      <w:lang w:val="en-US"/>
                    </w:rPr>
                    <w:t>Number of workplaces with harmful and hazardous factors by the branches</w:t>
                  </w:r>
                </w:p>
              </w:txbxContent>
            </v:textbox>
            <w10:wrap anchorx="margin"/>
          </v:shape>
        </w:pict>
      </w:r>
      <w:r>
        <w:rPr>
          <w:rFonts w:ascii="Verdana" w:hAnsi="Verdana"/>
          <w:sz w:val="18"/>
          <w:szCs w:val="18"/>
          <w:lang w:eastAsia="ru-RU" w:bidi="ar-SA"/>
        </w:rPr>
        <w:pict w14:anchorId="65D7FCF5">
          <v:shape id="_x0000_s1178" type="#_x0000_t202" style="position:absolute;left:0;text-align:left;margin-left:234.5pt;margin-top:37.65pt;width:134.65pt;height:77.3pt;z-index:251766784;mso-wrap-edited:f;mso-wrap-distance-left:7in;mso-wrap-distance-top:.95pt;mso-wrap-distance-right:7in;mso-position-horizontal-relative:margin" filled="f" stroked="f">
            <v:textbox style="mso-next-textbox:#_x0000_s1178" inset="0,0,0,0">
              <w:txbxContent>
                <w:p w14:paraId="65D7FDB3" w14:textId="77777777" w:rsidR="00F12792" w:rsidRPr="000738FC" w:rsidRDefault="00F12792" w:rsidP="00C24D3E">
                  <w:pPr>
                    <w:pStyle w:val="Style2"/>
                    <w:widowControl/>
                    <w:spacing w:line="240" w:lineRule="exact"/>
                    <w:rPr>
                      <w:rStyle w:val="FontStyle11"/>
                      <w:lang w:val="en-US"/>
                    </w:rPr>
                  </w:pPr>
                  <w:r w:rsidRPr="000738FC">
                    <w:rPr>
                      <w:rStyle w:val="FontStyle11"/>
                      <w:lang w:val="en-US"/>
                    </w:rPr>
                    <w:t>SmGRES</w:t>
                  </w:r>
                </w:p>
                <w:p w14:paraId="65D7FDB4" w14:textId="77777777" w:rsidR="00F12792" w:rsidRPr="000738FC" w:rsidRDefault="00F12792" w:rsidP="00C24D3E">
                  <w:pPr>
                    <w:pStyle w:val="Style2"/>
                    <w:widowControl/>
                    <w:spacing w:line="240" w:lineRule="exact"/>
                    <w:rPr>
                      <w:rStyle w:val="FontStyle11"/>
                      <w:lang w:val="en-US"/>
                    </w:rPr>
                  </w:pPr>
                  <w:r w:rsidRPr="000738FC">
                    <w:rPr>
                      <w:rStyle w:val="FontStyle11"/>
                      <w:lang w:val="en-US"/>
                    </w:rPr>
                    <w:t>ShGRES</w:t>
                  </w:r>
                </w:p>
                <w:p w14:paraId="65D7FDB5" w14:textId="77777777" w:rsidR="00F12792" w:rsidRPr="000738FC" w:rsidRDefault="00F12792" w:rsidP="00C24D3E">
                  <w:pPr>
                    <w:pStyle w:val="Style2"/>
                    <w:widowControl/>
                    <w:spacing w:before="5" w:line="240" w:lineRule="exact"/>
                    <w:rPr>
                      <w:rStyle w:val="FontStyle11"/>
                      <w:lang w:val="en-US"/>
                    </w:rPr>
                  </w:pPr>
                  <w:r w:rsidRPr="000738FC">
                    <w:rPr>
                      <w:rStyle w:val="FontStyle11"/>
                      <w:lang w:val="en-US"/>
                    </w:rPr>
                    <w:t>YaGRES</w:t>
                  </w:r>
                </w:p>
                <w:p w14:paraId="65D7FDB6" w14:textId="77777777" w:rsidR="00F12792" w:rsidRPr="000738FC" w:rsidRDefault="00F12792" w:rsidP="00C24D3E">
                  <w:pPr>
                    <w:pStyle w:val="Style2"/>
                    <w:widowControl/>
                    <w:spacing w:line="240" w:lineRule="exact"/>
                    <w:rPr>
                      <w:rStyle w:val="FontStyle11"/>
                      <w:lang w:val="en-US"/>
                    </w:rPr>
                  </w:pPr>
                  <w:r w:rsidRPr="000738FC">
                    <w:rPr>
                      <w:rStyle w:val="FontStyle11"/>
                      <w:lang w:val="en-US"/>
                    </w:rPr>
                    <w:t>BGRES</w:t>
                  </w:r>
                </w:p>
                <w:p w14:paraId="65D7FDB7" w14:textId="77777777" w:rsidR="00F12792" w:rsidRPr="000738FC" w:rsidRDefault="00F12792" w:rsidP="00C24D3E">
                  <w:pPr>
                    <w:pStyle w:val="Style2"/>
                    <w:widowControl/>
                    <w:spacing w:line="240" w:lineRule="exact"/>
                    <w:jc w:val="both"/>
                    <w:rPr>
                      <w:rStyle w:val="FontStyle11"/>
                      <w:lang w:val="en-US"/>
                    </w:rPr>
                  </w:pPr>
                  <w:r w:rsidRPr="000738FC">
                    <w:rPr>
                      <w:rStyle w:val="FontStyle11"/>
                      <w:lang w:val="en-US"/>
                    </w:rPr>
                    <w:t>SuGRES-2</w:t>
                  </w:r>
                </w:p>
                <w:p w14:paraId="65D7FDB8" w14:textId="77777777" w:rsidR="00F12792" w:rsidRPr="000738FC" w:rsidRDefault="00F12792" w:rsidP="00C24D3E">
                  <w:pPr>
                    <w:pStyle w:val="Style2"/>
                    <w:widowControl/>
                    <w:spacing w:before="5" w:line="240" w:lineRule="exact"/>
                    <w:jc w:val="both"/>
                    <w:rPr>
                      <w:rStyle w:val="FontStyle11"/>
                      <w:lang w:val="en-US"/>
                    </w:rPr>
                  </w:pPr>
                  <w:r w:rsidRPr="000738FC">
                    <w:rPr>
                      <w:rStyle w:val="FontStyle11"/>
                      <w:lang w:val="en-US"/>
                    </w:rPr>
                    <w:t>Heat Networks of BGRES</w:t>
                  </w:r>
                </w:p>
              </w:txbxContent>
            </v:textbox>
            <w10:wrap anchorx="margin"/>
          </v:shape>
        </w:pict>
      </w:r>
      <w:r w:rsidR="00C24D3E" w:rsidRPr="001A1AA1">
        <w:rPr>
          <w:b/>
          <w:noProof/>
          <w:lang w:val="ru-RU" w:eastAsia="ru-RU" w:bidi="ar-SA"/>
        </w:rPr>
        <w:drawing>
          <wp:inline distT="0" distB="0" distL="0" distR="0" wp14:anchorId="65D7FCF6" wp14:editId="65D7FCF7">
            <wp:extent cx="5054600" cy="1916430"/>
            <wp:effectExtent l="0" t="0" r="0" b="0"/>
            <wp:docPr id="37" name="Рисунок 37" descr="E:\Accredited Translation Коля\2013\04 - апрель\240413_сн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Accredited Translation Коля\2013\04 - апрель\240413_сн2\9.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54600" cy="1916430"/>
                    </a:xfrm>
                    <a:prstGeom prst="rect">
                      <a:avLst/>
                    </a:prstGeom>
                    <a:noFill/>
                    <a:ln>
                      <a:noFill/>
                    </a:ln>
                  </pic:spPr>
                </pic:pic>
              </a:graphicData>
            </a:graphic>
          </wp:inline>
        </w:drawing>
      </w:r>
    </w:p>
    <w:p w14:paraId="65D7E9A9"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Diagram 4</w:t>
      </w:r>
    </w:p>
    <w:p w14:paraId="65D7E9AA" w14:textId="77777777" w:rsidR="007C25EE" w:rsidRDefault="007C25EE" w:rsidP="00DF7B5B">
      <w:pPr>
        <w:widowControl w:val="0"/>
        <w:jc w:val="both"/>
        <w:rPr>
          <w:rFonts w:ascii="Verdana" w:hAnsi="Verdana"/>
          <w:sz w:val="18"/>
          <w:szCs w:val="18"/>
        </w:rPr>
      </w:pPr>
      <w:r w:rsidRPr="001A1AA1">
        <w:rPr>
          <w:rFonts w:ascii="Verdana" w:hAnsi="Verdana"/>
          <w:sz w:val="18"/>
          <w:szCs w:val="18"/>
        </w:rPr>
        <w:t>Number of the branch personnel that in 2012 has records in the Record cards for occupational health  violations, is shown in the table below</w:t>
      </w:r>
      <w:r w:rsidR="00440564" w:rsidRPr="001A1AA1">
        <w:rPr>
          <w:rFonts w:ascii="Verdana" w:hAnsi="Verdana"/>
          <w:sz w:val="18"/>
          <w:szCs w:val="18"/>
        </w:rPr>
        <w:t>:</w:t>
      </w:r>
    </w:p>
    <w:p w14:paraId="65D7E9AB" w14:textId="77777777" w:rsidR="007E3249" w:rsidRDefault="007E3249" w:rsidP="00DF7B5B">
      <w:pPr>
        <w:widowControl w:val="0"/>
        <w:jc w:val="both"/>
        <w:rPr>
          <w:rFonts w:ascii="Verdana" w:hAnsi="Verdana"/>
          <w:sz w:val="18"/>
          <w:szCs w:val="18"/>
        </w:rPr>
      </w:pPr>
    </w:p>
    <w:p w14:paraId="65D7E9AC" w14:textId="77777777" w:rsidR="007E3249" w:rsidRDefault="007E3249" w:rsidP="00DF7B5B">
      <w:pPr>
        <w:widowControl w:val="0"/>
        <w:jc w:val="both"/>
        <w:rPr>
          <w:rFonts w:ascii="Verdana" w:hAnsi="Verdana"/>
          <w:sz w:val="18"/>
          <w:szCs w:val="18"/>
        </w:rPr>
      </w:pPr>
    </w:p>
    <w:p w14:paraId="65D7E9AD" w14:textId="77777777" w:rsidR="007E3249" w:rsidRPr="001A1AA1" w:rsidRDefault="007E3249" w:rsidP="00DF7B5B">
      <w:pPr>
        <w:widowControl w:val="0"/>
        <w:jc w:val="both"/>
        <w:rPr>
          <w:rFonts w:ascii="Verdana" w:hAnsi="Verdana"/>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410"/>
        <w:gridCol w:w="1418"/>
        <w:gridCol w:w="1702"/>
        <w:gridCol w:w="1842"/>
        <w:gridCol w:w="1701"/>
      </w:tblGrid>
      <w:tr w:rsidR="007C25EE" w:rsidRPr="001A1AA1" w14:paraId="65D7E9B2" w14:textId="77777777" w:rsidTr="00032787">
        <w:trPr>
          <w:trHeight w:val="211"/>
        </w:trPr>
        <w:tc>
          <w:tcPr>
            <w:tcW w:w="674" w:type="dxa"/>
            <w:vMerge w:val="restart"/>
            <w:shd w:val="clear" w:color="auto" w:fill="FF0000"/>
          </w:tcPr>
          <w:p w14:paraId="65D7E9AE"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lastRenderedPageBreak/>
              <w:t>No.</w:t>
            </w:r>
          </w:p>
        </w:tc>
        <w:tc>
          <w:tcPr>
            <w:tcW w:w="2410" w:type="dxa"/>
            <w:vMerge w:val="restart"/>
            <w:shd w:val="clear" w:color="auto" w:fill="FF0000"/>
          </w:tcPr>
          <w:p w14:paraId="65D7E9AF"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Branch</w:t>
            </w:r>
          </w:p>
          <w:p w14:paraId="65D7E9B0" w14:textId="77777777" w:rsidR="007C25EE" w:rsidRPr="001A1AA1" w:rsidRDefault="007C25EE" w:rsidP="00DF7B5B">
            <w:pPr>
              <w:widowControl w:val="0"/>
              <w:jc w:val="both"/>
              <w:rPr>
                <w:rFonts w:ascii="Verdana" w:hAnsi="Verdana"/>
                <w:sz w:val="18"/>
                <w:szCs w:val="18"/>
              </w:rPr>
            </w:pPr>
          </w:p>
        </w:tc>
        <w:tc>
          <w:tcPr>
            <w:tcW w:w="6663" w:type="dxa"/>
            <w:gridSpan w:val="4"/>
            <w:shd w:val="clear" w:color="auto" w:fill="FF0000"/>
          </w:tcPr>
          <w:p w14:paraId="65D7E9B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Number of violators</w:t>
            </w:r>
          </w:p>
        </w:tc>
      </w:tr>
      <w:tr w:rsidR="007C25EE" w:rsidRPr="001A1AA1" w14:paraId="65D7E9B9" w14:textId="77777777" w:rsidTr="00032787">
        <w:trPr>
          <w:trHeight w:val="210"/>
        </w:trPr>
        <w:tc>
          <w:tcPr>
            <w:tcW w:w="674" w:type="dxa"/>
            <w:vMerge/>
            <w:shd w:val="clear" w:color="auto" w:fill="FF0000"/>
          </w:tcPr>
          <w:p w14:paraId="65D7E9B3" w14:textId="77777777" w:rsidR="007C25EE" w:rsidRPr="001A1AA1" w:rsidRDefault="007C25EE" w:rsidP="00DF7B5B">
            <w:pPr>
              <w:widowControl w:val="0"/>
              <w:jc w:val="both"/>
              <w:rPr>
                <w:rFonts w:ascii="Verdana" w:hAnsi="Verdana"/>
                <w:sz w:val="18"/>
                <w:szCs w:val="18"/>
              </w:rPr>
            </w:pPr>
          </w:p>
        </w:tc>
        <w:tc>
          <w:tcPr>
            <w:tcW w:w="2410" w:type="dxa"/>
            <w:vMerge/>
            <w:shd w:val="clear" w:color="auto" w:fill="FF0000"/>
          </w:tcPr>
          <w:p w14:paraId="65D7E9B4" w14:textId="77777777" w:rsidR="007C25EE" w:rsidRPr="001A1AA1" w:rsidRDefault="007C25EE" w:rsidP="00DF7B5B">
            <w:pPr>
              <w:widowControl w:val="0"/>
              <w:jc w:val="both"/>
              <w:rPr>
                <w:rFonts w:ascii="Verdana" w:hAnsi="Verdana"/>
                <w:sz w:val="18"/>
                <w:szCs w:val="18"/>
              </w:rPr>
            </w:pPr>
          </w:p>
        </w:tc>
        <w:tc>
          <w:tcPr>
            <w:tcW w:w="1418" w:type="dxa"/>
            <w:shd w:val="clear" w:color="auto" w:fill="FF0000"/>
          </w:tcPr>
          <w:p w14:paraId="65D7E9B5" w14:textId="77777777" w:rsidR="007C25EE" w:rsidRPr="001A1AA1" w:rsidRDefault="007C25EE" w:rsidP="00B410AE">
            <w:pPr>
              <w:widowControl w:val="0"/>
              <w:jc w:val="both"/>
              <w:rPr>
                <w:rFonts w:ascii="Verdana" w:hAnsi="Verdana"/>
                <w:sz w:val="18"/>
                <w:szCs w:val="18"/>
              </w:rPr>
            </w:pPr>
            <w:r w:rsidRPr="001A1AA1">
              <w:rPr>
                <w:rFonts w:ascii="Verdana" w:hAnsi="Verdana"/>
                <w:sz w:val="18"/>
                <w:szCs w:val="18"/>
              </w:rPr>
              <w:t>Total for the year</w:t>
            </w:r>
          </w:p>
        </w:tc>
        <w:tc>
          <w:tcPr>
            <w:tcW w:w="1702" w:type="dxa"/>
            <w:shd w:val="clear" w:color="auto" w:fill="FF0000"/>
          </w:tcPr>
          <w:p w14:paraId="65D7E9B6"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Incl. with 1 violation</w:t>
            </w:r>
          </w:p>
        </w:tc>
        <w:tc>
          <w:tcPr>
            <w:tcW w:w="1842" w:type="dxa"/>
            <w:shd w:val="clear" w:color="auto" w:fill="FF0000"/>
          </w:tcPr>
          <w:p w14:paraId="65D7E9B7" w14:textId="77777777" w:rsidR="007C25EE" w:rsidRPr="001A1AA1" w:rsidRDefault="007C25EE" w:rsidP="00B410AE">
            <w:pPr>
              <w:widowControl w:val="0"/>
              <w:jc w:val="both"/>
              <w:rPr>
                <w:rFonts w:ascii="Verdana" w:hAnsi="Verdana"/>
                <w:sz w:val="18"/>
                <w:szCs w:val="18"/>
              </w:rPr>
            </w:pPr>
            <w:r w:rsidRPr="001A1AA1">
              <w:rPr>
                <w:rFonts w:ascii="Verdana" w:hAnsi="Verdana"/>
                <w:sz w:val="18"/>
                <w:szCs w:val="18"/>
              </w:rPr>
              <w:t>with 2 violations</w:t>
            </w:r>
          </w:p>
        </w:tc>
        <w:tc>
          <w:tcPr>
            <w:tcW w:w="1701" w:type="dxa"/>
            <w:shd w:val="clear" w:color="auto" w:fill="FF0000"/>
          </w:tcPr>
          <w:p w14:paraId="65D7E9B8" w14:textId="77777777" w:rsidR="007C25EE" w:rsidRPr="001A1AA1" w:rsidRDefault="007C25EE" w:rsidP="00DF7B5B">
            <w:pPr>
              <w:widowControl w:val="0"/>
              <w:rPr>
                <w:rFonts w:ascii="Verdana" w:hAnsi="Verdana"/>
                <w:sz w:val="18"/>
                <w:szCs w:val="18"/>
              </w:rPr>
            </w:pPr>
            <w:r w:rsidRPr="001A1AA1">
              <w:rPr>
                <w:rFonts w:ascii="Verdana" w:hAnsi="Verdana"/>
                <w:sz w:val="18"/>
                <w:szCs w:val="18"/>
              </w:rPr>
              <w:t>with 3 violations</w:t>
            </w:r>
          </w:p>
        </w:tc>
      </w:tr>
      <w:tr w:rsidR="007C25EE" w:rsidRPr="001A1AA1" w14:paraId="65D7E9C0" w14:textId="77777777" w:rsidTr="00032787">
        <w:tc>
          <w:tcPr>
            <w:tcW w:w="674" w:type="dxa"/>
            <w:shd w:val="clear" w:color="auto" w:fill="auto"/>
          </w:tcPr>
          <w:p w14:paraId="65D7E9BA"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w:t>
            </w:r>
          </w:p>
        </w:tc>
        <w:tc>
          <w:tcPr>
            <w:tcW w:w="2410" w:type="dxa"/>
            <w:shd w:val="clear" w:color="auto" w:fill="auto"/>
          </w:tcPr>
          <w:p w14:paraId="65D7E9BB"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Berezovskaya GRES</w:t>
            </w:r>
          </w:p>
        </w:tc>
        <w:tc>
          <w:tcPr>
            <w:tcW w:w="1418" w:type="dxa"/>
            <w:shd w:val="clear" w:color="auto" w:fill="auto"/>
          </w:tcPr>
          <w:p w14:paraId="65D7E9BC"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101</w:t>
            </w:r>
          </w:p>
        </w:tc>
        <w:tc>
          <w:tcPr>
            <w:tcW w:w="1702" w:type="dxa"/>
            <w:shd w:val="clear" w:color="auto" w:fill="auto"/>
          </w:tcPr>
          <w:p w14:paraId="65D7E9BD"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80</w:t>
            </w:r>
          </w:p>
        </w:tc>
        <w:tc>
          <w:tcPr>
            <w:tcW w:w="1842" w:type="dxa"/>
            <w:shd w:val="clear" w:color="auto" w:fill="auto"/>
          </w:tcPr>
          <w:p w14:paraId="65D7E9BE"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21</w:t>
            </w:r>
          </w:p>
        </w:tc>
        <w:tc>
          <w:tcPr>
            <w:tcW w:w="1701" w:type="dxa"/>
            <w:shd w:val="clear" w:color="auto" w:fill="auto"/>
          </w:tcPr>
          <w:p w14:paraId="65D7E9BF"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w:t>
            </w:r>
          </w:p>
        </w:tc>
      </w:tr>
      <w:tr w:rsidR="007C25EE" w:rsidRPr="001A1AA1" w14:paraId="65D7E9C7" w14:textId="77777777" w:rsidTr="00032787">
        <w:tc>
          <w:tcPr>
            <w:tcW w:w="674" w:type="dxa"/>
            <w:shd w:val="clear" w:color="auto" w:fill="auto"/>
          </w:tcPr>
          <w:p w14:paraId="65D7E9C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w:t>
            </w:r>
          </w:p>
        </w:tc>
        <w:tc>
          <w:tcPr>
            <w:tcW w:w="2410" w:type="dxa"/>
            <w:shd w:val="clear" w:color="auto" w:fill="auto"/>
          </w:tcPr>
          <w:p w14:paraId="65D7E9C2"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Smolenskaya GRES</w:t>
            </w:r>
          </w:p>
        </w:tc>
        <w:tc>
          <w:tcPr>
            <w:tcW w:w="1418" w:type="dxa"/>
            <w:shd w:val="clear" w:color="auto" w:fill="auto"/>
          </w:tcPr>
          <w:p w14:paraId="65D7E9C3"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20</w:t>
            </w:r>
          </w:p>
        </w:tc>
        <w:tc>
          <w:tcPr>
            <w:tcW w:w="1702" w:type="dxa"/>
            <w:shd w:val="clear" w:color="auto" w:fill="auto"/>
          </w:tcPr>
          <w:p w14:paraId="65D7E9C4"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17</w:t>
            </w:r>
          </w:p>
        </w:tc>
        <w:tc>
          <w:tcPr>
            <w:tcW w:w="1842" w:type="dxa"/>
            <w:shd w:val="clear" w:color="auto" w:fill="auto"/>
          </w:tcPr>
          <w:p w14:paraId="65D7E9C5"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2</w:t>
            </w:r>
          </w:p>
        </w:tc>
        <w:tc>
          <w:tcPr>
            <w:tcW w:w="1701" w:type="dxa"/>
            <w:shd w:val="clear" w:color="auto" w:fill="auto"/>
          </w:tcPr>
          <w:p w14:paraId="65D7E9C6"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w:t>
            </w:r>
          </w:p>
        </w:tc>
      </w:tr>
      <w:tr w:rsidR="007C25EE" w:rsidRPr="001A1AA1" w14:paraId="65D7E9CE" w14:textId="77777777" w:rsidTr="00032787">
        <w:tc>
          <w:tcPr>
            <w:tcW w:w="674" w:type="dxa"/>
            <w:shd w:val="clear" w:color="auto" w:fill="auto"/>
          </w:tcPr>
          <w:p w14:paraId="65D7E9C8"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w:t>
            </w:r>
          </w:p>
        </w:tc>
        <w:tc>
          <w:tcPr>
            <w:tcW w:w="2410" w:type="dxa"/>
            <w:shd w:val="clear" w:color="auto" w:fill="auto"/>
          </w:tcPr>
          <w:p w14:paraId="65D7E9C9"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Surgutskaya GRES-2</w:t>
            </w:r>
          </w:p>
        </w:tc>
        <w:tc>
          <w:tcPr>
            <w:tcW w:w="1418" w:type="dxa"/>
            <w:shd w:val="clear" w:color="auto" w:fill="auto"/>
          </w:tcPr>
          <w:p w14:paraId="65D7E9CA"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118</w:t>
            </w:r>
          </w:p>
        </w:tc>
        <w:tc>
          <w:tcPr>
            <w:tcW w:w="1702" w:type="dxa"/>
            <w:shd w:val="clear" w:color="auto" w:fill="auto"/>
          </w:tcPr>
          <w:p w14:paraId="65D7E9CB"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101</w:t>
            </w:r>
          </w:p>
        </w:tc>
        <w:tc>
          <w:tcPr>
            <w:tcW w:w="1842" w:type="dxa"/>
            <w:shd w:val="clear" w:color="auto" w:fill="auto"/>
          </w:tcPr>
          <w:p w14:paraId="65D7E9CC"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13</w:t>
            </w:r>
          </w:p>
        </w:tc>
        <w:tc>
          <w:tcPr>
            <w:tcW w:w="1701" w:type="dxa"/>
            <w:shd w:val="clear" w:color="auto" w:fill="auto"/>
          </w:tcPr>
          <w:p w14:paraId="65D7E9CD"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4</w:t>
            </w:r>
          </w:p>
        </w:tc>
      </w:tr>
      <w:tr w:rsidR="007C25EE" w:rsidRPr="001A1AA1" w14:paraId="65D7E9D5" w14:textId="77777777" w:rsidTr="00032787">
        <w:tc>
          <w:tcPr>
            <w:tcW w:w="674" w:type="dxa"/>
            <w:shd w:val="clear" w:color="auto" w:fill="auto"/>
          </w:tcPr>
          <w:p w14:paraId="65D7E9CF"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4.</w:t>
            </w:r>
          </w:p>
        </w:tc>
        <w:tc>
          <w:tcPr>
            <w:tcW w:w="2410" w:type="dxa"/>
            <w:shd w:val="clear" w:color="auto" w:fill="auto"/>
          </w:tcPr>
          <w:p w14:paraId="65D7E9D0"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Shaturskaya GRES</w:t>
            </w:r>
          </w:p>
        </w:tc>
        <w:tc>
          <w:tcPr>
            <w:tcW w:w="1418" w:type="dxa"/>
            <w:shd w:val="clear" w:color="auto" w:fill="auto"/>
          </w:tcPr>
          <w:p w14:paraId="65D7E9D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32</w:t>
            </w:r>
          </w:p>
        </w:tc>
        <w:tc>
          <w:tcPr>
            <w:tcW w:w="1702" w:type="dxa"/>
            <w:shd w:val="clear" w:color="auto" w:fill="auto"/>
          </w:tcPr>
          <w:p w14:paraId="65D7E9D2"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31</w:t>
            </w:r>
          </w:p>
        </w:tc>
        <w:tc>
          <w:tcPr>
            <w:tcW w:w="1842" w:type="dxa"/>
            <w:shd w:val="clear" w:color="auto" w:fill="auto"/>
          </w:tcPr>
          <w:p w14:paraId="65D7E9D3"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w:t>
            </w:r>
          </w:p>
        </w:tc>
        <w:tc>
          <w:tcPr>
            <w:tcW w:w="1701" w:type="dxa"/>
            <w:shd w:val="clear" w:color="auto" w:fill="auto"/>
          </w:tcPr>
          <w:p w14:paraId="65D7E9D4"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w:t>
            </w:r>
          </w:p>
        </w:tc>
      </w:tr>
      <w:tr w:rsidR="007C25EE" w:rsidRPr="001A1AA1" w14:paraId="65D7E9DC" w14:textId="77777777" w:rsidTr="00032787">
        <w:tc>
          <w:tcPr>
            <w:tcW w:w="674" w:type="dxa"/>
            <w:shd w:val="clear" w:color="auto" w:fill="auto"/>
          </w:tcPr>
          <w:p w14:paraId="65D7E9D6"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5.</w:t>
            </w:r>
          </w:p>
        </w:tc>
        <w:tc>
          <w:tcPr>
            <w:tcW w:w="2410" w:type="dxa"/>
            <w:shd w:val="clear" w:color="auto" w:fill="auto"/>
          </w:tcPr>
          <w:p w14:paraId="65D7E9D7"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Yaivinskaya GRES</w:t>
            </w:r>
          </w:p>
        </w:tc>
        <w:tc>
          <w:tcPr>
            <w:tcW w:w="1418" w:type="dxa"/>
            <w:shd w:val="clear" w:color="auto" w:fill="auto"/>
          </w:tcPr>
          <w:p w14:paraId="65D7E9D8"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76</w:t>
            </w:r>
          </w:p>
        </w:tc>
        <w:tc>
          <w:tcPr>
            <w:tcW w:w="1702" w:type="dxa"/>
            <w:shd w:val="clear" w:color="auto" w:fill="auto"/>
          </w:tcPr>
          <w:p w14:paraId="65D7E9D9"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56</w:t>
            </w:r>
          </w:p>
        </w:tc>
        <w:tc>
          <w:tcPr>
            <w:tcW w:w="1842" w:type="dxa"/>
            <w:shd w:val="clear" w:color="auto" w:fill="auto"/>
          </w:tcPr>
          <w:p w14:paraId="65D7E9DA"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10</w:t>
            </w:r>
          </w:p>
        </w:tc>
        <w:tc>
          <w:tcPr>
            <w:tcW w:w="1701" w:type="dxa"/>
            <w:shd w:val="clear" w:color="auto" w:fill="auto"/>
          </w:tcPr>
          <w:p w14:paraId="65D7E9DB"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10</w:t>
            </w:r>
          </w:p>
        </w:tc>
      </w:tr>
      <w:tr w:rsidR="007C25EE" w:rsidRPr="001A1AA1" w14:paraId="65D7E9E3" w14:textId="77777777" w:rsidTr="00032787">
        <w:tc>
          <w:tcPr>
            <w:tcW w:w="674" w:type="dxa"/>
            <w:tcBorders>
              <w:bottom w:val="single" w:sz="4" w:space="0" w:color="auto"/>
            </w:tcBorders>
            <w:shd w:val="clear" w:color="auto" w:fill="auto"/>
          </w:tcPr>
          <w:p w14:paraId="65D7E9DD"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6.</w:t>
            </w:r>
          </w:p>
        </w:tc>
        <w:tc>
          <w:tcPr>
            <w:tcW w:w="2410" w:type="dxa"/>
            <w:tcBorders>
              <w:bottom w:val="single" w:sz="4" w:space="0" w:color="auto"/>
            </w:tcBorders>
            <w:shd w:val="clear" w:color="auto" w:fill="auto"/>
          </w:tcPr>
          <w:p w14:paraId="65D7E9DE"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Heat Networks of BGRES</w:t>
            </w:r>
          </w:p>
        </w:tc>
        <w:tc>
          <w:tcPr>
            <w:tcW w:w="1418" w:type="dxa"/>
            <w:tcBorders>
              <w:bottom w:val="single" w:sz="4" w:space="0" w:color="auto"/>
            </w:tcBorders>
            <w:shd w:val="clear" w:color="auto" w:fill="auto"/>
          </w:tcPr>
          <w:p w14:paraId="65D7E9DF"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33</w:t>
            </w:r>
          </w:p>
        </w:tc>
        <w:tc>
          <w:tcPr>
            <w:tcW w:w="1702" w:type="dxa"/>
            <w:tcBorders>
              <w:bottom w:val="single" w:sz="4" w:space="0" w:color="auto"/>
            </w:tcBorders>
            <w:shd w:val="clear" w:color="auto" w:fill="auto"/>
          </w:tcPr>
          <w:p w14:paraId="65D7E9E0"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30</w:t>
            </w:r>
          </w:p>
        </w:tc>
        <w:tc>
          <w:tcPr>
            <w:tcW w:w="1842" w:type="dxa"/>
            <w:tcBorders>
              <w:bottom w:val="single" w:sz="4" w:space="0" w:color="auto"/>
            </w:tcBorders>
            <w:shd w:val="clear" w:color="auto" w:fill="auto"/>
          </w:tcPr>
          <w:p w14:paraId="65D7E9E1"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3</w:t>
            </w:r>
          </w:p>
        </w:tc>
        <w:tc>
          <w:tcPr>
            <w:tcW w:w="1701" w:type="dxa"/>
            <w:tcBorders>
              <w:bottom w:val="single" w:sz="4" w:space="0" w:color="auto"/>
            </w:tcBorders>
            <w:shd w:val="clear" w:color="auto" w:fill="auto"/>
          </w:tcPr>
          <w:p w14:paraId="65D7E9E2"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0</w:t>
            </w:r>
          </w:p>
        </w:tc>
      </w:tr>
      <w:tr w:rsidR="007C25EE" w:rsidRPr="001A1AA1" w14:paraId="65D7E9EA" w14:textId="77777777" w:rsidTr="00032787">
        <w:tc>
          <w:tcPr>
            <w:tcW w:w="3084" w:type="dxa"/>
            <w:gridSpan w:val="2"/>
            <w:shd w:val="clear" w:color="auto" w:fill="EEECE1"/>
          </w:tcPr>
          <w:p w14:paraId="65D7E9E4" w14:textId="77777777" w:rsidR="00440564" w:rsidRPr="001A1AA1" w:rsidRDefault="007C25EE" w:rsidP="00DF7B5B">
            <w:pPr>
              <w:widowControl w:val="0"/>
              <w:jc w:val="both"/>
              <w:rPr>
                <w:rFonts w:ascii="Verdana" w:hAnsi="Verdana"/>
                <w:b/>
                <w:sz w:val="18"/>
                <w:szCs w:val="18"/>
              </w:rPr>
            </w:pPr>
            <w:r w:rsidRPr="001A1AA1">
              <w:rPr>
                <w:rFonts w:ascii="Verdana" w:hAnsi="Verdana"/>
                <w:b/>
                <w:sz w:val="18"/>
                <w:szCs w:val="18"/>
              </w:rPr>
              <w:t xml:space="preserve">Total for the Company in </w:t>
            </w:r>
          </w:p>
          <w:p w14:paraId="65D7E9E5"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2012</w:t>
            </w:r>
            <w:r w:rsidR="00440564" w:rsidRPr="001A1AA1">
              <w:rPr>
                <w:rFonts w:ascii="Verdana" w:hAnsi="Verdana"/>
                <w:b/>
                <w:sz w:val="18"/>
                <w:szCs w:val="18"/>
              </w:rPr>
              <w:t xml:space="preserve"> </w:t>
            </w:r>
          </w:p>
        </w:tc>
        <w:tc>
          <w:tcPr>
            <w:tcW w:w="1418" w:type="dxa"/>
            <w:shd w:val="clear" w:color="auto" w:fill="EEECE1"/>
          </w:tcPr>
          <w:p w14:paraId="65D7E9E6"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380</w:t>
            </w:r>
          </w:p>
        </w:tc>
        <w:tc>
          <w:tcPr>
            <w:tcW w:w="1702" w:type="dxa"/>
            <w:shd w:val="clear" w:color="auto" w:fill="EEECE1"/>
          </w:tcPr>
          <w:p w14:paraId="65D7E9E7"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315</w:t>
            </w:r>
          </w:p>
        </w:tc>
        <w:tc>
          <w:tcPr>
            <w:tcW w:w="1842" w:type="dxa"/>
            <w:shd w:val="clear" w:color="auto" w:fill="EEECE1"/>
          </w:tcPr>
          <w:p w14:paraId="65D7E9E8"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50</w:t>
            </w:r>
          </w:p>
        </w:tc>
        <w:tc>
          <w:tcPr>
            <w:tcW w:w="1701" w:type="dxa"/>
            <w:shd w:val="clear" w:color="auto" w:fill="EEECE1"/>
          </w:tcPr>
          <w:p w14:paraId="65D7E9E9"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15</w:t>
            </w:r>
          </w:p>
        </w:tc>
      </w:tr>
      <w:tr w:rsidR="007C25EE" w:rsidRPr="001A1AA1" w14:paraId="65D7E9F1" w14:textId="77777777" w:rsidTr="00032787">
        <w:tc>
          <w:tcPr>
            <w:tcW w:w="3084" w:type="dxa"/>
            <w:gridSpan w:val="2"/>
            <w:shd w:val="clear" w:color="auto" w:fill="EEECE1"/>
          </w:tcPr>
          <w:p w14:paraId="65D7E9EB" w14:textId="77777777" w:rsidR="00440564" w:rsidRPr="001A1AA1" w:rsidRDefault="007C25EE" w:rsidP="00DF7B5B">
            <w:pPr>
              <w:widowControl w:val="0"/>
              <w:jc w:val="both"/>
              <w:rPr>
                <w:rFonts w:ascii="Verdana" w:hAnsi="Verdana"/>
                <w:b/>
                <w:sz w:val="18"/>
                <w:szCs w:val="18"/>
              </w:rPr>
            </w:pPr>
            <w:r w:rsidRPr="001A1AA1">
              <w:rPr>
                <w:rFonts w:ascii="Verdana" w:hAnsi="Verdana"/>
                <w:b/>
                <w:sz w:val="18"/>
                <w:szCs w:val="18"/>
              </w:rPr>
              <w:t xml:space="preserve">Total for the Company in </w:t>
            </w:r>
          </w:p>
          <w:p w14:paraId="65D7E9EC"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2011</w:t>
            </w:r>
            <w:r w:rsidR="00440564" w:rsidRPr="001A1AA1">
              <w:rPr>
                <w:rFonts w:ascii="Verdana" w:hAnsi="Verdana"/>
                <w:b/>
                <w:sz w:val="18"/>
                <w:szCs w:val="18"/>
              </w:rPr>
              <w:t xml:space="preserve"> </w:t>
            </w:r>
          </w:p>
        </w:tc>
        <w:tc>
          <w:tcPr>
            <w:tcW w:w="1418" w:type="dxa"/>
            <w:shd w:val="clear" w:color="auto" w:fill="EEECE1"/>
          </w:tcPr>
          <w:p w14:paraId="65D7E9ED"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600</w:t>
            </w:r>
          </w:p>
        </w:tc>
        <w:tc>
          <w:tcPr>
            <w:tcW w:w="1702" w:type="dxa"/>
            <w:shd w:val="clear" w:color="auto" w:fill="EEECE1"/>
          </w:tcPr>
          <w:p w14:paraId="65D7E9EE"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410</w:t>
            </w:r>
          </w:p>
        </w:tc>
        <w:tc>
          <w:tcPr>
            <w:tcW w:w="1842" w:type="dxa"/>
            <w:shd w:val="clear" w:color="auto" w:fill="EEECE1"/>
          </w:tcPr>
          <w:p w14:paraId="65D7E9EF"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141</w:t>
            </w:r>
          </w:p>
        </w:tc>
        <w:tc>
          <w:tcPr>
            <w:tcW w:w="1701" w:type="dxa"/>
            <w:shd w:val="clear" w:color="auto" w:fill="EEECE1"/>
          </w:tcPr>
          <w:p w14:paraId="65D7E9F0"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49</w:t>
            </w:r>
          </w:p>
        </w:tc>
      </w:tr>
    </w:tbl>
    <w:p w14:paraId="65D7E9F2" w14:textId="77777777" w:rsidR="00325641" w:rsidRPr="001A1AA1" w:rsidRDefault="00325641" w:rsidP="00DF7B5B">
      <w:pPr>
        <w:widowControl w:val="0"/>
        <w:jc w:val="both"/>
        <w:rPr>
          <w:rFonts w:ascii="Verdana" w:hAnsi="Verdana"/>
          <w:sz w:val="18"/>
          <w:szCs w:val="18"/>
        </w:rPr>
      </w:pPr>
    </w:p>
    <w:p w14:paraId="65D7E9F3"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Number of violators among own personnel decreased by 37%.</w:t>
      </w:r>
    </w:p>
    <w:p w14:paraId="65D7E9F4" w14:textId="77777777" w:rsidR="00325641" w:rsidRPr="001A1AA1" w:rsidRDefault="00325641" w:rsidP="00DF7B5B">
      <w:pPr>
        <w:widowControl w:val="0"/>
        <w:jc w:val="both"/>
        <w:rPr>
          <w:rFonts w:ascii="Verdana" w:hAnsi="Verdana"/>
          <w:b/>
          <w:sz w:val="18"/>
          <w:szCs w:val="18"/>
        </w:rPr>
      </w:pPr>
    </w:p>
    <w:p w14:paraId="65D7E9F5" w14:textId="77777777" w:rsidR="007C25EE" w:rsidRPr="001A1AA1" w:rsidRDefault="007C25EE" w:rsidP="00DF7B5B">
      <w:pPr>
        <w:widowControl w:val="0"/>
        <w:jc w:val="both"/>
        <w:rPr>
          <w:rFonts w:ascii="Verdana" w:hAnsi="Verdana"/>
          <w:b/>
          <w:sz w:val="18"/>
          <w:szCs w:val="18"/>
        </w:rPr>
      </w:pPr>
      <w:r w:rsidRPr="001A1AA1">
        <w:rPr>
          <w:rFonts w:ascii="Verdana" w:hAnsi="Verdana"/>
          <w:b/>
          <w:sz w:val="18"/>
          <w:szCs w:val="18"/>
        </w:rPr>
        <w:t xml:space="preserve">Safety </w:t>
      </w:r>
    </w:p>
    <w:p w14:paraId="65D7E9F6" w14:textId="77777777" w:rsidR="00325641" w:rsidRPr="001A1AA1" w:rsidRDefault="00325641" w:rsidP="00DF7B5B">
      <w:pPr>
        <w:widowControl w:val="0"/>
        <w:jc w:val="both"/>
        <w:rPr>
          <w:rFonts w:ascii="Verdana" w:hAnsi="Verdana"/>
          <w:b/>
          <w:sz w:val="18"/>
          <w:szCs w:val="18"/>
        </w:rPr>
      </w:pPr>
    </w:p>
    <w:p w14:paraId="65D7E9F7" w14:textId="77777777" w:rsidR="007C25EE" w:rsidRPr="001A1AA1" w:rsidRDefault="007C25EE" w:rsidP="00DF7B5B">
      <w:pPr>
        <w:widowControl w:val="0"/>
        <w:jc w:val="both"/>
        <w:rPr>
          <w:rFonts w:ascii="Verdana" w:hAnsi="Verdana"/>
          <w:sz w:val="18"/>
          <w:szCs w:val="18"/>
        </w:rPr>
      </w:pPr>
      <w:r w:rsidRPr="001A1AA1">
        <w:rPr>
          <w:rFonts w:ascii="Verdana" w:hAnsi="Verdana"/>
          <w:sz w:val="18"/>
          <w:szCs w:val="18"/>
        </w:rPr>
        <w:t>E.ON Russia JSC operates 45 production facilities registered with the state register of hazardous production facilities in accordance with the Federal Law “On industrial safety of hazardous production facilities”.</w:t>
      </w:r>
    </w:p>
    <w:p w14:paraId="65D7E9F8" w14:textId="77777777" w:rsidR="00325641" w:rsidRPr="001A1AA1" w:rsidRDefault="00325641" w:rsidP="00DF7B5B">
      <w:pPr>
        <w:widowControl w:val="0"/>
        <w:jc w:val="both"/>
        <w:rPr>
          <w:rFonts w:ascii="Verdana" w:hAnsi="Verdana"/>
          <w:sz w:val="18"/>
          <w:szCs w:val="18"/>
        </w:rPr>
      </w:pPr>
      <w:r w:rsidRPr="001A1AA1">
        <w:rPr>
          <w:rFonts w:ascii="Verdana" w:hAnsi="Verdana"/>
          <w:sz w:val="18"/>
          <w:szCs w:val="18"/>
        </w:rPr>
        <w:t>All hazardous production facilities are insured subject to the Rules of civil liability insurance of the hazardous production facility owner for damage in the result of an accident at the hazardous production facility.</w:t>
      </w:r>
    </w:p>
    <w:p w14:paraId="65D7E9F9" w14:textId="77777777" w:rsidR="00325641" w:rsidRPr="001A1AA1" w:rsidRDefault="00325641" w:rsidP="00DF7B5B">
      <w:pPr>
        <w:widowControl w:val="0"/>
        <w:jc w:val="both"/>
        <w:rPr>
          <w:rFonts w:ascii="Verdana" w:hAnsi="Verdana"/>
          <w:sz w:val="18"/>
          <w:szCs w:val="18"/>
        </w:rPr>
      </w:pPr>
    </w:p>
    <w:p w14:paraId="65D7E9FA" w14:textId="77777777" w:rsidR="00325641" w:rsidRPr="001A1AA1" w:rsidRDefault="009D5028" w:rsidP="00DF7B5B">
      <w:pPr>
        <w:widowControl w:val="0"/>
        <w:jc w:val="both"/>
        <w:rPr>
          <w:rFonts w:ascii="Verdana" w:hAnsi="Verdana"/>
          <w:sz w:val="18"/>
          <w:szCs w:val="18"/>
        </w:rPr>
      </w:pPr>
      <w:r w:rsidRPr="001A1AA1">
        <w:rPr>
          <w:rFonts w:ascii="Verdana" w:hAnsi="Verdana"/>
          <w:sz w:val="18"/>
          <w:szCs w:val="18"/>
        </w:rPr>
        <w:t>Control over HPF operation at</w:t>
      </w:r>
      <w:r w:rsidR="00325641" w:rsidRPr="001A1AA1">
        <w:rPr>
          <w:rFonts w:ascii="Verdana" w:hAnsi="Verdana"/>
          <w:sz w:val="18"/>
          <w:szCs w:val="18"/>
        </w:rPr>
        <w:t xml:space="preserve"> the branches was arranged in compliance with the Regulation on production control over compliance with the safety requirements at hazardous production facilities of OGK-4</w:t>
      </w:r>
      <w:r w:rsidRPr="001A1AA1">
        <w:rPr>
          <w:rFonts w:ascii="Verdana" w:hAnsi="Verdana"/>
          <w:sz w:val="18"/>
          <w:szCs w:val="18"/>
        </w:rPr>
        <w:t xml:space="preserve"> (approved by</w:t>
      </w:r>
      <w:r w:rsidR="00325641" w:rsidRPr="001A1AA1">
        <w:rPr>
          <w:rFonts w:ascii="Verdana" w:hAnsi="Verdana"/>
          <w:sz w:val="18"/>
          <w:szCs w:val="18"/>
        </w:rPr>
        <w:t xml:space="preserve"> the General Director of OGK-4 on September 10, 2010 and agreed by acting Head of the North Ural Administration of Rostekhnadzor of the Federal Service for Ecological, Technological and Atomic Supervision on September 23, 2010) and is implemented in 4 stages subject to the annual plan of the production control.</w:t>
      </w:r>
    </w:p>
    <w:p w14:paraId="65D7E9FB" w14:textId="77777777" w:rsidR="00131572" w:rsidRPr="001A1AA1" w:rsidRDefault="00131572" w:rsidP="00DF7B5B">
      <w:pPr>
        <w:widowControl w:val="0"/>
        <w:jc w:val="both"/>
        <w:rPr>
          <w:rFonts w:ascii="Verdana" w:hAnsi="Verdana"/>
          <w:sz w:val="18"/>
          <w:szCs w:val="18"/>
        </w:rPr>
      </w:pPr>
    </w:p>
    <w:p w14:paraId="65D7E9FC" w14:textId="77777777" w:rsidR="004434FA" w:rsidRPr="001A1AA1" w:rsidRDefault="004434FA" w:rsidP="00DF7B5B">
      <w:pPr>
        <w:widowControl w:val="0"/>
        <w:jc w:val="both"/>
        <w:rPr>
          <w:rFonts w:ascii="Verdana" w:hAnsi="Verdana"/>
          <w:b/>
          <w:sz w:val="18"/>
          <w:szCs w:val="18"/>
        </w:rPr>
      </w:pPr>
      <w:r w:rsidRPr="001A1AA1">
        <w:rPr>
          <w:rFonts w:ascii="Verdana" w:hAnsi="Verdana"/>
          <w:b/>
          <w:sz w:val="18"/>
          <w:szCs w:val="18"/>
        </w:rPr>
        <w:t>13.3. Environmental protection</w:t>
      </w:r>
    </w:p>
    <w:p w14:paraId="65D7E9FD" w14:textId="77777777" w:rsidR="004434FA" w:rsidRPr="001A1AA1" w:rsidRDefault="004434FA" w:rsidP="00DF7B5B">
      <w:pPr>
        <w:widowControl w:val="0"/>
        <w:jc w:val="both"/>
        <w:rPr>
          <w:rFonts w:ascii="Verdana" w:hAnsi="Verdana"/>
          <w:b/>
          <w:sz w:val="18"/>
          <w:szCs w:val="18"/>
        </w:rPr>
      </w:pPr>
    </w:p>
    <w:p w14:paraId="65D7E9FE"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Relying upon the strategy of the major shareholder of E.ON Russia - E.ON Group Cleaner &amp; Better Energy (better and cleaner energy) E.ON Russia JSC continued implementation of the Environment Policy of the Company adopted in 2009. In late 2012 a draft of the Company new environmental policy was drawn up for approval by the </w:t>
      </w:r>
      <w:r w:rsidR="00440564" w:rsidRPr="001A1AA1">
        <w:rPr>
          <w:rFonts w:ascii="Verdana" w:hAnsi="Verdana"/>
          <w:sz w:val="18"/>
          <w:szCs w:val="18"/>
        </w:rPr>
        <w:t xml:space="preserve">Board of </w:t>
      </w:r>
      <w:r w:rsidRPr="001A1AA1">
        <w:rPr>
          <w:rFonts w:ascii="Verdana" w:hAnsi="Verdana"/>
          <w:sz w:val="18"/>
          <w:szCs w:val="18"/>
        </w:rPr>
        <w:t>Directors to update objectives and tasks in environmental protection and rational environmental management and mechanisms to achieve the same.</w:t>
      </w:r>
    </w:p>
    <w:p w14:paraId="65D7E9FF" w14:textId="77777777" w:rsidR="004434FA" w:rsidRPr="001A1AA1" w:rsidRDefault="004434FA" w:rsidP="00DF7B5B">
      <w:pPr>
        <w:widowControl w:val="0"/>
        <w:jc w:val="both"/>
        <w:rPr>
          <w:rFonts w:ascii="Verdana" w:hAnsi="Verdana"/>
          <w:sz w:val="18"/>
          <w:szCs w:val="18"/>
        </w:rPr>
      </w:pPr>
    </w:p>
    <w:p w14:paraId="65D7EA0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The Company had control activities conducted in due order, e.g. internal audits of the Environmental Management System (EMS) and production environmental control, in the course of which non-compliances of EMS functioning were revealed and correction measures for their prompt elimination were developed. </w:t>
      </w:r>
    </w:p>
    <w:p w14:paraId="65D7EA01" w14:textId="77777777" w:rsidR="004434FA" w:rsidRPr="001A1AA1" w:rsidRDefault="004434FA" w:rsidP="00DF7B5B">
      <w:pPr>
        <w:widowControl w:val="0"/>
        <w:jc w:val="both"/>
        <w:rPr>
          <w:rFonts w:ascii="Verdana" w:hAnsi="Verdana"/>
          <w:sz w:val="18"/>
          <w:szCs w:val="18"/>
        </w:rPr>
      </w:pPr>
    </w:p>
    <w:p w14:paraId="65D7EA02"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In 2012 the Company had Rules for environmental protection for contractors and lessees of E.ON Russia JSC developed, their main objective is to provide compliance with the environmental protection law of the Russian Federation by the contractor (lessee), as well as compliance with the standards effective at the Customer as regards environmental protection and rational environmental management.</w:t>
      </w:r>
    </w:p>
    <w:p w14:paraId="65D7EA03" w14:textId="77777777" w:rsidR="004434FA" w:rsidRPr="001A1AA1" w:rsidRDefault="004434FA" w:rsidP="00DF7B5B">
      <w:pPr>
        <w:widowControl w:val="0"/>
        <w:jc w:val="both"/>
        <w:rPr>
          <w:rFonts w:ascii="Verdana" w:hAnsi="Verdana"/>
          <w:sz w:val="18"/>
          <w:szCs w:val="18"/>
        </w:rPr>
      </w:pPr>
    </w:p>
    <w:p w14:paraId="65D7EA04"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Continuing development of one of the most important lines of this policy </w:t>
      </w:r>
      <w:r w:rsidR="00440564" w:rsidRPr="001A1AA1">
        <w:rPr>
          <w:rFonts w:ascii="Verdana" w:hAnsi="Verdana"/>
          <w:sz w:val="18"/>
          <w:szCs w:val="18"/>
        </w:rPr>
        <w:t>-</w:t>
      </w:r>
      <w:r w:rsidRPr="001A1AA1">
        <w:rPr>
          <w:rFonts w:ascii="Verdana" w:hAnsi="Verdana"/>
          <w:sz w:val="18"/>
          <w:szCs w:val="18"/>
        </w:rPr>
        <w:t xml:space="preserve"> energy efficiency, in 2012 the Company  in all its branches</w:t>
      </w:r>
      <w:r w:rsidR="009D5028" w:rsidRPr="001A1AA1">
        <w:rPr>
          <w:rFonts w:ascii="Verdana" w:hAnsi="Verdana"/>
          <w:sz w:val="18"/>
          <w:szCs w:val="18"/>
        </w:rPr>
        <w:t xml:space="preserve"> conducted </w:t>
      </w:r>
      <w:r w:rsidRPr="001A1AA1">
        <w:rPr>
          <w:rFonts w:ascii="Verdana" w:hAnsi="Verdana"/>
          <w:sz w:val="18"/>
          <w:szCs w:val="18"/>
        </w:rPr>
        <w:t>comprehensive energy audits, following their results bottlenecks in the branches equipment operation were identified and a program on energy saving was drawn up.</w:t>
      </w:r>
    </w:p>
    <w:p w14:paraId="65D7EA05" w14:textId="77777777" w:rsidR="004434FA" w:rsidRPr="001A1AA1" w:rsidRDefault="004434FA" w:rsidP="00DF7B5B">
      <w:pPr>
        <w:widowControl w:val="0"/>
        <w:jc w:val="both"/>
        <w:rPr>
          <w:rFonts w:ascii="Verdana" w:hAnsi="Verdana"/>
          <w:sz w:val="18"/>
          <w:szCs w:val="18"/>
        </w:rPr>
      </w:pPr>
    </w:p>
    <w:p w14:paraId="65D7EA06" w14:textId="77777777" w:rsidR="00DD76DA" w:rsidRPr="001A1AA1" w:rsidRDefault="004434FA" w:rsidP="00DF7B5B">
      <w:pPr>
        <w:widowControl w:val="0"/>
        <w:jc w:val="both"/>
        <w:rPr>
          <w:rFonts w:ascii="Verdana" w:hAnsi="Verdana"/>
          <w:sz w:val="18"/>
          <w:szCs w:val="18"/>
        </w:rPr>
      </w:pPr>
      <w:r w:rsidRPr="001A1AA1">
        <w:rPr>
          <w:rFonts w:ascii="Verdana" w:hAnsi="Verdana"/>
          <w:sz w:val="18"/>
          <w:szCs w:val="18"/>
        </w:rPr>
        <w:t xml:space="preserve">One more component of the Company activity in environmental protection is industrial and household wastes handling, its management was actively performed in 2012. Berezovskaya GRES is a solid fuel power plant </w:t>
      </w:r>
      <w:r w:rsidR="00440564" w:rsidRPr="001A1AA1">
        <w:rPr>
          <w:rFonts w:ascii="Verdana" w:hAnsi="Verdana"/>
          <w:sz w:val="18"/>
          <w:szCs w:val="18"/>
        </w:rPr>
        <w:t>-</w:t>
      </w:r>
      <w:r w:rsidRPr="001A1AA1">
        <w:rPr>
          <w:rFonts w:ascii="Verdana" w:hAnsi="Verdana"/>
          <w:sz w:val="18"/>
          <w:szCs w:val="18"/>
        </w:rPr>
        <w:t xml:space="preserve"> lignite of 2B make. </w:t>
      </w:r>
    </w:p>
    <w:p w14:paraId="65D7EA07" w14:textId="77777777" w:rsidR="00DD76DA" w:rsidRPr="001A1AA1" w:rsidRDefault="00DD76DA" w:rsidP="00DF7B5B">
      <w:pPr>
        <w:widowControl w:val="0"/>
        <w:jc w:val="both"/>
        <w:rPr>
          <w:rFonts w:ascii="Verdana" w:hAnsi="Verdana"/>
          <w:sz w:val="18"/>
          <w:szCs w:val="18"/>
        </w:rPr>
      </w:pPr>
    </w:p>
    <w:p w14:paraId="65D7EA08"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During the year about 300 thousand tons of ash on the average is removed to the ash disposal area of the power plant. Today the hydraulic ash handling system is operated at  the plant. In 2011 main technical solutions to switch the plant to dry ash removal were developed at Berezovskaya GRES, </w:t>
      </w:r>
      <w:r w:rsidR="00440564" w:rsidRPr="001A1AA1">
        <w:rPr>
          <w:rFonts w:ascii="Verdana" w:hAnsi="Verdana"/>
          <w:sz w:val="18"/>
          <w:szCs w:val="18"/>
        </w:rPr>
        <w:t>engineering of the dry ash and sludge  removal system (DARS) was started.</w:t>
      </w:r>
      <w:r w:rsidRPr="001A1AA1">
        <w:rPr>
          <w:rFonts w:ascii="Verdana" w:hAnsi="Verdana"/>
          <w:sz w:val="18"/>
          <w:szCs w:val="18"/>
        </w:rPr>
        <w:t xml:space="preserve"> The main objective of that project is to ensure environmentally friendly storage of ash and sludge wastes for a long period of the power plant operation without additional lands allocation for ash and sludge wastes storage (with the same area:  hydro ash removal - within three years, dry ash removal </w:t>
      </w:r>
      <w:r w:rsidR="00440564" w:rsidRPr="001A1AA1">
        <w:rPr>
          <w:rFonts w:ascii="Verdana" w:hAnsi="Verdana"/>
          <w:sz w:val="18"/>
          <w:szCs w:val="18"/>
        </w:rPr>
        <w:t>-</w:t>
      </w:r>
      <w:r w:rsidRPr="001A1AA1">
        <w:rPr>
          <w:rFonts w:ascii="Verdana" w:hAnsi="Verdana"/>
          <w:sz w:val="18"/>
          <w:szCs w:val="18"/>
        </w:rPr>
        <w:t xml:space="preserve"> within 40 years), and reduction of water consumption for ash and sludge wastes transportation (water is used only for wetting</w:t>
      </w:r>
      <w:r w:rsidR="00540609" w:rsidRPr="001A1AA1">
        <w:rPr>
          <w:rFonts w:ascii="Verdana" w:hAnsi="Verdana"/>
          <w:sz w:val="18"/>
          <w:szCs w:val="18"/>
        </w:rPr>
        <w:t>,</w:t>
      </w:r>
      <w:r w:rsidRPr="001A1AA1">
        <w:rPr>
          <w:rFonts w:ascii="Verdana" w:hAnsi="Verdana"/>
          <w:sz w:val="18"/>
          <w:szCs w:val="18"/>
        </w:rPr>
        <w:t xml:space="preserve"> to exclude </w:t>
      </w:r>
      <w:r w:rsidRPr="001A1AA1">
        <w:rPr>
          <w:rFonts w:ascii="Verdana" w:hAnsi="Verdana"/>
          <w:sz w:val="18"/>
          <w:szCs w:val="18"/>
        </w:rPr>
        <w:lastRenderedPageBreak/>
        <w:t>the possibility of dusting). Decree of the Government of the Krasnoyarsk Territory No. 711-р dated 11.09.12 aligned the amount of the payment adjustment for negative impact on the environment with due account for Berezovskaya GRES branch</w:t>
      </w:r>
      <w:r w:rsidR="00440564" w:rsidRPr="001A1AA1">
        <w:rPr>
          <w:rFonts w:ascii="Verdana" w:hAnsi="Verdana"/>
          <w:sz w:val="18"/>
          <w:szCs w:val="18"/>
        </w:rPr>
        <w:t xml:space="preserve"> spending (as a subsoil user) </w:t>
      </w:r>
      <w:r w:rsidRPr="001A1AA1">
        <w:rPr>
          <w:rFonts w:ascii="Verdana" w:hAnsi="Verdana"/>
          <w:sz w:val="18"/>
          <w:szCs w:val="18"/>
        </w:rPr>
        <w:t xml:space="preserve"> of the funds for the DARS project implementation in 2013. Amount of the adjustment specified is equal to  36,351,605.06 roubles.</w:t>
      </w:r>
    </w:p>
    <w:p w14:paraId="65D7EA09" w14:textId="77777777" w:rsidR="004434FA" w:rsidRPr="001A1AA1" w:rsidRDefault="004434FA" w:rsidP="00DF7B5B">
      <w:pPr>
        <w:widowControl w:val="0"/>
        <w:jc w:val="both"/>
        <w:rPr>
          <w:rFonts w:ascii="Verdana" w:hAnsi="Verdana"/>
          <w:sz w:val="18"/>
          <w:szCs w:val="18"/>
        </w:rPr>
      </w:pPr>
    </w:p>
    <w:p w14:paraId="65D7EA0A"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To comply with the license requirements to the activity on the wastes placement and deactivation set forth by Decree of the  Government of the  Russian Federation No. 255 dated 28.03.2012, the Procedure of production control for waste management by E.ON Russia JSC, was developed and put into effect. Due to change of the licensed activity name subject to amendments dated July 28, 2012 to Federal law No. 99-FZ "On licensing certain types of activity", dated 04.05.2011 and license requirements the license of E.ON Russia JSC for wastes of hazard class 1-4 placement and deactivation was reissued.</w:t>
      </w:r>
    </w:p>
    <w:p w14:paraId="65D7EA0B" w14:textId="77777777" w:rsidR="00DD76DA" w:rsidRPr="001A1AA1" w:rsidRDefault="00DD76DA" w:rsidP="00DF7B5B">
      <w:pPr>
        <w:widowControl w:val="0"/>
        <w:jc w:val="both"/>
        <w:rPr>
          <w:rFonts w:ascii="Verdana" w:hAnsi="Verdana"/>
          <w:sz w:val="18"/>
          <w:szCs w:val="18"/>
        </w:rPr>
      </w:pPr>
    </w:p>
    <w:p w14:paraId="65D7EA0C" w14:textId="77777777" w:rsidR="004434FA" w:rsidRPr="001A1AA1" w:rsidRDefault="00440564" w:rsidP="00DF7B5B">
      <w:pPr>
        <w:widowControl w:val="0"/>
        <w:jc w:val="both"/>
        <w:rPr>
          <w:rFonts w:ascii="Verdana" w:hAnsi="Verdana"/>
          <w:sz w:val="18"/>
          <w:szCs w:val="18"/>
        </w:rPr>
      </w:pPr>
      <w:r w:rsidRPr="001A1AA1">
        <w:rPr>
          <w:rFonts w:ascii="Verdana" w:hAnsi="Verdana"/>
          <w:sz w:val="18"/>
          <w:szCs w:val="18"/>
        </w:rPr>
        <w:t>At</w:t>
      </w:r>
      <w:r w:rsidR="004434FA" w:rsidRPr="001A1AA1">
        <w:rPr>
          <w:rFonts w:ascii="Verdana" w:hAnsi="Verdana"/>
          <w:sz w:val="18"/>
          <w:szCs w:val="18"/>
        </w:rPr>
        <w:t xml:space="preserve"> all the Company branches measures on the water protection zones of reservoirs treatment, keeping in order of hydrotechnical and fish protection facilities, were implemented. </w:t>
      </w:r>
    </w:p>
    <w:p w14:paraId="65D7EA0D" w14:textId="77777777" w:rsidR="004434FA" w:rsidRPr="001A1AA1" w:rsidRDefault="004434FA" w:rsidP="00DF7B5B">
      <w:pPr>
        <w:widowControl w:val="0"/>
        <w:jc w:val="both"/>
        <w:rPr>
          <w:rFonts w:ascii="Verdana" w:hAnsi="Verdana"/>
          <w:sz w:val="18"/>
          <w:szCs w:val="18"/>
        </w:rPr>
      </w:pPr>
    </w:p>
    <w:p w14:paraId="65D7EA0E"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Measures taken by the Company and projects implemented in the environmental protection sphere allow for minimizing negative impact of the Company on the environment. Volume of emissions and discharges of harmful substances and generation and placement of harmful wastes by the Company power plants was always lower than the limits set. Compliance with these standards lets the Company keep the environmental pollution charges at the minimum level. </w:t>
      </w:r>
    </w:p>
    <w:p w14:paraId="65D7EA0F" w14:textId="77777777" w:rsidR="00DD76DA" w:rsidRPr="001A1AA1" w:rsidRDefault="00DD76DA" w:rsidP="00DF7B5B">
      <w:pPr>
        <w:widowControl w:val="0"/>
        <w:jc w:val="both"/>
        <w:rPr>
          <w:rFonts w:ascii="Verdana" w:hAnsi="Verdana"/>
          <w:sz w:val="18"/>
          <w:szCs w:val="18"/>
        </w:rPr>
      </w:pPr>
    </w:p>
    <w:p w14:paraId="65D7EA1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Scale of the Company environmental impact depends on numerous factors:  on the technology of the electric and heat power generation, condition of the equipment and structure of the fuel used, on application of results of scientific and technical development in the industry, etc.</w:t>
      </w:r>
    </w:p>
    <w:p w14:paraId="65D7EA11" w14:textId="77777777" w:rsidR="00DD76DA" w:rsidRPr="001A1AA1" w:rsidRDefault="00DD76DA" w:rsidP="00DF7B5B">
      <w:pPr>
        <w:widowControl w:val="0"/>
        <w:jc w:val="both"/>
        <w:rPr>
          <w:rFonts w:ascii="Verdana" w:hAnsi="Verdana"/>
          <w:sz w:val="18"/>
          <w:szCs w:val="18"/>
        </w:rPr>
      </w:pPr>
    </w:p>
    <w:p w14:paraId="65D7EA12" w14:textId="77777777" w:rsidR="004434FA" w:rsidRPr="001A1AA1" w:rsidRDefault="004434FA" w:rsidP="00DF7B5B">
      <w:pPr>
        <w:widowControl w:val="0"/>
        <w:jc w:val="both"/>
        <w:rPr>
          <w:rFonts w:ascii="Verdana" w:hAnsi="Verdana"/>
          <w:b/>
          <w:bCs/>
          <w:i/>
          <w:iCs/>
          <w:sz w:val="18"/>
          <w:szCs w:val="18"/>
        </w:rPr>
      </w:pPr>
      <w:r w:rsidRPr="001A1AA1">
        <w:rPr>
          <w:rFonts w:ascii="Verdana" w:hAnsi="Verdana"/>
          <w:sz w:val="18"/>
          <w:szCs w:val="18"/>
        </w:rPr>
        <w:t xml:space="preserve">In general for E.ON Russia JSC with electric power generation increase in 2012 gross emissions of pollutants into the atmosphere were reduced by 0.77%: from 91.5 ths. tons in 2011 down to 90.8 ths. tons. In addition the main cause of pollutants emissions reduction is increase of the electric power generation share by new CCGT units commissioned in </w:t>
      </w:r>
      <w:r w:rsidR="00895A53" w:rsidRPr="001A1AA1">
        <w:rPr>
          <w:rFonts w:ascii="Verdana" w:hAnsi="Verdana"/>
          <w:sz w:val="18"/>
          <w:szCs w:val="18"/>
        </w:rPr>
        <w:t>mid-2011</w:t>
      </w:r>
      <w:r w:rsidRPr="001A1AA1">
        <w:rPr>
          <w:rFonts w:ascii="Verdana" w:hAnsi="Verdana"/>
          <w:sz w:val="18"/>
          <w:szCs w:val="18"/>
        </w:rPr>
        <w:t xml:space="preserve">, together with steam power units of Shaturskaya GRES load reduction. </w:t>
      </w:r>
    </w:p>
    <w:p w14:paraId="65D7EA13" w14:textId="77777777" w:rsidR="00DD76DA" w:rsidRPr="001A1AA1" w:rsidRDefault="00DD76DA" w:rsidP="00DF7B5B">
      <w:pPr>
        <w:widowControl w:val="0"/>
        <w:jc w:val="both"/>
        <w:rPr>
          <w:rFonts w:ascii="Verdana" w:hAnsi="Verdana"/>
          <w:sz w:val="18"/>
          <w:szCs w:val="18"/>
        </w:rPr>
      </w:pPr>
    </w:p>
    <w:p w14:paraId="65D7EA14"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Nearly 99 percent of water for the Company needs is taken from surface water bodies (rivers, lakes). Share of water from artesian wells and water supplied by local public utilities, makes 0.5% of the total volume of water used by the power plants. Increase of circulating water volume is connected with power generation increase and putting into operation of the cooling tower within implementation of the project on construction of 400 MW CCGT at Yaivinskaya GRES in 2011. </w:t>
      </w:r>
    </w:p>
    <w:p w14:paraId="65D7EA15" w14:textId="77777777" w:rsidR="0026065E" w:rsidRPr="001A1AA1" w:rsidRDefault="0026065E" w:rsidP="00DF7B5B">
      <w:pPr>
        <w:widowControl w:val="0"/>
        <w:jc w:val="both"/>
        <w:rPr>
          <w:rFonts w:ascii="Verdana" w:hAnsi="Verdana"/>
          <w:sz w:val="18"/>
          <w:szCs w:val="18"/>
        </w:rPr>
      </w:pPr>
    </w:p>
    <w:tbl>
      <w:tblPr>
        <w:tblW w:w="9683" w:type="dxa"/>
        <w:tblInd w:w="93" w:type="dxa"/>
        <w:tblLook w:val="04A0" w:firstRow="1" w:lastRow="0" w:firstColumn="1" w:lastColumn="0" w:noHBand="0" w:noVBand="1"/>
      </w:tblPr>
      <w:tblGrid>
        <w:gridCol w:w="3559"/>
        <w:gridCol w:w="1611"/>
        <w:gridCol w:w="1034"/>
        <w:gridCol w:w="1034"/>
        <w:gridCol w:w="1216"/>
        <w:gridCol w:w="1229"/>
      </w:tblGrid>
      <w:tr w:rsidR="004434FA" w:rsidRPr="001A1AA1" w14:paraId="65D7EA17" w14:textId="77777777" w:rsidTr="00B410AE">
        <w:trPr>
          <w:trHeight w:val="92"/>
        </w:trPr>
        <w:tc>
          <w:tcPr>
            <w:tcW w:w="9683" w:type="dxa"/>
            <w:gridSpan w:val="6"/>
            <w:tcBorders>
              <w:top w:val="nil"/>
              <w:left w:val="single" w:sz="12" w:space="0" w:color="FFFFFF"/>
              <w:bottom w:val="nil"/>
              <w:right w:val="nil"/>
            </w:tcBorders>
            <w:shd w:val="clear" w:color="000000" w:fill="FF0000"/>
            <w:vAlign w:val="bottom"/>
            <w:hideMark/>
          </w:tcPr>
          <w:p w14:paraId="65D7EA16"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Level of pollutants emissions for 2009</w:t>
            </w:r>
            <w:r w:rsidR="00440564" w:rsidRPr="001A1AA1">
              <w:rPr>
                <w:rFonts w:ascii="Verdana" w:hAnsi="Verdana"/>
                <w:b/>
                <w:bCs/>
                <w:sz w:val="18"/>
                <w:szCs w:val="18"/>
              </w:rPr>
              <w:t>–</w:t>
            </w:r>
            <w:r w:rsidRPr="001A1AA1">
              <w:rPr>
                <w:rFonts w:ascii="Verdana" w:hAnsi="Verdana"/>
                <w:b/>
                <w:bCs/>
                <w:sz w:val="18"/>
                <w:szCs w:val="18"/>
              </w:rPr>
              <w:t xml:space="preserve">2012 </w:t>
            </w:r>
          </w:p>
        </w:tc>
      </w:tr>
      <w:tr w:rsidR="004434FA" w:rsidRPr="001A1AA1" w14:paraId="65D7EA1E" w14:textId="77777777" w:rsidTr="00B410AE">
        <w:trPr>
          <w:trHeight w:val="97"/>
        </w:trPr>
        <w:tc>
          <w:tcPr>
            <w:tcW w:w="3559" w:type="dxa"/>
            <w:tcBorders>
              <w:top w:val="nil"/>
              <w:left w:val="single" w:sz="12" w:space="0" w:color="FFFFFF"/>
              <w:bottom w:val="single" w:sz="8" w:space="0" w:color="auto"/>
              <w:right w:val="nil"/>
            </w:tcBorders>
            <w:shd w:val="clear" w:color="auto" w:fill="auto"/>
            <w:vAlign w:val="bottom"/>
            <w:hideMark/>
          </w:tcPr>
          <w:p w14:paraId="65D7EA18"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Indicators</w:t>
            </w:r>
          </w:p>
        </w:tc>
        <w:tc>
          <w:tcPr>
            <w:tcW w:w="1611" w:type="dxa"/>
            <w:tcBorders>
              <w:top w:val="nil"/>
              <w:left w:val="nil"/>
              <w:bottom w:val="single" w:sz="8" w:space="0" w:color="auto"/>
              <w:right w:val="nil"/>
            </w:tcBorders>
            <w:shd w:val="clear" w:color="auto" w:fill="auto"/>
            <w:vAlign w:val="bottom"/>
            <w:hideMark/>
          </w:tcPr>
          <w:p w14:paraId="65D7EA19"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Unit of measurement</w:t>
            </w:r>
          </w:p>
        </w:tc>
        <w:tc>
          <w:tcPr>
            <w:tcW w:w="1034" w:type="dxa"/>
            <w:tcBorders>
              <w:top w:val="nil"/>
              <w:left w:val="nil"/>
              <w:bottom w:val="single" w:sz="8" w:space="0" w:color="auto"/>
              <w:right w:val="nil"/>
            </w:tcBorders>
            <w:shd w:val="clear" w:color="auto" w:fill="auto"/>
            <w:vAlign w:val="bottom"/>
            <w:hideMark/>
          </w:tcPr>
          <w:p w14:paraId="65D7EA1A"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2009</w:t>
            </w:r>
          </w:p>
        </w:tc>
        <w:tc>
          <w:tcPr>
            <w:tcW w:w="1034" w:type="dxa"/>
            <w:tcBorders>
              <w:top w:val="nil"/>
              <w:left w:val="nil"/>
              <w:bottom w:val="single" w:sz="8" w:space="0" w:color="auto"/>
              <w:right w:val="nil"/>
            </w:tcBorders>
            <w:shd w:val="clear" w:color="auto" w:fill="auto"/>
            <w:vAlign w:val="bottom"/>
            <w:hideMark/>
          </w:tcPr>
          <w:p w14:paraId="65D7EA1B"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2010</w:t>
            </w:r>
          </w:p>
        </w:tc>
        <w:tc>
          <w:tcPr>
            <w:tcW w:w="1216" w:type="dxa"/>
            <w:tcBorders>
              <w:top w:val="nil"/>
              <w:left w:val="nil"/>
              <w:bottom w:val="single" w:sz="8" w:space="0" w:color="auto"/>
              <w:right w:val="nil"/>
            </w:tcBorders>
            <w:shd w:val="clear" w:color="auto" w:fill="auto"/>
            <w:vAlign w:val="bottom"/>
            <w:hideMark/>
          </w:tcPr>
          <w:p w14:paraId="65D7EA1C"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2011</w:t>
            </w:r>
          </w:p>
        </w:tc>
        <w:tc>
          <w:tcPr>
            <w:tcW w:w="1229" w:type="dxa"/>
            <w:tcBorders>
              <w:top w:val="nil"/>
              <w:left w:val="nil"/>
              <w:bottom w:val="single" w:sz="8" w:space="0" w:color="auto"/>
              <w:right w:val="nil"/>
            </w:tcBorders>
            <w:shd w:val="clear" w:color="auto" w:fill="auto"/>
            <w:vAlign w:val="bottom"/>
            <w:hideMark/>
          </w:tcPr>
          <w:p w14:paraId="65D7EA1D" w14:textId="77777777" w:rsidR="004434FA" w:rsidRPr="001A1AA1" w:rsidRDefault="004434FA" w:rsidP="00DF7B5B">
            <w:pPr>
              <w:widowControl w:val="0"/>
              <w:jc w:val="both"/>
              <w:rPr>
                <w:rFonts w:ascii="Verdana" w:hAnsi="Verdana"/>
                <w:b/>
                <w:bCs/>
                <w:sz w:val="18"/>
                <w:szCs w:val="18"/>
              </w:rPr>
            </w:pPr>
            <w:r w:rsidRPr="001A1AA1">
              <w:rPr>
                <w:rFonts w:ascii="Verdana" w:hAnsi="Verdana"/>
                <w:b/>
                <w:bCs/>
                <w:sz w:val="18"/>
                <w:szCs w:val="18"/>
              </w:rPr>
              <w:t>2012</w:t>
            </w:r>
          </w:p>
        </w:tc>
      </w:tr>
      <w:tr w:rsidR="004434FA" w:rsidRPr="001A1AA1" w14:paraId="65D7EA25" w14:textId="77777777" w:rsidTr="00B410AE">
        <w:trPr>
          <w:trHeight w:val="188"/>
        </w:trPr>
        <w:tc>
          <w:tcPr>
            <w:tcW w:w="3559" w:type="dxa"/>
            <w:tcBorders>
              <w:top w:val="nil"/>
              <w:left w:val="nil"/>
              <w:bottom w:val="single" w:sz="8" w:space="0" w:color="auto"/>
              <w:right w:val="nil"/>
            </w:tcBorders>
            <w:shd w:val="clear" w:color="000000" w:fill="FFFFFF"/>
            <w:vAlign w:val="bottom"/>
            <w:hideMark/>
          </w:tcPr>
          <w:p w14:paraId="65D7EA1F"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Gross emissions of harmful substances into atmosphere, total</w:t>
            </w:r>
          </w:p>
        </w:tc>
        <w:tc>
          <w:tcPr>
            <w:tcW w:w="1611" w:type="dxa"/>
            <w:tcBorders>
              <w:top w:val="nil"/>
              <w:left w:val="nil"/>
              <w:bottom w:val="single" w:sz="8" w:space="0" w:color="auto"/>
              <w:right w:val="nil"/>
            </w:tcBorders>
            <w:shd w:val="clear" w:color="000000" w:fill="FFFFFF"/>
            <w:vAlign w:val="bottom"/>
            <w:hideMark/>
          </w:tcPr>
          <w:p w14:paraId="65D7EA2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21"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80.3</w:t>
            </w:r>
          </w:p>
        </w:tc>
        <w:tc>
          <w:tcPr>
            <w:tcW w:w="1034" w:type="dxa"/>
            <w:tcBorders>
              <w:top w:val="nil"/>
              <w:left w:val="nil"/>
              <w:bottom w:val="single" w:sz="8" w:space="0" w:color="auto"/>
              <w:right w:val="nil"/>
            </w:tcBorders>
            <w:shd w:val="clear" w:color="000000" w:fill="FFFFFF"/>
            <w:vAlign w:val="bottom"/>
            <w:hideMark/>
          </w:tcPr>
          <w:p w14:paraId="65D7EA22"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81.8</w:t>
            </w:r>
          </w:p>
        </w:tc>
        <w:tc>
          <w:tcPr>
            <w:tcW w:w="1216" w:type="dxa"/>
            <w:tcBorders>
              <w:top w:val="nil"/>
              <w:left w:val="nil"/>
              <w:bottom w:val="single" w:sz="8" w:space="0" w:color="auto"/>
              <w:right w:val="nil"/>
            </w:tcBorders>
            <w:shd w:val="clear" w:color="auto" w:fill="auto"/>
            <w:vAlign w:val="bottom"/>
            <w:hideMark/>
          </w:tcPr>
          <w:p w14:paraId="65D7EA23"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91.5</w:t>
            </w:r>
          </w:p>
        </w:tc>
        <w:tc>
          <w:tcPr>
            <w:tcW w:w="1229" w:type="dxa"/>
            <w:tcBorders>
              <w:top w:val="nil"/>
              <w:left w:val="nil"/>
              <w:bottom w:val="single" w:sz="8" w:space="0" w:color="auto"/>
              <w:right w:val="nil"/>
            </w:tcBorders>
            <w:shd w:val="clear" w:color="000000" w:fill="D8D8D8"/>
            <w:vAlign w:val="bottom"/>
            <w:hideMark/>
          </w:tcPr>
          <w:p w14:paraId="65D7EA24"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90.</w:t>
            </w:r>
            <w:r w:rsidR="004434FA" w:rsidRPr="001A1AA1">
              <w:rPr>
                <w:rFonts w:ascii="Verdana" w:hAnsi="Verdana"/>
                <w:sz w:val="18"/>
                <w:szCs w:val="18"/>
              </w:rPr>
              <w:t>8</w:t>
            </w:r>
          </w:p>
        </w:tc>
      </w:tr>
      <w:tr w:rsidR="004434FA" w:rsidRPr="001A1AA1" w14:paraId="65D7EA2C" w14:textId="77777777" w:rsidTr="00B410AE">
        <w:trPr>
          <w:trHeight w:val="97"/>
        </w:trPr>
        <w:tc>
          <w:tcPr>
            <w:tcW w:w="3559" w:type="dxa"/>
            <w:tcBorders>
              <w:top w:val="nil"/>
              <w:left w:val="nil"/>
              <w:bottom w:val="single" w:sz="8" w:space="0" w:color="auto"/>
              <w:right w:val="nil"/>
            </w:tcBorders>
            <w:shd w:val="clear" w:color="000000" w:fill="FFFFFF"/>
            <w:vAlign w:val="bottom"/>
            <w:hideMark/>
          </w:tcPr>
          <w:p w14:paraId="65D7EA26"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ash from solid fuel</w:t>
            </w:r>
          </w:p>
        </w:tc>
        <w:tc>
          <w:tcPr>
            <w:tcW w:w="1611" w:type="dxa"/>
            <w:tcBorders>
              <w:top w:val="nil"/>
              <w:left w:val="nil"/>
              <w:bottom w:val="single" w:sz="8" w:space="0" w:color="auto"/>
              <w:right w:val="nil"/>
            </w:tcBorders>
            <w:shd w:val="clear" w:color="000000" w:fill="FFFFFF"/>
            <w:vAlign w:val="bottom"/>
            <w:hideMark/>
          </w:tcPr>
          <w:p w14:paraId="65D7EA27"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28"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2.6</w:t>
            </w:r>
          </w:p>
        </w:tc>
        <w:tc>
          <w:tcPr>
            <w:tcW w:w="1034" w:type="dxa"/>
            <w:tcBorders>
              <w:top w:val="nil"/>
              <w:left w:val="nil"/>
              <w:bottom w:val="single" w:sz="8" w:space="0" w:color="auto"/>
              <w:right w:val="nil"/>
            </w:tcBorders>
            <w:shd w:val="clear" w:color="000000" w:fill="FFFFFF"/>
            <w:vAlign w:val="bottom"/>
            <w:hideMark/>
          </w:tcPr>
          <w:p w14:paraId="65D7EA29"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2.6</w:t>
            </w:r>
          </w:p>
        </w:tc>
        <w:tc>
          <w:tcPr>
            <w:tcW w:w="1216" w:type="dxa"/>
            <w:tcBorders>
              <w:top w:val="nil"/>
              <w:left w:val="nil"/>
              <w:bottom w:val="single" w:sz="8" w:space="0" w:color="auto"/>
              <w:right w:val="nil"/>
            </w:tcBorders>
            <w:shd w:val="clear" w:color="auto" w:fill="auto"/>
            <w:vAlign w:val="bottom"/>
            <w:hideMark/>
          </w:tcPr>
          <w:p w14:paraId="65D7EA2A"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3.2</w:t>
            </w:r>
          </w:p>
        </w:tc>
        <w:tc>
          <w:tcPr>
            <w:tcW w:w="1229" w:type="dxa"/>
            <w:tcBorders>
              <w:top w:val="nil"/>
              <w:left w:val="nil"/>
              <w:bottom w:val="single" w:sz="8" w:space="0" w:color="auto"/>
              <w:right w:val="nil"/>
            </w:tcBorders>
            <w:shd w:val="clear" w:color="000000" w:fill="D8D8D8"/>
            <w:vAlign w:val="bottom"/>
            <w:hideMark/>
          </w:tcPr>
          <w:p w14:paraId="65D7EA2B"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3.</w:t>
            </w:r>
            <w:r w:rsidR="004434FA" w:rsidRPr="001A1AA1">
              <w:rPr>
                <w:rFonts w:ascii="Verdana" w:hAnsi="Verdana"/>
                <w:sz w:val="18"/>
                <w:szCs w:val="18"/>
              </w:rPr>
              <w:t>0</w:t>
            </w:r>
          </w:p>
        </w:tc>
      </w:tr>
      <w:tr w:rsidR="004434FA" w:rsidRPr="001A1AA1" w14:paraId="65D7EA33" w14:textId="77777777" w:rsidTr="00B410AE">
        <w:trPr>
          <w:trHeight w:val="97"/>
        </w:trPr>
        <w:tc>
          <w:tcPr>
            <w:tcW w:w="3559" w:type="dxa"/>
            <w:tcBorders>
              <w:top w:val="nil"/>
              <w:left w:val="nil"/>
              <w:bottom w:val="single" w:sz="8" w:space="0" w:color="auto"/>
              <w:right w:val="nil"/>
            </w:tcBorders>
            <w:shd w:val="clear" w:color="000000" w:fill="FFFFFF"/>
            <w:vAlign w:val="bottom"/>
            <w:hideMark/>
          </w:tcPr>
          <w:p w14:paraId="65D7EA2D"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gaseous and liquid</w:t>
            </w:r>
          </w:p>
        </w:tc>
        <w:tc>
          <w:tcPr>
            <w:tcW w:w="1611" w:type="dxa"/>
            <w:tcBorders>
              <w:top w:val="nil"/>
              <w:left w:val="nil"/>
              <w:bottom w:val="single" w:sz="8" w:space="0" w:color="auto"/>
              <w:right w:val="nil"/>
            </w:tcBorders>
            <w:shd w:val="clear" w:color="000000" w:fill="FFFFFF"/>
            <w:vAlign w:val="bottom"/>
            <w:hideMark/>
          </w:tcPr>
          <w:p w14:paraId="65D7EA2E"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2F"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77.7</w:t>
            </w:r>
          </w:p>
        </w:tc>
        <w:tc>
          <w:tcPr>
            <w:tcW w:w="1034" w:type="dxa"/>
            <w:tcBorders>
              <w:top w:val="nil"/>
              <w:left w:val="nil"/>
              <w:bottom w:val="single" w:sz="8" w:space="0" w:color="auto"/>
              <w:right w:val="nil"/>
            </w:tcBorders>
            <w:shd w:val="clear" w:color="000000" w:fill="FFFFFF"/>
            <w:vAlign w:val="bottom"/>
            <w:hideMark/>
          </w:tcPr>
          <w:p w14:paraId="65D7EA3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79.2</w:t>
            </w:r>
          </w:p>
        </w:tc>
        <w:tc>
          <w:tcPr>
            <w:tcW w:w="1216" w:type="dxa"/>
            <w:tcBorders>
              <w:top w:val="nil"/>
              <w:left w:val="nil"/>
              <w:bottom w:val="single" w:sz="8" w:space="0" w:color="auto"/>
              <w:right w:val="nil"/>
            </w:tcBorders>
            <w:shd w:val="clear" w:color="auto" w:fill="auto"/>
            <w:vAlign w:val="bottom"/>
            <w:hideMark/>
          </w:tcPr>
          <w:p w14:paraId="65D7EA31"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88.3</w:t>
            </w:r>
          </w:p>
        </w:tc>
        <w:tc>
          <w:tcPr>
            <w:tcW w:w="1229" w:type="dxa"/>
            <w:tcBorders>
              <w:top w:val="nil"/>
              <w:left w:val="nil"/>
              <w:bottom w:val="single" w:sz="8" w:space="0" w:color="auto"/>
              <w:right w:val="nil"/>
            </w:tcBorders>
            <w:shd w:val="clear" w:color="000000" w:fill="D8D8D8"/>
            <w:vAlign w:val="bottom"/>
            <w:hideMark/>
          </w:tcPr>
          <w:p w14:paraId="65D7EA32"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87.</w:t>
            </w:r>
            <w:r w:rsidR="004434FA" w:rsidRPr="001A1AA1">
              <w:rPr>
                <w:rFonts w:ascii="Verdana" w:hAnsi="Verdana"/>
                <w:sz w:val="18"/>
                <w:szCs w:val="18"/>
              </w:rPr>
              <w:t>1</w:t>
            </w:r>
          </w:p>
        </w:tc>
      </w:tr>
      <w:tr w:rsidR="004434FA" w:rsidRPr="001A1AA1" w14:paraId="65D7EA3A" w14:textId="77777777" w:rsidTr="00B410AE">
        <w:trPr>
          <w:trHeight w:val="92"/>
        </w:trPr>
        <w:tc>
          <w:tcPr>
            <w:tcW w:w="3559" w:type="dxa"/>
            <w:tcBorders>
              <w:top w:val="nil"/>
              <w:left w:val="nil"/>
              <w:bottom w:val="nil"/>
              <w:right w:val="nil"/>
            </w:tcBorders>
            <w:shd w:val="clear" w:color="000000" w:fill="FFFFFF"/>
            <w:vAlign w:val="bottom"/>
            <w:hideMark/>
          </w:tcPr>
          <w:p w14:paraId="65D7EA34"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of them</w:t>
            </w:r>
          </w:p>
        </w:tc>
        <w:tc>
          <w:tcPr>
            <w:tcW w:w="1611" w:type="dxa"/>
            <w:tcBorders>
              <w:top w:val="nil"/>
              <w:left w:val="nil"/>
              <w:bottom w:val="nil"/>
              <w:right w:val="nil"/>
            </w:tcBorders>
            <w:shd w:val="clear" w:color="000000" w:fill="FFFFFF"/>
            <w:vAlign w:val="bottom"/>
            <w:hideMark/>
          </w:tcPr>
          <w:p w14:paraId="65D7EA35"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w:t>
            </w:r>
          </w:p>
        </w:tc>
        <w:tc>
          <w:tcPr>
            <w:tcW w:w="1034" w:type="dxa"/>
            <w:tcBorders>
              <w:top w:val="nil"/>
              <w:left w:val="nil"/>
              <w:bottom w:val="nil"/>
              <w:right w:val="nil"/>
            </w:tcBorders>
            <w:shd w:val="clear" w:color="000000" w:fill="FFFFFF"/>
            <w:vAlign w:val="bottom"/>
            <w:hideMark/>
          </w:tcPr>
          <w:p w14:paraId="65D7EA36"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w:t>
            </w:r>
          </w:p>
        </w:tc>
        <w:tc>
          <w:tcPr>
            <w:tcW w:w="1034" w:type="dxa"/>
            <w:tcBorders>
              <w:top w:val="nil"/>
              <w:left w:val="nil"/>
              <w:bottom w:val="nil"/>
              <w:right w:val="nil"/>
            </w:tcBorders>
            <w:shd w:val="clear" w:color="000000" w:fill="FFFFFF"/>
            <w:vAlign w:val="bottom"/>
            <w:hideMark/>
          </w:tcPr>
          <w:p w14:paraId="65D7EA37"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w:t>
            </w:r>
          </w:p>
        </w:tc>
        <w:tc>
          <w:tcPr>
            <w:tcW w:w="1216" w:type="dxa"/>
            <w:tcBorders>
              <w:top w:val="nil"/>
              <w:left w:val="nil"/>
              <w:bottom w:val="nil"/>
              <w:right w:val="nil"/>
            </w:tcBorders>
            <w:shd w:val="clear" w:color="auto" w:fill="auto"/>
            <w:vAlign w:val="bottom"/>
            <w:hideMark/>
          </w:tcPr>
          <w:p w14:paraId="65D7EA38" w14:textId="77777777" w:rsidR="004434FA" w:rsidRPr="001A1AA1" w:rsidRDefault="004434FA" w:rsidP="00DF7B5B">
            <w:pPr>
              <w:widowControl w:val="0"/>
              <w:jc w:val="both"/>
              <w:rPr>
                <w:rFonts w:ascii="Verdana" w:hAnsi="Verdana"/>
                <w:sz w:val="18"/>
                <w:szCs w:val="18"/>
              </w:rPr>
            </w:pPr>
          </w:p>
        </w:tc>
        <w:tc>
          <w:tcPr>
            <w:tcW w:w="1229" w:type="dxa"/>
            <w:tcBorders>
              <w:top w:val="nil"/>
              <w:left w:val="nil"/>
              <w:bottom w:val="nil"/>
              <w:right w:val="nil"/>
            </w:tcBorders>
            <w:shd w:val="clear" w:color="000000" w:fill="D8D8D8"/>
            <w:vAlign w:val="bottom"/>
            <w:hideMark/>
          </w:tcPr>
          <w:p w14:paraId="65D7EA39"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w:t>
            </w:r>
          </w:p>
        </w:tc>
      </w:tr>
      <w:tr w:rsidR="004434FA" w:rsidRPr="001A1AA1" w14:paraId="65D7EA41" w14:textId="77777777" w:rsidTr="00B410AE">
        <w:trPr>
          <w:trHeight w:val="97"/>
        </w:trPr>
        <w:tc>
          <w:tcPr>
            <w:tcW w:w="3559" w:type="dxa"/>
            <w:tcBorders>
              <w:top w:val="nil"/>
              <w:left w:val="nil"/>
              <w:bottom w:val="single" w:sz="8" w:space="0" w:color="auto"/>
              <w:right w:val="nil"/>
            </w:tcBorders>
            <w:shd w:val="clear" w:color="000000" w:fill="FFFFFF"/>
            <w:vAlign w:val="bottom"/>
            <w:hideMark/>
          </w:tcPr>
          <w:p w14:paraId="65D7EA3B"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sulphur dioxide</w:t>
            </w:r>
          </w:p>
        </w:tc>
        <w:tc>
          <w:tcPr>
            <w:tcW w:w="1611" w:type="dxa"/>
            <w:tcBorders>
              <w:top w:val="nil"/>
              <w:left w:val="nil"/>
              <w:bottom w:val="single" w:sz="8" w:space="0" w:color="auto"/>
              <w:right w:val="nil"/>
            </w:tcBorders>
            <w:shd w:val="clear" w:color="000000" w:fill="FFFFFF"/>
            <w:vAlign w:val="bottom"/>
            <w:hideMark/>
          </w:tcPr>
          <w:p w14:paraId="65D7EA3C"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3D"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11.7</w:t>
            </w:r>
          </w:p>
        </w:tc>
        <w:tc>
          <w:tcPr>
            <w:tcW w:w="1034" w:type="dxa"/>
            <w:tcBorders>
              <w:top w:val="nil"/>
              <w:left w:val="nil"/>
              <w:bottom w:val="single" w:sz="8" w:space="0" w:color="auto"/>
              <w:right w:val="nil"/>
            </w:tcBorders>
            <w:shd w:val="clear" w:color="000000" w:fill="FFFFFF"/>
            <w:vAlign w:val="bottom"/>
            <w:hideMark/>
          </w:tcPr>
          <w:p w14:paraId="65D7EA3E"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11.2</w:t>
            </w:r>
          </w:p>
        </w:tc>
        <w:tc>
          <w:tcPr>
            <w:tcW w:w="1216" w:type="dxa"/>
            <w:tcBorders>
              <w:top w:val="nil"/>
              <w:left w:val="nil"/>
              <w:bottom w:val="single" w:sz="8" w:space="0" w:color="auto"/>
              <w:right w:val="nil"/>
            </w:tcBorders>
            <w:shd w:val="clear" w:color="auto" w:fill="auto"/>
            <w:vAlign w:val="bottom"/>
            <w:hideMark/>
          </w:tcPr>
          <w:p w14:paraId="65D7EA3F"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15.9</w:t>
            </w:r>
          </w:p>
        </w:tc>
        <w:tc>
          <w:tcPr>
            <w:tcW w:w="1229" w:type="dxa"/>
            <w:tcBorders>
              <w:top w:val="nil"/>
              <w:left w:val="nil"/>
              <w:bottom w:val="single" w:sz="8" w:space="0" w:color="auto"/>
              <w:right w:val="nil"/>
            </w:tcBorders>
            <w:shd w:val="clear" w:color="000000" w:fill="D8D8D8"/>
            <w:vAlign w:val="bottom"/>
            <w:hideMark/>
          </w:tcPr>
          <w:p w14:paraId="65D7EA40"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12.</w:t>
            </w:r>
            <w:r w:rsidR="004434FA" w:rsidRPr="001A1AA1">
              <w:rPr>
                <w:rFonts w:ascii="Verdana" w:hAnsi="Verdana"/>
                <w:sz w:val="18"/>
                <w:szCs w:val="18"/>
              </w:rPr>
              <w:t>9</w:t>
            </w:r>
          </w:p>
        </w:tc>
      </w:tr>
      <w:tr w:rsidR="004434FA" w:rsidRPr="001A1AA1" w14:paraId="65D7EA48" w14:textId="77777777" w:rsidTr="00B410AE">
        <w:trPr>
          <w:trHeight w:val="97"/>
        </w:trPr>
        <w:tc>
          <w:tcPr>
            <w:tcW w:w="3559" w:type="dxa"/>
            <w:tcBorders>
              <w:top w:val="nil"/>
              <w:left w:val="nil"/>
              <w:bottom w:val="single" w:sz="8" w:space="0" w:color="auto"/>
              <w:right w:val="nil"/>
            </w:tcBorders>
            <w:shd w:val="clear" w:color="000000" w:fill="FFFFFF"/>
            <w:vAlign w:val="bottom"/>
            <w:hideMark/>
          </w:tcPr>
          <w:p w14:paraId="65D7EA42"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carbon oxide</w:t>
            </w:r>
          </w:p>
        </w:tc>
        <w:tc>
          <w:tcPr>
            <w:tcW w:w="1611" w:type="dxa"/>
            <w:tcBorders>
              <w:top w:val="nil"/>
              <w:left w:val="nil"/>
              <w:bottom w:val="single" w:sz="8" w:space="0" w:color="auto"/>
              <w:right w:val="nil"/>
            </w:tcBorders>
            <w:shd w:val="clear" w:color="000000" w:fill="FFFFFF"/>
            <w:vAlign w:val="bottom"/>
            <w:hideMark/>
          </w:tcPr>
          <w:p w14:paraId="65D7EA43"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44"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16.5</w:t>
            </w:r>
          </w:p>
        </w:tc>
        <w:tc>
          <w:tcPr>
            <w:tcW w:w="1034" w:type="dxa"/>
            <w:tcBorders>
              <w:top w:val="nil"/>
              <w:left w:val="nil"/>
              <w:bottom w:val="single" w:sz="8" w:space="0" w:color="auto"/>
              <w:right w:val="nil"/>
            </w:tcBorders>
            <w:shd w:val="clear" w:color="000000" w:fill="FFFFFF"/>
            <w:vAlign w:val="bottom"/>
            <w:hideMark/>
          </w:tcPr>
          <w:p w14:paraId="65D7EA45"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16.3</w:t>
            </w:r>
          </w:p>
        </w:tc>
        <w:tc>
          <w:tcPr>
            <w:tcW w:w="1216" w:type="dxa"/>
            <w:tcBorders>
              <w:top w:val="nil"/>
              <w:left w:val="nil"/>
              <w:bottom w:val="single" w:sz="8" w:space="0" w:color="auto"/>
              <w:right w:val="nil"/>
            </w:tcBorders>
            <w:shd w:val="clear" w:color="auto" w:fill="auto"/>
            <w:vAlign w:val="bottom"/>
            <w:hideMark/>
          </w:tcPr>
          <w:p w14:paraId="65D7EA46"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17.3</w:t>
            </w:r>
          </w:p>
        </w:tc>
        <w:tc>
          <w:tcPr>
            <w:tcW w:w="1229" w:type="dxa"/>
            <w:tcBorders>
              <w:top w:val="nil"/>
              <w:left w:val="nil"/>
              <w:bottom w:val="single" w:sz="8" w:space="0" w:color="auto"/>
              <w:right w:val="nil"/>
            </w:tcBorders>
            <w:shd w:val="clear" w:color="000000" w:fill="D8D8D8"/>
            <w:vAlign w:val="bottom"/>
            <w:hideMark/>
          </w:tcPr>
          <w:p w14:paraId="65D7EA47"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22.</w:t>
            </w:r>
            <w:r w:rsidR="004434FA" w:rsidRPr="001A1AA1">
              <w:rPr>
                <w:rFonts w:ascii="Verdana" w:hAnsi="Verdana"/>
                <w:sz w:val="18"/>
                <w:szCs w:val="18"/>
              </w:rPr>
              <w:t>3</w:t>
            </w:r>
          </w:p>
        </w:tc>
      </w:tr>
      <w:tr w:rsidR="004434FA" w:rsidRPr="001A1AA1" w14:paraId="65D7EA4F" w14:textId="77777777" w:rsidTr="00B410AE">
        <w:trPr>
          <w:trHeight w:val="97"/>
        </w:trPr>
        <w:tc>
          <w:tcPr>
            <w:tcW w:w="3559" w:type="dxa"/>
            <w:tcBorders>
              <w:top w:val="nil"/>
              <w:left w:val="nil"/>
              <w:bottom w:val="single" w:sz="8" w:space="0" w:color="auto"/>
              <w:right w:val="nil"/>
            </w:tcBorders>
            <w:shd w:val="clear" w:color="000000" w:fill="FFFFFF"/>
            <w:vAlign w:val="bottom"/>
            <w:hideMark/>
          </w:tcPr>
          <w:p w14:paraId="65D7EA49"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nitrogen oxide</w:t>
            </w:r>
          </w:p>
        </w:tc>
        <w:tc>
          <w:tcPr>
            <w:tcW w:w="1611" w:type="dxa"/>
            <w:tcBorders>
              <w:top w:val="nil"/>
              <w:left w:val="nil"/>
              <w:bottom w:val="single" w:sz="8" w:space="0" w:color="auto"/>
              <w:right w:val="nil"/>
            </w:tcBorders>
            <w:shd w:val="clear" w:color="000000" w:fill="FFFFFF"/>
            <w:vAlign w:val="bottom"/>
            <w:hideMark/>
          </w:tcPr>
          <w:p w14:paraId="65D7EA4A"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4B"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47.8</w:t>
            </w:r>
          </w:p>
        </w:tc>
        <w:tc>
          <w:tcPr>
            <w:tcW w:w="1034" w:type="dxa"/>
            <w:tcBorders>
              <w:top w:val="nil"/>
              <w:left w:val="nil"/>
              <w:bottom w:val="single" w:sz="8" w:space="0" w:color="auto"/>
              <w:right w:val="nil"/>
            </w:tcBorders>
            <w:shd w:val="clear" w:color="000000" w:fill="FFFFFF"/>
            <w:vAlign w:val="bottom"/>
            <w:hideMark/>
          </w:tcPr>
          <w:p w14:paraId="65D7EA4C"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50.0</w:t>
            </w:r>
          </w:p>
        </w:tc>
        <w:tc>
          <w:tcPr>
            <w:tcW w:w="1216" w:type="dxa"/>
            <w:tcBorders>
              <w:top w:val="nil"/>
              <w:left w:val="nil"/>
              <w:bottom w:val="single" w:sz="8" w:space="0" w:color="auto"/>
              <w:right w:val="nil"/>
            </w:tcBorders>
            <w:shd w:val="clear" w:color="auto" w:fill="auto"/>
            <w:vAlign w:val="bottom"/>
            <w:hideMark/>
          </w:tcPr>
          <w:p w14:paraId="65D7EA4D"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53.1</w:t>
            </w:r>
          </w:p>
        </w:tc>
        <w:tc>
          <w:tcPr>
            <w:tcW w:w="1229" w:type="dxa"/>
            <w:tcBorders>
              <w:top w:val="nil"/>
              <w:left w:val="nil"/>
              <w:bottom w:val="single" w:sz="8" w:space="0" w:color="auto"/>
              <w:right w:val="nil"/>
            </w:tcBorders>
            <w:shd w:val="clear" w:color="000000" w:fill="D8D8D8"/>
            <w:vAlign w:val="bottom"/>
            <w:hideMark/>
          </w:tcPr>
          <w:p w14:paraId="65D7EA4E"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50.</w:t>
            </w:r>
            <w:r w:rsidR="004434FA" w:rsidRPr="001A1AA1">
              <w:rPr>
                <w:rFonts w:ascii="Verdana" w:hAnsi="Verdana"/>
                <w:sz w:val="18"/>
                <w:szCs w:val="18"/>
              </w:rPr>
              <w:t>0</w:t>
            </w:r>
          </w:p>
        </w:tc>
      </w:tr>
      <w:tr w:rsidR="004434FA" w:rsidRPr="001A1AA1" w14:paraId="65D7EA56" w14:textId="77777777" w:rsidTr="00B410AE">
        <w:trPr>
          <w:trHeight w:val="97"/>
        </w:trPr>
        <w:tc>
          <w:tcPr>
            <w:tcW w:w="3559" w:type="dxa"/>
            <w:tcBorders>
              <w:top w:val="nil"/>
              <w:left w:val="nil"/>
              <w:bottom w:val="single" w:sz="8" w:space="0" w:color="auto"/>
              <w:right w:val="nil"/>
            </w:tcBorders>
            <w:shd w:val="clear" w:color="000000" w:fill="FFFFFF"/>
            <w:vAlign w:val="bottom"/>
            <w:hideMark/>
          </w:tcPr>
          <w:p w14:paraId="65D7EA5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СО</w:t>
            </w:r>
            <w:r w:rsidRPr="001A1AA1">
              <w:rPr>
                <w:rFonts w:ascii="Verdana" w:hAnsi="Verdana"/>
                <w:sz w:val="18"/>
                <w:szCs w:val="18"/>
                <w:vertAlign w:val="subscript"/>
              </w:rPr>
              <w:t>2</w:t>
            </w:r>
          </w:p>
        </w:tc>
        <w:tc>
          <w:tcPr>
            <w:tcW w:w="1611" w:type="dxa"/>
            <w:tcBorders>
              <w:top w:val="nil"/>
              <w:left w:val="nil"/>
              <w:bottom w:val="single" w:sz="8" w:space="0" w:color="auto"/>
              <w:right w:val="nil"/>
            </w:tcBorders>
            <w:shd w:val="clear" w:color="000000" w:fill="FFFFFF"/>
            <w:vAlign w:val="bottom"/>
            <w:hideMark/>
          </w:tcPr>
          <w:p w14:paraId="65D7EA51"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52"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32,176.3</w:t>
            </w:r>
          </w:p>
        </w:tc>
        <w:tc>
          <w:tcPr>
            <w:tcW w:w="1034" w:type="dxa"/>
            <w:tcBorders>
              <w:top w:val="nil"/>
              <w:left w:val="nil"/>
              <w:bottom w:val="single" w:sz="8" w:space="0" w:color="auto"/>
              <w:right w:val="nil"/>
            </w:tcBorders>
            <w:shd w:val="clear" w:color="000000" w:fill="FFFFFF"/>
            <w:vAlign w:val="bottom"/>
            <w:hideMark/>
          </w:tcPr>
          <w:p w14:paraId="65D7EA53"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32,834.2</w:t>
            </w:r>
          </w:p>
        </w:tc>
        <w:tc>
          <w:tcPr>
            <w:tcW w:w="1216" w:type="dxa"/>
            <w:tcBorders>
              <w:top w:val="nil"/>
              <w:left w:val="nil"/>
              <w:bottom w:val="single" w:sz="8" w:space="0" w:color="auto"/>
              <w:right w:val="nil"/>
            </w:tcBorders>
            <w:shd w:val="clear" w:color="auto" w:fill="auto"/>
            <w:vAlign w:val="bottom"/>
            <w:hideMark/>
          </w:tcPr>
          <w:p w14:paraId="65D7EA54"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36,527.9</w:t>
            </w:r>
          </w:p>
        </w:tc>
        <w:tc>
          <w:tcPr>
            <w:tcW w:w="1229" w:type="dxa"/>
            <w:tcBorders>
              <w:top w:val="nil"/>
              <w:left w:val="nil"/>
              <w:bottom w:val="single" w:sz="8" w:space="0" w:color="auto"/>
              <w:right w:val="nil"/>
            </w:tcBorders>
            <w:shd w:val="clear" w:color="000000" w:fill="D8D8D8"/>
            <w:vAlign w:val="bottom"/>
            <w:hideMark/>
          </w:tcPr>
          <w:p w14:paraId="65D7EA55"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36,800.1</w:t>
            </w:r>
          </w:p>
        </w:tc>
      </w:tr>
      <w:tr w:rsidR="004434FA" w:rsidRPr="001A1AA1" w14:paraId="65D7EA5D" w14:textId="77777777" w:rsidTr="00B410AE">
        <w:trPr>
          <w:trHeight w:val="188"/>
        </w:trPr>
        <w:tc>
          <w:tcPr>
            <w:tcW w:w="3559" w:type="dxa"/>
            <w:tcBorders>
              <w:top w:val="nil"/>
              <w:left w:val="nil"/>
              <w:bottom w:val="single" w:sz="8" w:space="0" w:color="auto"/>
              <w:right w:val="nil"/>
            </w:tcBorders>
            <w:shd w:val="clear" w:color="000000" w:fill="FFFFFF"/>
            <w:vAlign w:val="bottom"/>
            <w:hideMark/>
          </w:tcPr>
          <w:p w14:paraId="65D7EA57"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СО</w:t>
            </w:r>
            <w:r w:rsidRPr="001A1AA1">
              <w:rPr>
                <w:rFonts w:ascii="Verdana" w:hAnsi="Verdana"/>
                <w:sz w:val="18"/>
                <w:szCs w:val="18"/>
                <w:vertAlign w:val="subscript"/>
              </w:rPr>
              <w:t>2</w:t>
            </w:r>
          </w:p>
        </w:tc>
        <w:tc>
          <w:tcPr>
            <w:tcW w:w="1611" w:type="dxa"/>
            <w:tcBorders>
              <w:top w:val="nil"/>
              <w:left w:val="nil"/>
              <w:bottom w:val="single" w:sz="8" w:space="0" w:color="auto"/>
              <w:right w:val="nil"/>
            </w:tcBorders>
            <w:shd w:val="clear" w:color="000000" w:fill="FFFFFF"/>
            <w:vAlign w:val="bottom"/>
            <w:hideMark/>
          </w:tcPr>
          <w:p w14:paraId="65D7EA58"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g/kW</w:t>
            </w:r>
            <w:r w:rsidR="00440564" w:rsidRPr="001A1AA1">
              <w:rPr>
                <w:rFonts w:ascii="Verdana" w:hAnsi="Verdana"/>
                <w:sz w:val="18"/>
                <w:szCs w:val="18"/>
              </w:rPr>
              <w:t xml:space="preserve"> </w:t>
            </w:r>
            <w:r w:rsidRPr="001A1AA1">
              <w:rPr>
                <w:rFonts w:ascii="Verdana" w:hAnsi="Verdana"/>
                <w:sz w:val="18"/>
                <w:szCs w:val="18"/>
              </w:rPr>
              <w:t>h (gen)</w:t>
            </w:r>
          </w:p>
        </w:tc>
        <w:tc>
          <w:tcPr>
            <w:tcW w:w="1034" w:type="dxa"/>
            <w:tcBorders>
              <w:top w:val="nil"/>
              <w:left w:val="nil"/>
              <w:bottom w:val="single" w:sz="8" w:space="0" w:color="auto"/>
              <w:right w:val="nil"/>
            </w:tcBorders>
            <w:shd w:val="clear" w:color="000000" w:fill="FFFFFF"/>
            <w:vAlign w:val="bottom"/>
            <w:hideMark/>
          </w:tcPr>
          <w:p w14:paraId="65D7EA59"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596.4</w:t>
            </w:r>
          </w:p>
        </w:tc>
        <w:tc>
          <w:tcPr>
            <w:tcW w:w="1034" w:type="dxa"/>
            <w:tcBorders>
              <w:top w:val="nil"/>
              <w:left w:val="nil"/>
              <w:bottom w:val="single" w:sz="8" w:space="0" w:color="auto"/>
              <w:right w:val="nil"/>
            </w:tcBorders>
            <w:shd w:val="clear" w:color="000000" w:fill="FFFFFF"/>
            <w:vAlign w:val="bottom"/>
            <w:hideMark/>
          </w:tcPr>
          <w:p w14:paraId="65D7EA5A"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587.0</w:t>
            </w:r>
          </w:p>
        </w:tc>
        <w:tc>
          <w:tcPr>
            <w:tcW w:w="1216" w:type="dxa"/>
            <w:tcBorders>
              <w:top w:val="nil"/>
              <w:left w:val="nil"/>
              <w:bottom w:val="single" w:sz="8" w:space="0" w:color="auto"/>
              <w:right w:val="nil"/>
            </w:tcBorders>
            <w:shd w:val="clear" w:color="auto" w:fill="auto"/>
            <w:vAlign w:val="bottom"/>
            <w:hideMark/>
          </w:tcPr>
          <w:p w14:paraId="65D7EA5B"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581.6</w:t>
            </w:r>
          </w:p>
        </w:tc>
        <w:tc>
          <w:tcPr>
            <w:tcW w:w="1229" w:type="dxa"/>
            <w:tcBorders>
              <w:top w:val="nil"/>
              <w:left w:val="nil"/>
              <w:bottom w:val="single" w:sz="8" w:space="0" w:color="auto"/>
              <w:right w:val="nil"/>
            </w:tcBorders>
            <w:shd w:val="clear" w:color="000000" w:fill="D8D8D8"/>
            <w:vAlign w:val="bottom"/>
            <w:hideMark/>
          </w:tcPr>
          <w:p w14:paraId="65D7EA5C"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595.</w:t>
            </w:r>
            <w:r w:rsidR="004434FA" w:rsidRPr="001A1AA1">
              <w:rPr>
                <w:rFonts w:ascii="Verdana" w:hAnsi="Verdana"/>
                <w:sz w:val="18"/>
                <w:szCs w:val="18"/>
              </w:rPr>
              <w:t>2</w:t>
            </w:r>
          </w:p>
        </w:tc>
      </w:tr>
      <w:tr w:rsidR="004434FA" w:rsidRPr="001A1AA1" w14:paraId="65D7EA64" w14:textId="77777777" w:rsidTr="00B410AE">
        <w:trPr>
          <w:trHeight w:val="188"/>
        </w:trPr>
        <w:tc>
          <w:tcPr>
            <w:tcW w:w="3559" w:type="dxa"/>
            <w:tcBorders>
              <w:top w:val="nil"/>
              <w:left w:val="nil"/>
              <w:bottom w:val="single" w:sz="8" w:space="0" w:color="auto"/>
              <w:right w:val="nil"/>
            </w:tcBorders>
            <w:shd w:val="clear" w:color="000000" w:fill="FFFFFF"/>
            <w:vAlign w:val="bottom"/>
            <w:hideMark/>
          </w:tcPr>
          <w:p w14:paraId="65D7EA5E"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Ash and sludge wastes</w:t>
            </w:r>
          </w:p>
        </w:tc>
        <w:tc>
          <w:tcPr>
            <w:tcW w:w="1611" w:type="dxa"/>
            <w:tcBorders>
              <w:top w:val="nil"/>
              <w:left w:val="nil"/>
              <w:bottom w:val="single" w:sz="8" w:space="0" w:color="auto"/>
              <w:right w:val="nil"/>
            </w:tcBorders>
            <w:shd w:val="clear" w:color="000000" w:fill="FFFFFF"/>
            <w:vAlign w:val="bottom"/>
            <w:hideMark/>
          </w:tcPr>
          <w:p w14:paraId="65D7EA5F"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ths. tons</w:t>
            </w:r>
          </w:p>
        </w:tc>
        <w:tc>
          <w:tcPr>
            <w:tcW w:w="1034" w:type="dxa"/>
            <w:tcBorders>
              <w:top w:val="nil"/>
              <w:left w:val="nil"/>
              <w:bottom w:val="single" w:sz="8" w:space="0" w:color="auto"/>
              <w:right w:val="nil"/>
            </w:tcBorders>
            <w:shd w:val="clear" w:color="000000" w:fill="FFFFFF"/>
            <w:vAlign w:val="bottom"/>
            <w:hideMark/>
          </w:tcPr>
          <w:p w14:paraId="65D7EA6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236.2</w:t>
            </w:r>
          </w:p>
        </w:tc>
        <w:tc>
          <w:tcPr>
            <w:tcW w:w="1034" w:type="dxa"/>
            <w:tcBorders>
              <w:top w:val="nil"/>
              <w:left w:val="nil"/>
              <w:bottom w:val="single" w:sz="8" w:space="0" w:color="auto"/>
              <w:right w:val="nil"/>
            </w:tcBorders>
            <w:shd w:val="clear" w:color="000000" w:fill="FFFFFF"/>
            <w:vAlign w:val="bottom"/>
            <w:hideMark/>
          </w:tcPr>
          <w:p w14:paraId="65D7EA61"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241.7</w:t>
            </w:r>
          </w:p>
        </w:tc>
        <w:tc>
          <w:tcPr>
            <w:tcW w:w="1216" w:type="dxa"/>
            <w:tcBorders>
              <w:top w:val="nil"/>
              <w:left w:val="nil"/>
              <w:bottom w:val="single" w:sz="8" w:space="0" w:color="auto"/>
              <w:right w:val="nil"/>
            </w:tcBorders>
            <w:shd w:val="clear" w:color="auto" w:fill="auto"/>
            <w:vAlign w:val="bottom"/>
            <w:hideMark/>
          </w:tcPr>
          <w:p w14:paraId="65D7EA62"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314.9</w:t>
            </w:r>
          </w:p>
        </w:tc>
        <w:tc>
          <w:tcPr>
            <w:tcW w:w="1229" w:type="dxa"/>
            <w:tcBorders>
              <w:top w:val="nil"/>
              <w:left w:val="nil"/>
              <w:bottom w:val="single" w:sz="8" w:space="0" w:color="auto"/>
              <w:right w:val="nil"/>
            </w:tcBorders>
            <w:shd w:val="clear" w:color="000000" w:fill="D8D8D8"/>
            <w:vAlign w:val="bottom"/>
            <w:hideMark/>
          </w:tcPr>
          <w:p w14:paraId="65D7EA63"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299.</w:t>
            </w:r>
            <w:r w:rsidR="004434FA" w:rsidRPr="001A1AA1">
              <w:rPr>
                <w:rFonts w:ascii="Verdana" w:hAnsi="Verdana"/>
                <w:sz w:val="18"/>
                <w:szCs w:val="18"/>
              </w:rPr>
              <w:t>1</w:t>
            </w:r>
          </w:p>
        </w:tc>
      </w:tr>
      <w:tr w:rsidR="004434FA" w:rsidRPr="001A1AA1" w14:paraId="65D7EA6B" w14:textId="77777777" w:rsidTr="00B410AE">
        <w:trPr>
          <w:trHeight w:val="111"/>
        </w:trPr>
        <w:tc>
          <w:tcPr>
            <w:tcW w:w="3559" w:type="dxa"/>
            <w:tcBorders>
              <w:top w:val="nil"/>
              <w:left w:val="nil"/>
              <w:bottom w:val="single" w:sz="8" w:space="0" w:color="auto"/>
              <w:right w:val="nil"/>
            </w:tcBorders>
            <w:shd w:val="clear" w:color="000000" w:fill="FFFFFF"/>
            <w:vAlign w:val="bottom"/>
            <w:hideMark/>
          </w:tcPr>
          <w:p w14:paraId="65D7EA65"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Circulating water volume</w:t>
            </w:r>
          </w:p>
        </w:tc>
        <w:tc>
          <w:tcPr>
            <w:tcW w:w="1611" w:type="dxa"/>
            <w:tcBorders>
              <w:top w:val="nil"/>
              <w:left w:val="nil"/>
              <w:bottom w:val="single" w:sz="8" w:space="0" w:color="auto"/>
              <w:right w:val="nil"/>
            </w:tcBorders>
            <w:shd w:val="clear" w:color="000000" w:fill="FFFFFF"/>
            <w:vAlign w:val="bottom"/>
            <w:hideMark/>
          </w:tcPr>
          <w:p w14:paraId="65D7EA66"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mln m</w:t>
            </w:r>
            <w:r w:rsidRPr="001A1AA1">
              <w:rPr>
                <w:rFonts w:ascii="Verdana" w:hAnsi="Verdana"/>
                <w:sz w:val="18"/>
                <w:szCs w:val="18"/>
                <w:vertAlign w:val="superscript"/>
              </w:rPr>
              <w:t>3</w:t>
            </w:r>
          </w:p>
        </w:tc>
        <w:tc>
          <w:tcPr>
            <w:tcW w:w="1034" w:type="dxa"/>
            <w:tcBorders>
              <w:top w:val="nil"/>
              <w:left w:val="nil"/>
              <w:bottom w:val="single" w:sz="8" w:space="0" w:color="auto"/>
              <w:right w:val="nil"/>
            </w:tcBorders>
            <w:shd w:val="clear" w:color="000000" w:fill="FFFFFF"/>
            <w:vAlign w:val="bottom"/>
            <w:hideMark/>
          </w:tcPr>
          <w:p w14:paraId="65D7EA67"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6,676.2</w:t>
            </w:r>
          </w:p>
        </w:tc>
        <w:tc>
          <w:tcPr>
            <w:tcW w:w="1034" w:type="dxa"/>
            <w:tcBorders>
              <w:top w:val="nil"/>
              <w:left w:val="nil"/>
              <w:bottom w:val="single" w:sz="8" w:space="0" w:color="auto"/>
              <w:right w:val="nil"/>
            </w:tcBorders>
            <w:shd w:val="clear" w:color="000000" w:fill="FFFFFF"/>
            <w:vAlign w:val="bottom"/>
            <w:hideMark/>
          </w:tcPr>
          <w:p w14:paraId="65D7EA68"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6,740.8</w:t>
            </w:r>
          </w:p>
        </w:tc>
        <w:tc>
          <w:tcPr>
            <w:tcW w:w="1216" w:type="dxa"/>
            <w:tcBorders>
              <w:top w:val="nil"/>
              <w:left w:val="nil"/>
              <w:bottom w:val="single" w:sz="8" w:space="0" w:color="auto"/>
              <w:right w:val="nil"/>
            </w:tcBorders>
            <w:shd w:val="clear" w:color="auto" w:fill="auto"/>
            <w:vAlign w:val="bottom"/>
            <w:hideMark/>
          </w:tcPr>
          <w:p w14:paraId="65D7EA69"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7,092.4</w:t>
            </w:r>
          </w:p>
        </w:tc>
        <w:tc>
          <w:tcPr>
            <w:tcW w:w="1229" w:type="dxa"/>
            <w:tcBorders>
              <w:top w:val="nil"/>
              <w:left w:val="nil"/>
              <w:bottom w:val="single" w:sz="8" w:space="0" w:color="auto"/>
              <w:right w:val="nil"/>
            </w:tcBorders>
            <w:shd w:val="clear" w:color="000000" w:fill="D8D8D8"/>
            <w:vAlign w:val="bottom"/>
            <w:hideMark/>
          </w:tcPr>
          <w:p w14:paraId="65D7EA6A"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7,183.</w:t>
            </w:r>
            <w:r w:rsidR="004434FA" w:rsidRPr="001A1AA1">
              <w:rPr>
                <w:rFonts w:ascii="Verdana" w:hAnsi="Verdana"/>
                <w:sz w:val="18"/>
                <w:szCs w:val="18"/>
              </w:rPr>
              <w:t>3</w:t>
            </w:r>
          </w:p>
        </w:tc>
      </w:tr>
      <w:tr w:rsidR="004434FA" w:rsidRPr="001A1AA1" w14:paraId="65D7EA72" w14:textId="77777777" w:rsidTr="00B410AE">
        <w:trPr>
          <w:trHeight w:val="97"/>
        </w:trPr>
        <w:tc>
          <w:tcPr>
            <w:tcW w:w="3559" w:type="dxa"/>
            <w:tcBorders>
              <w:top w:val="nil"/>
              <w:left w:val="nil"/>
              <w:bottom w:val="single" w:sz="8" w:space="0" w:color="auto"/>
              <w:right w:val="nil"/>
            </w:tcBorders>
            <w:shd w:val="clear" w:color="000000" w:fill="F2F2F2"/>
            <w:noWrap/>
            <w:vAlign w:val="bottom"/>
            <w:hideMark/>
          </w:tcPr>
          <w:p w14:paraId="65D7EA6C"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Electric power generation</w:t>
            </w:r>
          </w:p>
        </w:tc>
        <w:tc>
          <w:tcPr>
            <w:tcW w:w="1611" w:type="dxa"/>
            <w:tcBorders>
              <w:top w:val="nil"/>
              <w:left w:val="nil"/>
              <w:bottom w:val="single" w:sz="8" w:space="0" w:color="auto"/>
              <w:right w:val="nil"/>
            </w:tcBorders>
            <w:shd w:val="clear" w:color="000000" w:fill="F2F2F2"/>
            <w:noWrap/>
            <w:vAlign w:val="bottom"/>
            <w:hideMark/>
          </w:tcPr>
          <w:p w14:paraId="65D7EA6D" w14:textId="77777777" w:rsidR="004434FA" w:rsidRPr="001A1AA1" w:rsidRDefault="00440564" w:rsidP="00DF7B5B">
            <w:pPr>
              <w:widowControl w:val="0"/>
              <w:jc w:val="both"/>
              <w:rPr>
                <w:rFonts w:ascii="Verdana" w:hAnsi="Verdana"/>
                <w:sz w:val="18"/>
                <w:szCs w:val="18"/>
              </w:rPr>
            </w:pPr>
            <w:r w:rsidRPr="001A1AA1">
              <w:rPr>
                <w:rFonts w:ascii="Verdana" w:hAnsi="Verdana"/>
                <w:sz w:val="18"/>
                <w:szCs w:val="18"/>
              </w:rPr>
              <w:t xml:space="preserve">mln </w:t>
            </w:r>
            <w:r w:rsidR="004434FA" w:rsidRPr="001A1AA1">
              <w:rPr>
                <w:rFonts w:ascii="Verdana" w:hAnsi="Verdana"/>
                <w:sz w:val="18"/>
                <w:szCs w:val="18"/>
              </w:rPr>
              <w:t>kWh</w:t>
            </w:r>
          </w:p>
        </w:tc>
        <w:tc>
          <w:tcPr>
            <w:tcW w:w="1034" w:type="dxa"/>
            <w:tcBorders>
              <w:top w:val="nil"/>
              <w:left w:val="nil"/>
              <w:bottom w:val="single" w:sz="8" w:space="0" w:color="auto"/>
              <w:right w:val="nil"/>
            </w:tcBorders>
            <w:shd w:val="clear" w:color="000000" w:fill="F2F2F2"/>
            <w:noWrap/>
            <w:vAlign w:val="bottom"/>
            <w:hideMark/>
          </w:tcPr>
          <w:p w14:paraId="65D7EA6E"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53,947.6</w:t>
            </w:r>
          </w:p>
        </w:tc>
        <w:tc>
          <w:tcPr>
            <w:tcW w:w="1034" w:type="dxa"/>
            <w:tcBorders>
              <w:top w:val="nil"/>
              <w:left w:val="nil"/>
              <w:bottom w:val="single" w:sz="8" w:space="0" w:color="auto"/>
              <w:right w:val="nil"/>
            </w:tcBorders>
            <w:shd w:val="clear" w:color="000000" w:fill="F2F2F2"/>
            <w:noWrap/>
            <w:vAlign w:val="bottom"/>
            <w:hideMark/>
          </w:tcPr>
          <w:p w14:paraId="65D7EA6F"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55,936.5</w:t>
            </w:r>
          </w:p>
        </w:tc>
        <w:tc>
          <w:tcPr>
            <w:tcW w:w="1216" w:type="dxa"/>
            <w:tcBorders>
              <w:top w:val="nil"/>
              <w:left w:val="nil"/>
              <w:bottom w:val="single" w:sz="8" w:space="0" w:color="auto"/>
              <w:right w:val="nil"/>
            </w:tcBorders>
            <w:shd w:val="clear" w:color="auto" w:fill="auto"/>
            <w:noWrap/>
            <w:vAlign w:val="bottom"/>
            <w:hideMark/>
          </w:tcPr>
          <w:p w14:paraId="65D7EA70"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62,805.4</w:t>
            </w:r>
          </w:p>
        </w:tc>
        <w:tc>
          <w:tcPr>
            <w:tcW w:w="1229" w:type="dxa"/>
            <w:tcBorders>
              <w:top w:val="nil"/>
              <w:left w:val="nil"/>
              <w:bottom w:val="single" w:sz="8" w:space="0" w:color="auto"/>
              <w:right w:val="nil"/>
            </w:tcBorders>
            <w:shd w:val="clear" w:color="000000" w:fill="D8D8D8"/>
            <w:noWrap/>
            <w:vAlign w:val="bottom"/>
            <w:hideMark/>
          </w:tcPr>
          <w:p w14:paraId="65D7EA71" w14:textId="77777777" w:rsidR="004434FA" w:rsidRPr="001A1AA1" w:rsidRDefault="00186546" w:rsidP="00DF7B5B">
            <w:pPr>
              <w:widowControl w:val="0"/>
              <w:jc w:val="both"/>
              <w:rPr>
                <w:rFonts w:ascii="Verdana" w:hAnsi="Verdana"/>
                <w:sz w:val="18"/>
                <w:szCs w:val="18"/>
              </w:rPr>
            </w:pPr>
            <w:r w:rsidRPr="001A1AA1">
              <w:rPr>
                <w:rFonts w:ascii="Verdana" w:hAnsi="Verdana"/>
                <w:sz w:val="18"/>
                <w:szCs w:val="18"/>
              </w:rPr>
              <w:t>64,202.</w:t>
            </w:r>
            <w:r w:rsidR="004434FA" w:rsidRPr="001A1AA1">
              <w:rPr>
                <w:rFonts w:ascii="Verdana" w:hAnsi="Verdana"/>
                <w:sz w:val="18"/>
                <w:szCs w:val="18"/>
              </w:rPr>
              <w:t>0</w:t>
            </w:r>
          </w:p>
        </w:tc>
      </w:tr>
    </w:tbl>
    <w:p w14:paraId="65D7EA73" w14:textId="77777777" w:rsidR="00DD76DA" w:rsidRPr="001A1AA1" w:rsidRDefault="00DD76DA" w:rsidP="00DF7B5B">
      <w:pPr>
        <w:widowControl w:val="0"/>
        <w:jc w:val="both"/>
        <w:rPr>
          <w:rFonts w:ascii="Verdana" w:hAnsi="Verdana"/>
          <w:sz w:val="18"/>
          <w:szCs w:val="18"/>
        </w:rPr>
      </w:pPr>
    </w:p>
    <w:p w14:paraId="65D7EA74"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E.ON Russia JSC, in the process of power and heat generation, produces a certain amount of production wastes of hazard class 1-5 (first and foremost, ash from coal combustion, hazard class 4-5). Ash and sludge wastes from coal combustion make more than 90% of the total amount of wastes and are dumped at the Company’s own ash and sludge disposal areas. </w:t>
      </w:r>
      <w:r w:rsidR="006E01A6" w:rsidRPr="001A1AA1">
        <w:rPr>
          <w:rFonts w:ascii="Verdana" w:hAnsi="Verdana"/>
          <w:sz w:val="18"/>
          <w:szCs w:val="18"/>
        </w:rPr>
        <w:t xml:space="preserve"> </w:t>
      </w:r>
      <w:r w:rsidRPr="001A1AA1">
        <w:rPr>
          <w:rFonts w:ascii="Verdana" w:hAnsi="Verdana"/>
          <w:sz w:val="18"/>
          <w:szCs w:val="18"/>
        </w:rPr>
        <w:t xml:space="preserve"> Amount of wastes is directly related to the power plant fuel mix. Thus in 20</w:t>
      </w:r>
      <w:r w:rsidR="006E01A6" w:rsidRPr="001A1AA1">
        <w:rPr>
          <w:rFonts w:ascii="Verdana" w:hAnsi="Verdana"/>
          <w:sz w:val="18"/>
          <w:szCs w:val="18"/>
        </w:rPr>
        <w:t xml:space="preserve">12 318.9 ths. tones of </w:t>
      </w:r>
      <w:r w:rsidRPr="001A1AA1">
        <w:rPr>
          <w:rFonts w:ascii="Verdana" w:hAnsi="Verdana"/>
          <w:sz w:val="18"/>
          <w:szCs w:val="18"/>
        </w:rPr>
        <w:t>production wastes</w:t>
      </w:r>
      <w:r w:rsidR="006E01A6" w:rsidRPr="001A1AA1">
        <w:rPr>
          <w:rFonts w:ascii="Verdana" w:hAnsi="Verdana"/>
          <w:sz w:val="18"/>
          <w:szCs w:val="18"/>
        </w:rPr>
        <w:t xml:space="preserve"> were generated, out of them 299.1 ths.</w:t>
      </w:r>
      <w:r w:rsidRPr="001A1AA1">
        <w:rPr>
          <w:rFonts w:ascii="Verdana" w:hAnsi="Verdana"/>
          <w:sz w:val="18"/>
          <w:szCs w:val="18"/>
        </w:rPr>
        <w:t xml:space="preserve"> tones of ash and sludge wastes. As there is no demand for ash and sludge materials in the regions where the Company branches operate, thus the degree of their disposal is extremely low. For the past years of the plant operation on solid fuel about 13.971 mln</w:t>
      </w:r>
      <w:r w:rsidR="006E01A6" w:rsidRPr="001A1AA1">
        <w:rPr>
          <w:rFonts w:ascii="Verdana" w:hAnsi="Verdana"/>
          <w:sz w:val="18"/>
          <w:szCs w:val="18"/>
        </w:rPr>
        <w:t xml:space="preserve"> </w:t>
      </w:r>
      <w:r w:rsidRPr="001A1AA1">
        <w:rPr>
          <w:rFonts w:ascii="Verdana" w:hAnsi="Verdana"/>
          <w:sz w:val="18"/>
          <w:szCs w:val="18"/>
        </w:rPr>
        <w:t xml:space="preserve">tones of ash and sludge wastes are accumulated at the ash and sludge storage areas of the Company branches. </w:t>
      </w:r>
    </w:p>
    <w:p w14:paraId="65D7EA75" w14:textId="77777777" w:rsidR="00DD76DA" w:rsidRPr="001A1AA1" w:rsidRDefault="00DD76DA" w:rsidP="00DF7B5B">
      <w:pPr>
        <w:widowControl w:val="0"/>
        <w:jc w:val="both"/>
        <w:rPr>
          <w:rFonts w:ascii="Verdana" w:hAnsi="Verdana"/>
          <w:sz w:val="18"/>
          <w:szCs w:val="18"/>
        </w:rPr>
      </w:pPr>
    </w:p>
    <w:p w14:paraId="65D7EA76" w14:textId="77777777" w:rsidR="004434FA" w:rsidRPr="001A1AA1" w:rsidRDefault="004434FA" w:rsidP="00DF7B5B">
      <w:pPr>
        <w:widowControl w:val="0"/>
        <w:jc w:val="both"/>
        <w:rPr>
          <w:rFonts w:ascii="Verdana" w:hAnsi="Verdana"/>
          <w:sz w:val="18"/>
          <w:szCs w:val="18"/>
        </w:rPr>
      </w:pPr>
      <w:r w:rsidRPr="001A1AA1">
        <w:rPr>
          <w:rFonts w:ascii="Verdana" w:hAnsi="Verdana"/>
          <w:sz w:val="18"/>
          <w:szCs w:val="18"/>
        </w:rPr>
        <w:t xml:space="preserve">Payment for waste disposal is the most significant payment related to environmental impact. In 2012 the Company branches paid more than 45 mln roubles (70% of all payments for pollution) for production </w:t>
      </w:r>
      <w:r w:rsidRPr="001A1AA1">
        <w:rPr>
          <w:rFonts w:ascii="Verdana" w:hAnsi="Verdana"/>
          <w:sz w:val="18"/>
          <w:szCs w:val="18"/>
        </w:rPr>
        <w:lastRenderedPageBreak/>
        <w:t>wastes placement. However, the Company thinks that implementation of measures of the Ecological program will allow for bringing useful use of ash and sludge wastes practically up to 100% in perspective, which shall significantly decrease payments by the Company for negative impact on the environment.</w:t>
      </w:r>
    </w:p>
    <w:p w14:paraId="65D7EA77" w14:textId="77777777" w:rsidR="00131572" w:rsidRPr="001A1AA1" w:rsidRDefault="00131572" w:rsidP="00DF7B5B">
      <w:pPr>
        <w:widowControl w:val="0"/>
        <w:jc w:val="both"/>
        <w:rPr>
          <w:rFonts w:ascii="Verdana" w:hAnsi="Verdana"/>
          <w:sz w:val="18"/>
          <w:szCs w:val="18"/>
        </w:rPr>
      </w:pPr>
    </w:p>
    <w:p w14:paraId="65D7EA78" w14:textId="77777777" w:rsidR="00CF6170" w:rsidRPr="001A1AA1" w:rsidRDefault="00CF6170" w:rsidP="00DF7B5B">
      <w:pPr>
        <w:widowControl w:val="0"/>
        <w:jc w:val="both"/>
        <w:rPr>
          <w:rFonts w:ascii="Verdana" w:hAnsi="Verdana"/>
          <w:sz w:val="18"/>
          <w:szCs w:val="18"/>
        </w:rPr>
      </w:pPr>
    </w:p>
    <w:p w14:paraId="65D7EA79" w14:textId="77777777" w:rsidR="006660A3" w:rsidRPr="001A1AA1" w:rsidRDefault="00FB0E2D"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 xml:space="preserve">13.4. </w:t>
      </w:r>
      <w:r w:rsidR="007B704F" w:rsidRPr="001A1AA1">
        <w:rPr>
          <w:rFonts w:ascii="Verdana" w:hAnsi="Verdana"/>
          <w:b/>
          <w:sz w:val="20"/>
          <w:szCs w:val="20"/>
        </w:rPr>
        <w:t>Charity</w:t>
      </w:r>
    </w:p>
    <w:p w14:paraId="65D7EA7A" w14:textId="77777777" w:rsidR="002C5D89" w:rsidRPr="001A1AA1" w:rsidRDefault="002C5D89" w:rsidP="00DF7B5B">
      <w:pPr>
        <w:widowControl w:val="0"/>
        <w:jc w:val="both"/>
        <w:rPr>
          <w:rFonts w:ascii="Verdana" w:hAnsi="Verdana"/>
          <w:sz w:val="18"/>
          <w:szCs w:val="18"/>
        </w:rPr>
      </w:pPr>
    </w:p>
    <w:p w14:paraId="65D7EA7B"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Following the traditions of the international E.ON Group, E.ON Russia JSC intends to preserve principles of the charity and sponsor policy aimed at improvement of the citizens' life conditions in the Company regions of presence. </w:t>
      </w:r>
    </w:p>
    <w:p w14:paraId="65D7EA7C"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In 2012 E.ON Russia sent about 50 mln roubles to implement charity projects in the following lines:</w:t>
      </w:r>
    </w:p>
    <w:p w14:paraId="65D7EA7D"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1.  Support to children and children educational institutions.</w:t>
      </w:r>
    </w:p>
    <w:p w14:paraId="65D7EA7E"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2. </w:t>
      </w:r>
      <w:r w:rsidR="00DD76DA" w:rsidRPr="001A1AA1">
        <w:rPr>
          <w:rFonts w:ascii="Verdana" w:hAnsi="Verdana"/>
          <w:sz w:val="18"/>
          <w:szCs w:val="18"/>
        </w:rPr>
        <w:t xml:space="preserve"> </w:t>
      </w:r>
      <w:r w:rsidRPr="001A1AA1">
        <w:rPr>
          <w:rFonts w:ascii="Verdana" w:hAnsi="Verdana"/>
          <w:sz w:val="18"/>
          <w:szCs w:val="18"/>
        </w:rPr>
        <w:t>Health maintenance.</w:t>
      </w:r>
    </w:p>
    <w:p w14:paraId="65D7EA7F" w14:textId="77777777" w:rsidR="006E01A6" w:rsidRPr="001A1AA1" w:rsidRDefault="00267528" w:rsidP="00DF7B5B">
      <w:pPr>
        <w:widowControl w:val="0"/>
        <w:jc w:val="both"/>
        <w:rPr>
          <w:rFonts w:ascii="Verdana" w:hAnsi="Verdana"/>
          <w:sz w:val="18"/>
          <w:szCs w:val="18"/>
        </w:rPr>
      </w:pPr>
      <w:r w:rsidRPr="001A1AA1">
        <w:rPr>
          <w:rFonts w:ascii="Verdana" w:hAnsi="Verdana"/>
          <w:sz w:val="18"/>
          <w:szCs w:val="18"/>
        </w:rPr>
        <w:t>3.  Support of projects in sport, culture and education.</w:t>
      </w:r>
    </w:p>
    <w:p w14:paraId="65D7EA80"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4. </w:t>
      </w:r>
      <w:r w:rsidR="006E01A6" w:rsidRPr="001A1AA1">
        <w:rPr>
          <w:rFonts w:ascii="Verdana" w:hAnsi="Verdana"/>
          <w:sz w:val="18"/>
          <w:szCs w:val="18"/>
        </w:rPr>
        <w:t xml:space="preserve"> </w:t>
      </w:r>
      <w:r w:rsidRPr="001A1AA1">
        <w:rPr>
          <w:rFonts w:ascii="Verdana" w:hAnsi="Verdana"/>
          <w:sz w:val="18"/>
          <w:szCs w:val="18"/>
        </w:rPr>
        <w:t>Support to veterans of the Great Patriotic War, long-service power engineers, low-income citizens, disabled persons, pensioners.</w:t>
      </w:r>
    </w:p>
    <w:p w14:paraId="65D7EA81" w14:textId="77777777" w:rsidR="0026065E" w:rsidRPr="001A1AA1" w:rsidRDefault="0026065E" w:rsidP="00DF7B5B">
      <w:pPr>
        <w:widowControl w:val="0"/>
        <w:jc w:val="both"/>
        <w:rPr>
          <w:rFonts w:ascii="Verdana" w:hAnsi="Verdana"/>
          <w:b/>
          <w:sz w:val="18"/>
          <w:szCs w:val="18"/>
        </w:rPr>
      </w:pPr>
    </w:p>
    <w:p w14:paraId="65D7EA82" w14:textId="77777777" w:rsidR="00267528" w:rsidRPr="001A1AA1" w:rsidRDefault="00267528" w:rsidP="00DF7B5B">
      <w:pPr>
        <w:widowControl w:val="0"/>
        <w:jc w:val="both"/>
        <w:rPr>
          <w:rFonts w:ascii="Verdana" w:hAnsi="Verdana"/>
          <w:b/>
          <w:sz w:val="18"/>
          <w:szCs w:val="18"/>
        </w:rPr>
      </w:pPr>
      <w:r w:rsidRPr="001A1AA1">
        <w:rPr>
          <w:rFonts w:ascii="Verdana" w:hAnsi="Verdana"/>
          <w:b/>
          <w:sz w:val="18"/>
          <w:szCs w:val="18"/>
        </w:rPr>
        <w:t>Support to children and children educational institutions</w:t>
      </w:r>
    </w:p>
    <w:p w14:paraId="65D7EA83" w14:textId="77777777" w:rsidR="0026065E" w:rsidRPr="001A1AA1" w:rsidRDefault="0026065E" w:rsidP="00DF7B5B">
      <w:pPr>
        <w:widowControl w:val="0"/>
        <w:jc w:val="both"/>
        <w:rPr>
          <w:rFonts w:ascii="Verdana" w:hAnsi="Verdana"/>
          <w:b/>
          <w:sz w:val="18"/>
          <w:szCs w:val="18"/>
        </w:rPr>
      </w:pPr>
    </w:p>
    <w:p w14:paraId="65D7EA84"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As it was </w:t>
      </w:r>
      <w:r w:rsidR="00895A53">
        <w:rPr>
          <w:rFonts w:ascii="Verdana" w:hAnsi="Verdana"/>
          <w:sz w:val="18"/>
          <w:szCs w:val="18"/>
        </w:rPr>
        <w:t>in previous</w:t>
      </w:r>
      <w:r w:rsidRPr="001A1AA1">
        <w:rPr>
          <w:rFonts w:ascii="Verdana" w:hAnsi="Verdana"/>
          <w:sz w:val="18"/>
          <w:szCs w:val="18"/>
        </w:rPr>
        <w:t xml:space="preserve"> years E.ON Russia sent funds to procure equipment needed to equip </w:t>
      </w:r>
      <w:r w:rsidR="00665AE0" w:rsidRPr="001A1AA1">
        <w:rPr>
          <w:rFonts w:ascii="Verdana" w:hAnsi="Verdana"/>
          <w:sz w:val="18"/>
          <w:szCs w:val="18"/>
        </w:rPr>
        <w:t xml:space="preserve">classrooms and </w:t>
      </w:r>
      <w:r w:rsidRPr="001A1AA1">
        <w:rPr>
          <w:rFonts w:ascii="Verdana" w:hAnsi="Verdana"/>
          <w:sz w:val="18"/>
          <w:szCs w:val="18"/>
        </w:rPr>
        <w:t xml:space="preserve">play-rooms, computer rooms, repair of kindergarten and boarding school rooms. </w:t>
      </w:r>
    </w:p>
    <w:p w14:paraId="65D7EA85"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 On the eve of New Year holidays pupils of children houses and orphan asylums received significant help from the Company. Thus, by the forces of Smolenskaya GRES (settlement Ozerny, Smolensk Region) "The Brightest New Year Tree" event was arranged for pupils of Lastochka social rehabilitation center. A New Year feast with presents and surprises was arranged for children.</w:t>
      </w:r>
    </w:p>
    <w:p w14:paraId="65D7EA86" w14:textId="77777777" w:rsidR="0026065E" w:rsidRPr="001A1AA1" w:rsidRDefault="00267528" w:rsidP="00DF7B5B">
      <w:pPr>
        <w:widowControl w:val="0"/>
        <w:jc w:val="both"/>
        <w:rPr>
          <w:rFonts w:ascii="Verdana" w:hAnsi="Verdana"/>
          <w:sz w:val="18"/>
          <w:szCs w:val="18"/>
        </w:rPr>
      </w:pPr>
      <w:r w:rsidRPr="001A1AA1">
        <w:rPr>
          <w:rFonts w:ascii="Verdana" w:hAnsi="Verdana"/>
          <w:sz w:val="18"/>
          <w:szCs w:val="18"/>
        </w:rPr>
        <w:t xml:space="preserve">Also in anticipation of New Year holidays E.ON Russia held an event "Charity instead of presents".  The Company refused from corporate New Year souvenirs production and sent the funds to support children with serious </w:t>
      </w:r>
      <w:r w:rsidR="00895A53" w:rsidRPr="001A1AA1">
        <w:rPr>
          <w:rFonts w:ascii="Verdana" w:hAnsi="Verdana"/>
          <w:sz w:val="18"/>
          <w:szCs w:val="18"/>
        </w:rPr>
        <w:t>diseases</w:t>
      </w:r>
      <w:r w:rsidRPr="001A1AA1">
        <w:rPr>
          <w:rFonts w:ascii="Verdana" w:hAnsi="Verdana"/>
          <w:sz w:val="18"/>
          <w:szCs w:val="18"/>
        </w:rPr>
        <w:t xml:space="preserve"> of the central nervous system.  The children's families were given visible support in purchasing vital equipment.  </w:t>
      </w:r>
    </w:p>
    <w:p w14:paraId="65D7EA87"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    </w:t>
      </w:r>
    </w:p>
    <w:p w14:paraId="65D7EA88" w14:textId="77777777" w:rsidR="00267528" w:rsidRPr="001A1AA1" w:rsidRDefault="00267528" w:rsidP="00DF7B5B">
      <w:pPr>
        <w:widowControl w:val="0"/>
        <w:jc w:val="both"/>
        <w:rPr>
          <w:rFonts w:ascii="Verdana" w:hAnsi="Verdana"/>
          <w:b/>
          <w:sz w:val="18"/>
          <w:szCs w:val="18"/>
        </w:rPr>
      </w:pPr>
      <w:r w:rsidRPr="001A1AA1">
        <w:rPr>
          <w:rFonts w:ascii="Verdana" w:hAnsi="Verdana"/>
          <w:b/>
          <w:sz w:val="18"/>
          <w:szCs w:val="18"/>
        </w:rPr>
        <w:t>Health maintenance</w:t>
      </w:r>
    </w:p>
    <w:p w14:paraId="65D7EA89" w14:textId="77777777" w:rsidR="0026065E" w:rsidRPr="001A1AA1" w:rsidRDefault="0026065E" w:rsidP="00DF7B5B">
      <w:pPr>
        <w:widowControl w:val="0"/>
        <w:jc w:val="both"/>
        <w:rPr>
          <w:rFonts w:ascii="Verdana" w:hAnsi="Verdana"/>
          <w:b/>
          <w:sz w:val="18"/>
          <w:szCs w:val="18"/>
        </w:rPr>
      </w:pPr>
    </w:p>
    <w:p w14:paraId="65D7EA8A"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E.ON Russia supports various medical institutions on an annual basis. </w:t>
      </w:r>
    </w:p>
    <w:p w14:paraId="65D7EA8B"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In 2012 due to</w:t>
      </w:r>
      <w:r w:rsidR="006E01A6" w:rsidRPr="001A1AA1">
        <w:rPr>
          <w:rFonts w:ascii="Verdana" w:hAnsi="Verdana"/>
          <w:sz w:val="18"/>
          <w:szCs w:val="18"/>
        </w:rPr>
        <w:t xml:space="preserve"> the financial support of Berezovskaya GRES</w:t>
      </w:r>
      <w:r w:rsidRPr="001A1AA1">
        <w:rPr>
          <w:rFonts w:ascii="Verdana" w:hAnsi="Verdana"/>
          <w:sz w:val="18"/>
          <w:szCs w:val="18"/>
        </w:rPr>
        <w:t xml:space="preserve"> branch (Sharypovo, Krasnoyarsk Territory) equipment for targeted examinations and operations was procured for A.I. Kryzhanovskiy Krasnoyarsk regional clinical cancer detection </w:t>
      </w:r>
      <w:r w:rsidR="00895A53" w:rsidRPr="001A1AA1">
        <w:rPr>
          <w:rFonts w:ascii="Verdana" w:hAnsi="Verdana"/>
          <w:sz w:val="18"/>
          <w:szCs w:val="18"/>
        </w:rPr>
        <w:t>center</w:t>
      </w:r>
      <w:r w:rsidRPr="001A1AA1">
        <w:rPr>
          <w:rFonts w:ascii="Verdana" w:hAnsi="Verdana"/>
          <w:sz w:val="18"/>
          <w:szCs w:val="18"/>
        </w:rPr>
        <w:t xml:space="preserve">.   </w:t>
      </w:r>
    </w:p>
    <w:p w14:paraId="65D7EA8C" w14:textId="77777777" w:rsidR="00DD76DA" w:rsidRPr="001A1AA1" w:rsidRDefault="00DD76DA" w:rsidP="00DF7B5B">
      <w:pPr>
        <w:widowControl w:val="0"/>
        <w:jc w:val="both"/>
        <w:rPr>
          <w:rFonts w:ascii="Verdana" w:hAnsi="Verdana"/>
          <w:sz w:val="18"/>
          <w:szCs w:val="18"/>
        </w:rPr>
      </w:pPr>
    </w:p>
    <w:p w14:paraId="65D7EA8D"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Taking care about citizens of Sharypovo the Company financed procurement of the equipment for ultrasonic investigations for Sharypovo town hospital.  The equipment of expert class allows for ultrasonic investigations of organs even of babies.  Procurement of that equipment allowed reducing the queue to investigations at Sharypovo hospital from two weeks to 3-4 days. </w:t>
      </w:r>
    </w:p>
    <w:p w14:paraId="65D7EA8E" w14:textId="77777777" w:rsidR="00DD76DA" w:rsidRPr="001A1AA1" w:rsidRDefault="00DD76DA" w:rsidP="00DF7B5B">
      <w:pPr>
        <w:widowControl w:val="0"/>
        <w:jc w:val="both"/>
        <w:rPr>
          <w:rFonts w:ascii="Verdana" w:hAnsi="Verdana"/>
          <w:sz w:val="18"/>
          <w:szCs w:val="18"/>
        </w:rPr>
      </w:pPr>
    </w:p>
    <w:p w14:paraId="65D7EA8F"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Charity support of Shatura central district hospital (Shatura, Moscow region) has become a tradition.  This long-term project aimed at quality improvement of the medical services rendered to citizens of the Shatura District. For the last year works on overhaul of the treatment building and maternity hospital were financed.</w:t>
      </w:r>
    </w:p>
    <w:p w14:paraId="65D7EA90" w14:textId="77777777" w:rsidR="0026065E" w:rsidRPr="001A1AA1" w:rsidRDefault="0026065E" w:rsidP="00DF7B5B">
      <w:pPr>
        <w:widowControl w:val="0"/>
        <w:jc w:val="both"/>
        <w:rPr>
          <w:rFonts w:ascii="Verdana" w:hAnsi="Verdana"/>
          <w:b/>
          <w:sz w:val="18"/>
          <w:szCs w:val="18"/>
        </w:rPr>
      </w:pPr>
    </w:p>
    <w:p w14:paraId="65D7EA91" w14:textId="77777777" w:rsidR="00267528" w:rsidRPr="001A1AA1" w:rsidRDefault="00267528" w:rsidP="00DF7B5B">
      <w:pPr>
        <w:widowControl w:val="0"/>
        <w:jc w:val="both"/>
        <w:rPr>
          <w:rFonts w:ascii="Verdana" w:hAnsi="Verdana"/>
          <w:b/>
          <w:sz w:val="18"/>
          <w:szCs w:val="18"/>
        </w:rPr>
      </w:pPr>
      <w:r w:rsidRPr="001A1AA1">
        <w:rPr>
          <w:rFonts w:ascii="Verdana" w:hAnsi="Verdana"/>
          <w:b/>
          <w:sz w:val="18"/>
          <w:szCs w:val="18"/>
        </w:rPr>
        <w:t>Support of projects in sport, culture and education</w:t>
      </w:r>
    </w:p>
    <w:p w14:paraId="65D7EA92" w14:textId="77777777" w:rsidR="0026065E" w:rsidRPr="001A1AA1" w:rsidRDefault="0026065E" w:rsidP="00DF7B5B">
      <w:pPr>
        <w:widowControl w:val="0"/>
        <w:jc w:val="both"/>
        <w:rPr>
          <w:rFonts w:ascii="Verdana" w:hAnsi="Verdana"/>
          <w:b/>
          <w:sz w:val="18"/>
          <w:szCs w:val="18"/>
        </w:rPr>
      </w:pPr>
    </w:p>
    <w:p w14:paraId="65D7EA93"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Support and development of sport is one of important lines of charity and sponsor activity of the Company. </w:t>
      </w:r>
    </w:p>
    <w:p w14:paraId="65D7EA94" w14:textId="77777777" w:rsidR="00DD76DA" w:rsidRPr="001A1AA1" w:rsidRDefault="00DD76DA" w:rsidP="00DF7B5B">
      <w:pPr>
        <w:widowControl w:val="0"/>
        <w:jc w:val="both"/>
        <w:rPr>
          <w:rFonts w:ascii="Verdana" w:hAnsi="Verdana"/>
          <w:sz w:val="18"/>
          <w:szCs w:val="18"/>
        </w:rPr>
      </w:pPr>
    </w:p>
    <w:p w14:paraId="65D7EA95"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Since 2010 E.ON Russia has been rendering sponsor support to the basketball</w:t>
      </w:r>
      <w:r w:rsidR="006E01A6" w:rsidRPr="001A1AA1">
        <w:rPr>
          <w:rFonts w:ascii="Verdana" w:hAnsi="Verdana"/>
          <w:sz w:val="18"/>
          <w:szCs w:val="18"/>
        </w:rPr>
        <w:t xml:space="preserve"> club "University-Yugra" ( Surgut</w:t>
      </w:r>
      <w:r w:rsidRPr="001A1AA1">
        <w:rPr>
          <w:rFonts w:ascii="Verdana" w:hAnsi="Verdana"/>
          <w:sz w:val="18"/>
          <w:szCs w:val="18"/>
        </w:rPr>
        <w:t xml:space="preserve"> Khanty-Mansi Autonomous Area-Yugra) Due to this support the basketball team resumed participation in the Championships of Russia and following the results of 2011-2012 games season repeatedly won the title of the silver medalist of the Russian super league.</w:t>
      </w:r>
    </w:p>
    <w:p w14:paraId="65D7EA96"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In 2012 the </w:t>
      </w:r>
      <w:r w:rsidR="006E01A6" w:rsidRPr="001A1AA1">
        <w:rPr>
          <w:rFonts w:ascii="Verdana" w:hAnsi="Verdana"/>
          <w:sz w:val="18"/>
          <w:szCs w:val="18"/>
        </w:rPr>
        <w:t>Company</w:t>
      </w:r>
      <w:r w:rsidRPr="001A1AA1">
        <w:rPr>
          <w:rFonts w:ascii="Verdana" w:hAnsi="Verdana"/>
          <w:sz w:val="18"/>
          <w:szCs w:val="18"/>
        </w:rPr>
        <w:t xml:space="preserve"> continued works started a year earlier on restoration and equipping of Zeus sports complex in Yaiva settlement (Perm Territory).  In the reporting year equipment for hockey playing in the children and grown-up sections was procured.  The hockey team of Yaivinskaya GRES takes a successful part in warm-up matches, which gives a possibility to further participate in tournaments of the regional level.</w:t>
      </w:r>
    </w:p>
    <w:p w14:paraId="65D7EA97" w14:textId="77777777" w:rsidR="00DD76DA" w:rsidRPr="001A1AA1" w:rsidRDefault="00267528" w:rsidP="00DF7B5B">
      <w:pPr>
        <w:widowControl w:val="0"/>
        <w:jc w:val="both"/>
        <w:rPr>
          <w:rFonts w:ascii="Verdana" w:hAnsi="Verdana"/>
          <w:sz w:val="18"/>
          <w:szCs w:val="18"/>
        </w:rPr>
      </w:pPr>
      <w:r w:rsidRPr="001A1AA1">
        <w:rPr>
          <w:rFonts w:ascii="Verdana" w:hAnsi="Verdana"/>
          <w:sz w:val="18"/>
          <w:szCs w:val="18"/>
        </w:rPr>
        <w:t xml:space="preserve">  </w:t>
      </w:r>
    </w:p>
    <w:p w14:paraId="65D7EA98"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In 2012 monetary funds were allocated for development of the design documentation for construction of the roofed skating-rink in Sharypovo. The skating-rink will be constructed within the state and private </w:t>
      </w:r>
      <w:r w:rsidR="006E01A6" w:rsidRPr="001A1AA1">
        <w:rPr>
          <w:rFonts w:ascii="Verdana" w:hAnsi="Verdana"/>
          <w:sz w:val="18"/>
          <w:szCs w:val="18"/>
        </w:rPr>
        <w:t xml:space="preserve"> partnership at the expense of the budget money under the territory program "Sporting Krasnoyarsk Territory".</w:t>
      </w:r>
      <w:r w:rsidRPr="001A1AA1">
        <w:rPr>
          <w:rFonts w:ascii="Verdana" w:hAnsi="Verdana"/>
          <w:sz w:val="18"/>
          <w:szCs w:val="18"/>
        </w:rPr>
        <w:t xml:space="preserve">  In the town where </w:t>
      </w:r>
      <w:r w:rsidR="006E01A6" w:rsidRPr="001A1AA1">
        <w:rPr>
          <w:rFonts w:ascii="Verdana" w:hAnsi="Verdana"/>
          <w:sz w:val="18"/>
          <w:szCs w:val="18"/>
        </w:rPr>
        <w:t xml:space="preserve">most employees of </w:t>
      </w:r>
      <w:r w:rsidRPr="001A1AA1">
        <w:rPr>
          <w:rFonts w:ascii="Verdana" w:hAnsi="Verdana"/>
          <w:sz w:val="18"/>
          <w:szCs w:val="18"/>
        </w:rPr>
        <w:t>Berezovskaya GRES live, together with the skating-rink construction there will be conditions for hockey playing, a children section of figure-skating will open.</w:t>
      </w:r>
    </w:p>
    <w:p w14:paraId="65D7EA99" w14:textId="77777777" w:rsidR="00DD76DA" w:rsidRPr="001A1AA1" w:rsidRDefault="00DD76DA" w:rsidP="00DF7B5B">
      <w:pPr>
        <w:widowControl w:val="0"/>
        <w:jc w:val="both"/>
        <w:rPr>
          <w:rFonts w:ascii="Verdana" w:hAnsi="Verdana"/>
          <w:sz w:val="18"/>
          <w:szCs w:val="18"/>
        </w:rPr>
      </w:pPr>
      <w:r w:rsidRPr="001A1AA1">
        <w:rPr>
          <w:rFonts w:ascii="Verdana" w:hAnsi="Verdana"/>
          <w:sz w:val="18"/>
          <w:szCs w:val="18"/>
        </w:rPr>
        <w:lastRenderedPageBreak/>
        <w:t xml:space="preserve"> </w:t>
      </w:r>
    </w:p>
    <w:p w14:paraId="65D7EA9A"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Attracting young people and younger generation to </w:t>
      </w:r>
      <w:r w:rsidR="006E01A6" w:rsidRPr="001A1AA1">
        <w:rPr>
          <w:rFonts w:ascii="Verdana" w:hAnsi="Verdana"/>
          <w:sz w:val="18"/>
          <w:szCs w:val="18"/>
        </w:rPr>
        <w:t>go in for sports, Berezovskaya GRES</w:t>
      </w:r>
      <w:r w:rsidRPr="001A1AA1">
        <w:rPr>
          <w:rFonts w:ascii="Verdana" w:hAnsi="Verdana"/>
          <w:sz w:val="18"/>
          <w:szCs w:val="18"/>
        </w:rPr>
        <w:t xml:space="preserve"> acted as a sponsor of the children tournament in football among school teams of Sharypovo and Sharypovo</w:t>
      </w:r>
      <w:r w:rsidR="006E01A6" w:rsidRPr="001A1AA1">
        <w:rPr>
          <w:rFonts w:ascii="Verdana" w:hAnsi="Verdana"/>
          <w:sz w:val="18"/>
          <w:szCs w:val="18"/>
        </w:rPr>
        <w:t xml:space="preserve"> District for the cup of Berezovskaya GRES</w:t>
      </w:r>
      <w:r w:rsidRPr="001A1AA1">
        <w:rPr>
          <w:rFonts w:ascii="Verdana" w:hAnsi="Verdana"/>
          <w:sz w:val="18"/>
          <w:szCs w:val="18"/>
        </w:rPr>
        <w:t xml:space="preserve">, 14 teams participated in it. </w:t>
      </w:r>
    </w:p>
    <w:p w14:paraId="65D7EA9B"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Annually</w:t>
      </w:r>
      <w:r w:rsidR="006E01A6" w:rsidRPr="001A1AA1">
        <w:rPr>
          <w:rFonts w:ascii="Verdana" w:hAnsi="Verdana"/>
          <w:sz w:val="18"/>
          <w:szCs w:val="18"/>
        </w:rPr>
        <w:t xml:space="preserve"> the Company</w:t>
      </w:r>
      <w:r w:rsidRPr="001A1AA1">
        <w:rPr>
          <w:rFonts w:ascii="Verdana" w:hAnsi="Verdana"/>
          <w:sz w:val="18"/>
          <w:szCs w:val="18"/>
        </w:rPr>
        <w:t xml:space="preserve"> participates in the public and social life of regions, pays special attention to landscaping and planting the  territories, thus facilitating preservance of historical and cultural monuments. </w:t>
      </w:r>
    </w:p>
    <w:p w14:paraId="65D7EA9C" w14:textId="77777777" w:rsidR="0026065E" w:rsidRPr="001A1AA1" w:rsidRDefault="0026065E" w:rsidP="00DF7B5B">
      <w:pPr>
        <w:widowControl w:val="0"/>
        <w:jc w:val="both"/>
        <w:rPr>
          <w:rFonts w:ascii="Verdana" w:hAnsi="Verdana"/>
          <w:b/>
          <w:sz w:val="18"/>
          <w:szCs w:val="18"/>
        </w:rPr>
      </w:pPr>
    </w:p>
    <w:p w14:paraId="65D7EA9D" w14:textId="77777777" w:rsidR="00267528" w:rsidRPr="001A1AA1" w:rsidRDefault="00267528" w:rsidP="00DF7B5B">
      <w:pPr>
        <w:widowControl w:val="0"/>
        <w:jc w:val="both"/>
        <w:rPr>
          <w:rFonts w:ascii="Verdana" w:hAnsi="Verdana"/>
          <w:b/>
          <w:sz w:val="18"/>
          <w:szCs w:val="18"/>
        </w:rPr>
      </w:pPr>
      <w:r w:rsidRPr="001A1AA1">
        <w:rPr>
          <w:rFonts w:ascii="Verdana" w:hAnsi="Verdana"/>
          <w:b/>
          <w:sz w:val="18"/>
          <w:szCs w:val="18"/>
        </w:rPr>
        <w:t>Project "Career starts at school"</w:t>
      </w:r>
      <w:r w:rsidR="00D72709" w:rsidRPr="001A1AA1">
        <w:rPr>
          <w:rFonts w:ascii="Verdana" w:hAnsi="Verdana"/>
          <w:b/>
          <w:sz w:val="18"/>
          <w:szCs w:val="18"/>
        </w:rPr>
        <w:t xml:space="preserve"> </w:t>
      </w:r>
      <w:r w:rsidR="006E01A6" w:rsidRPr="001A1AA1">
        <w:rPr>
          <w:rFonts w:ascii="Verdana" w:hAnsi="Verdana"/>
          <w:b/>
          <w:sz w:val="18"/>
          <w:szCs w:val="18"/>
        </w:rPr>
        <w:t xml:space="preserve"> - </w:t>
      </w:r>
      <w:r w:rsidRPr="001A1AA1">
        <w:rPr>
          <w:rFonts w:ascii="Verdana" w:hAnsi="Verdana"/>
          <w:b/>
          <w:sz w:val="18"/>
          <w:szCs w:val="18"/>
        </w:rPr>
        <w:t>energy class</w:t>
      </w:r>
    </w:p>
    <w:p w14:paraId="65D7EA9E" w14:textId="77777777" w:rsidR="0026065E" w:rsidRPr="001A1AA1" w:rsidRDefault="0026065E" w:rsidP="00DF7B5B">
      <w:pPr>
        <w:widowControl w:val="0"/>
        <w:jc w:val="both"/>
        <w:rPr>
          <w:rFonts w:ascii="Verdana" w:hAnsi="Verdana"/>
          <w:b/>
          <w:sz w:val="18"/>
          <w:szCs w:val="18"/>
        </w:rPr>
      </w:pPr>
    </w:p>
    <w:p w14:paraId="65D7EA9F"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Educational project "Career starts at school" is one of the priority lines of social and HR development of the regions of the company presence.</w:t>
      </w:r>
    </w:p>
    <w:p w14:paraId="65D7EAA0" w14:textId="77777777" w:rsidR="00DD76DA" w:rsidRPr="001A1AA1" w:rsidRDefault="00DD76DA" w:rsidP="00DF7B5B">
      <w:pPr>
        <w:widowControl w:val="0"/>
        <w:jc w:val="both"/>
        <w:rPr>
          <w:rFonts w:ascii="Verdana" w:hAnsi="Verdana"/>
          <w:sz w:val="18"/>
          <w:szCs w:val="18"/>
        </w:rPr>
      </w:pPr>
    </w:p>
    <w:p w14:paraId="65D7EAA1"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 xml:space="preserve">Continuing educational work on the project started in 2007 E.ON Russia intends to create a positive image and prestige of the power professions, increase educational level in engineering disciplines.  </w:t>
      </w:r>
    </w:p>
    <w:p w14:paraId="65D7EAA2" w14:textId="77777777" w:rsidR="00DD76DA" w:rsidRPr="001A1AA1" w:rsidRDefault="00DD76DA" w:rsidP="00DF7B5B">
      <w:pPr>
        <w:widowControl w:val="0"/>
        <w:jc w:val="both"/>
        <w:rPr>
          <w:rFonts w:ascii="Verdana" w:hAnsi="Verdana"/>
          <w:sz w:val="18"/>
          <w:szCs w:val="18"/>
        </w:rPr>
      </w:pPr>
    </w:p>
    <w:p w14:paraId="65D7EAA3"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In secondary schools of Surgut, Sharypovo, Ozerny settlement and Yaiva settlement, where energy classes are opened, open lessons in power industry are held for pupils, the curriculum is supplemented with additional lectures in engineering disciplines. All classrooms are equipped with modern equipment and textbooks meeting the requirements and standards of the learning process.</w:t>
      </w:r>
    </w:p>
    <w:p w14:paraId="65D7EAA4" w14:textId="77777777" w:rsidR="00DD76DA" w:rsidRPr="001A1AA1" w:rsidRDefault="00DD76DA" w:rsidP="00DF7B5B">
      <w:pPr>
        <w:widowControl w:val="0"/>
        <w:jc w:val="both"/>
        <w:rPr>
          <w:rFonts w:ascii="Verdana" w:hAnsi="Verdana"/>
          <w:sz w:val="18"/>
          <w:szCs w:val="18"/>
        </w:rPr>
      </w:pPr>
    </w:p>
    <w:p w14:paraId="65D7EAA5"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Such events in school camps as Day of Ecologist with the power plant representatives participation, talk-show with pupils on electric power industry, excursions to production facilities of GRES, have become traditional ones.</w:t>
      </w:r>
    </w:p>
    <w:p w14:paraId="65D7EAA6" w14:textId="77777777" w:rsidR="00DD76DA" w:rsidRPr="001A1AA1" w:rsidRDefault="00267528" w:rsidP="00DF7B5B">
      <w:pPr>
        <w:widowControl w:val="0"/>
        <w:jc w:val="both"/>
        <w:rPr>
          <w:rFonts w:ascii="Verdana" w:hAnsi="Verdana"/>
          <w:sz w:val="18"/>
          <w:szCs w:val="18"/>
        </w:rPr>
      </w:pPr>
      <w:r w:rsidRPr="001A1AA1">
        <w:rPr>
          <w:rFonts w:ascii="Verdana" w:hAnsi="Verdana"/>
          <w:sz w:val="18"/>
          <w:szCs w:val="18"/>
        </w:rPr>
        <w:t xml:space="preserve">  </w:t>
      </w:r>
      <w:r w:rsidRPr="001A1AA1">
        <w:rPr>
          <w:rFonts w:ascii="Verdana" w:hAnsi="Verdana"/>
          <w:sz w:val="18"/>
          <w:szCs w:val="18"/>
        </w:rPr>
        <w:tab/>
      </w:r>
    </w:p>
    <w:p w14:paraId="65D7EAA7"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Thus several times a year teachers of the pre-university training faculty of the Siberian Federal University ( Krasnoyarsk) conduct specialized lessons for pupils of secondary school No. 8 of Sharypovo, who in their turn, are provided with a possibility to have laboratory lessons in electric power industry in the university.</w:t>
      </w:r>
    </w:p>
    <w:p w14:paraId="65D7EAA8" w14:textId="77777777" w:rsidR="00267528" w:rsidRPr="001A1AA1" w:rsidRDefault="00267528" w:rsidP="00DF7B5B">
      <w:pPr>
        <w:widowControl w:val="0"/>
        <w:jc w:val="both"/>
        <w:rPr>
          <w:rFonts w:ascii="Verdana" w:hAnsi="Verdana"/>
          <w:sz w:val="18"/>
          <w:szCs w:val="18"/>
        </w:rPr>
      </w:pPr>
      <w:r w:rsidRPr="001A1AA1">
        <w:rPr>
          <w:rFonts w:ascii="Verdana" w:hAnsi="Verdana"/>
          <w:sz w:val="18"/>
          <w:szCs w:val="18"/>
        </w:rPr>
        <w:t>Upon finishing the energy classes pupils who have excellent marks are supported by E.ON Russia as regards entering specialized higher education institutions and further employment with the Company.</w:t>
      </w:r>
    </w:p>
    <w:p w14:paraId="65D7EAA9" w14:textId="77777777" w:rsidR="00D72709" w:rsidRPr="001A1AA1" w:rsidRDefault="00D72709" w:rsidP="00DF7B5B">
      <w:pPr>
        <w:widowControl w:val="0"/>
        <w:jc w:val="both"/>
        <w:rPr>
          <w:rFonts w:ascii="Verdana" w:hAnsi="Verdana"/>
          <w:sz w:val="18"/>
          <w:szCs w:val="18"/>
        </w:rPr>
      </w:pPr>
    </w:p>
    <w:p w14:paraId="65D7EAAA" w14:textId="77777777" w:rsidR="00D72709" w:rsidRPr="001A1AA1" w:rsidRDefault="00D72709" w:rsidP="00DF7B5B">
      <w:pPr>
        <w:widowControl w:val="0"/>
        <w:jc w:val="both"/>
        <w:rPr>
          <w:rFonts w:ascii="Verdana" w:hAnsi="Verdana"/>
          <w:b/>
          <w:bCs/>
          <w:sz w:val="18"/>
          <w:szCs w:val="18"/>
        </w:rPr>
      </w:pPr>
      <w:r w:rsidRPr="001A1AA1">
        <w:rPr>
          <w:rFonts w:ascii="Verdana" w:hAnsi="Verdana"/>
          <w:b/>
          <w:bCs/>
          <w:sz w:val="18"/>
          <w:szCs w:val="18"/>
        </w:rPr>
        <w:t>Support to veterans of the Great Patriotic War, long-service power engineers, low-income citizens, disabled persons, pensioners</w:t>
      </w:r>
    </w:p>
    <w:p w14:paraId="65D7EAAB" w14:textId="77777777" w:rsidR="00D72709" w:rsidRPr="001A1AA1" w:rsidRDefault="00D72709" w:rsidP="00DF7B5B">
      <w:pPr>
        <w:widowControl w:val="0"/>
        <w:jc w:val="both"/>
        <w:rPr>
          <w:rFonts w:ascii="Verdana" w:hAnsi="Verdana"/>
          <w:sz w:val="18"/>
          <w:szCs w:val="18"/>
        </w:rPr>
      </w:pPr>
    </w:p>
    <w:p w14:paraId="65D7EAAC" w14:textId="77777777" w:rsidR="00D72709" w:rsidRPr="001A1AA1" w:rsidRDefault="00D72709" w:rsidP="00DF7B5B">
      <w:pPr>
        <w:widowControl w:val="0"/>
        <w:jc w:val="both"/>
        <w:rPr>
          <w:rFonts w:ascii="Verdana" w:hAnsi="Verdana"/>
          <w:sz w:val="18"/>
          <w:szCs w:val="18"/>
        </w:rPr>
      </w:pPr>
      <w:r w:rsidRPr="001A1AA1">
        <w:rPr>
          <w:rFonts w:ascii="Verdana" w:hAnsi="Verdana"/>
          <w:sz w:val="18"/>
          <w:szCs w:val="18"/>
        </w:rPr>
        <w:t>In 2012 over 900 citizens of the regions of the Company presence were supported as regards medical treatment and improvement of social living conditions. The monetary funds are allocated purpose-wise on a regular basis.</w:t>
      </w:r>
    </w:p>
    <w:p w14:paraId="65D7EAAD" w14:textId="77777777" w:rsidR="00D72709" w:rsidRPr="001A1AA1" w:rsidRDefault="00D72709" w:rsidP="00DF7B5B">
      <w:pPr>
        <w:widowControl w:val="0"/>
        <w:jc w:val="both"/>
        <w:rPr>
          <w:rFonts w:ascii="Verdana" w:hAnsi="Verdana"/>
          <w:sz w:val="18"/>
          <w:szCs w:val="18"/>
        </w:rPr>
      </w:pPr>
    </w:p>
    <w:p w14:paraId="65D7EAAE" w14:textId="77777777" w:rsidR="00267528" w:rsidRPr="001A1AA1" w:rsidRDefault="00267528" w:rsidP="00DF7B5B">
      <w:pPr>
        <w:widowControl w:val="0"/>
        <w:jc w:val="both"/>
        <w:rPr>
          <w:rFonts w:ascii="Verdana" w:hAnsi="Verdana"/>
          <w:sz w:val="18"/>
          <w:szCs w:val="18"/>
        </w:rPr>
      </w:pPr>
    </w:p>
    <w:p w14:paraId="65D7EAAF" w14:textId="77777777" w:rsidR="00033DD5" w:rsidRPr="001A1AA1" w:rsidRDefault="00AD2DE5" w:rsidP="00DF7B5B">
      <w:pPr>
        <w:pStyle w:val="4"/>
        <w:keepNext w:val="0"/>
        <w:widowControl w:val="0"/>
        <w:rPr>
          <w:color w:val="FF0000"/>
        </w:rPr>
      </w:pPr>
      <w:bookmarkStart w:id="18" w:name="_Toc321133164"/>
      <w:r w:rsidRPr="001A1AA1">
        <w:rPr>
          <w:color w:val="FF0000"/>
        </w:rPr>
        <w:t>14. CONTACT INFORMATION</w:t>
      </w:r>
      <w:bookmarkEnd w:id="18"/>
    </w:p>
    <w:p w14:paraId="65D7EAB0" w14:textId="77777777" w:rsidR="00806171" w:rsidRPr="001A1AA1" w:rsidRDefault="00806171" w:rsidP="00DF7B5B">
      <w:pPr>
        <w:widowControl w:val="0"/>
        <w:autoSpaceDE w:val="0"/>
        <w:autoSpaceDN w:val="0"/>
        <w:adjustRightInd w:val="0"/>
        <w:rPr>
          <w:rFonts w:ascii="Verdana" w:hAnsi="Verdana" w:cs="Helios-Bold"/>
          <w:b/>
          <w:bCs/>
          <w:color w:val="1C3861"/>
          <w:sz w:val="18"/>
          <w:szCs w:val="18"/>
        </w:rPr>
      </w:pPr>
    </w:p>
    <w:p w14:paraId="65D7EAB1" w14:textId="77777777" w:rsidR="005F535A" w:rsidRPr="001A1AA1" w:rsidRDefault="005F535A"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General information</w:t>
      </w:r>
    </w:p>
    <w:p w14:paraId="65D7EAB2" w14:textId="77777777" w:rsidR="005F535A" w:rsidRPr="001A1AA1" w:rsidRDefault="005F535A" w:rsidP="00DF7B5B">
      <w:pPr>
        <w:widowControl w:val="0"/>
        <w:autoSpaceDE w:val="0"/>
        <w:autoSpaceDN w:val="0"/>
        <w:adjustRightInd w:val="0"/>
        <w:rPr>
          <w:rFonts w:ascii="Verdana" w:hAnsi="Verdana" w:cs="Helios-BoldItalic"/>
          <w:bCs/>
          <w:iCs/>
          <w:sz w:val="18"/>
          <w:szCs w:val="18"/>
        </w:rPr>
      </w:pPr>
    </w:p>
    <w:p w14:paraId="65D7EAB3" w14:textId="77777777" w:rsidR="007D2AE0"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 xml:space="preserve">Full commercial name: </w:t>
      </w:r>
      <w:r w:rsidR="007D2AE0" w:rsidRPr="001A1AA1">
        <w:rPr>
          <w:rFonts w:ascii="Verdana" w:hAnsi="Verdana" w:cs="HeliosLight"/>
          <w:sz w:val="18"/>
          <w:szCs w:val="18"/>
        </w:rPr>
        <w:t xml:space="preserve">E.ON Russia Open Joint Stock Company </w:t>
      </w:r>
    </w:p>
    <w:p w14:paraId="65D7EAB4" w14:textId="77777777" w:rsidR="007D2AE0"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 xml:space="preserve">Short commercial name: </w:t>
      </w:r>
      <w:r w:rsidR="007D2AE0" w:rsidRPr="001A1AA1">
        <w:rPr>
          <w:rFonts w:ascii="Verdana" w:hAnsi="Verdana" w:cs="HeliosLight"/>
          <w:sz w:val="18"/>
          <w:szCs w:val="18"/>
        </w:rPr>
        <w:t>E.ON Russia JSC.</w:t>
      </w:r>
    </w:p>
    <w:p w14:paraId="65D7EAB5" w14:textId="77777777" w:rsidR="007D2AE0" w:rsidRPr="001A1AA1" w:rsidRDefault="00033DD5" w:rsidP="00DF7B5B">
      <w:pPr>
        <w:widowControl w:val="0"/>
        <w:autoSpaceDE w:val="0"/>
        <w:autoSpaceDN w:val="0"/>
        <w:adjustRightInd w:val="0"/>
        <w:jc w:val="both"/>
        <w:rPr>
          <w:rFonts w:ascii="Verdana" w:hAnsi="Verdana" w:cs="Helios-BoldItalic"/>
          <w:bCs/>
          <w:iCs/>
          <w:sz w:val="18"/>
          <w:szCs w:val="18"/>
        </w:rPr>
      </w:pPr>
      <w:r w:rsidRPr="001A1AA1">
        <w:rPr>
          <w:rFonts w:ascii="Verdana" w:hAnsi="Verdana" w:cs="Helios-BoldItalic"/>
          <w:bCs/>
          <w:iCs/>
          <w:sz w:val="18"/>
          <w:szCs w:val="18"/>
        </w:rPr>
        <w:t xml:space="preserve">Location: </w:t>
      </w:r>
      <w:r w:rsidR="007D2AE0" w:rsidRPr="001A1AA1">
        <w:rPr>
          <w:rFonts w:ascii="Verdana" w:hAnsi="Verdana" w:cs="Helios-BoldItalic"/>
          <w:bCs/>
          <w:iCs/>
          <w:sz w:val="18"/>
          <w:szCs w:val="18"/>
        </w:rPr>
        <w:t xml:space="preserve">23 Energostroiteley Street, Building 34, Surgut, Khanty-Mansi Autonomous Area </w:t>
      </w:r>
      <w:r w:rsidR="006E01A6" w:rsidRPr="001A1AA1">
        <w:rPr>
          <w:rFonts w:ascii="Verdana" w:hAnsi="Verdana" w:cs="Helios-BoldItalic"/>
          <w:bCs/>
          <w:iCs/>
          <w:sz w:val="18"/>
          <w:szCs w:val="18"/>
        </w:rPr>
        <w:t xml:space="preserve">– </w:t>
      </w:r>
      <w:r w:rsidR="007D2AE0" w:rsidRPr="001A1AA1">
        <w:rPr>
          <w:rFonts w:ascii="Verdana" w:hAnsi="Verdana" w:cs="Helios-BoldItalic"/>
          <w:bCs/>
          <w:iCs/>
          <w:sz w:val="18"/>
          <w:szCs w:val="18"/>
        </w:rPr>
        <w:t xml:space="preserve"> Yugra, Tyumen Region, Russian Federation. </w:t>
      </w:r>
    </w:p>
    <w:p w14:paraId="65D7EAB6" w14:textId="77777777" w:rsidR="00253802" w:rsidRPr="001A1AA1" w:rsidRDefault="00033DD5" w:rsidP="00DF7B5B">
      <w:pPr>
        <w:widowControl w:val="0"/>
        <w:autoSpaceDE w:val="0"/>
        <w:autoSpaceDN w:val="0"/>
        <w:adjustRightInd w:val="0"/>
        <w:rPr>
          <w:rFonts w:ascii="Verdana" w:hAnsi="Verdana" w:cs="HeliosLight"/>
          <w:sz w:val="18"/>
          <w:szCs w:val="18"/>
        </w:rPr>
      </w:pPr>
      <w:r w:rsidRPr="001A1AA1">
        <w:rPr>
          <w:rFonts w:ascii="Verdana" w:hAnsi="Verdana" w:cs="Helios-BoldItalic"/>
          <w:bCs/>
          <w:iCs/>
          <w:sz w:val="18"/>
          <w:szCs w:val="18"/>
        </w:rPr>
        <w:t xml:space="preserve">Postal Address: </w:t>
      </w:r>
      <w:r w:rsidR="00253802" w:rsidRPr="001A1AA1">
        <w:rPr>
          <w:rFonts w:ascii="Verdana" w:hAnsi="Verdana" w:cs="HeliosLight"/>
          <w:sz w:val="18"/>
          <w:szCs w:val="18"/>
        </w:rPr>
        <w:t>10 Presnenskaya Naberezhnaya, Block B, 23rd floor, Moscow, 123317</w:t>
      </w:r>
    </w:p>
    <w:p w14:paraId="65D7EAB7" w14:textId="77777777" w:rsidR="002B64B8" w:rsidRPr="001A1AA1" w:rsidRDefault="002B64B8" w:rsidP="00DF7B5B">
      <w:pPr>
        <w:widowControl w:val="0"/>
        <w:autoSpaceDE w:val="0"/>
        <w:autoSpaceDN w:val="0"/>
        <w:adjustRightInd w:val="0"/>
        <w:rPr>
          <w:rFonts w:ascii="Verdana" w:hAnsi="Verdana" w:cs="Helios-BoldItalic"/>
          <w:bCs/>
          <w:iCs/>
          <w:sz w:val="18"/>
          <w:szCs w:val="18"/>
        </w:rPr>
      </w:pPr>
    </w:p>
    <w:p w14:paraId="65D7EAB8" w14:textId="77777777" w:rsidR="00033DD5" w:rsidRPr="001A1AA1" w:rsidRDefault="00253802"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Phone: (495) 545</w:t>
      </w:r>
      <w:r w:rsidR="00033DD5" w:rsidRPr="001A1AA1">
        <w:rPr>
          <w:rFonts w:ascii="Verdana" w:hAnsi="Verdana" w:cs="Helios-BoldItalic"/>
          <w:bCs/>
          <w:iCs/>
          <w:sz w:val="18"/>
          <w:szCs w:val="18"/>
        </w:rPr>
        <w:t xml:space="preserve"> </w:t>
      </w:r>
      <w:r w:rsidRPr="001A1AA1">
        <w:rPr>
          <w:rFonts w:ascii="Verdana" w:hAnsi="Verdana" w:cs="Helios-BoldItalic"/>
          <w:bCs/>
          <w:iCs/>
          <w:sz w:val="18"/>
          <w:szCs w:val="18"/>
        </w:rPr>
        <w:t>38 38</w:t>
      </w:r>
    </w:p>
    <w:p w14:paraId="65D7EAB9" w14:textId="77777777" w:rsidR="00033DD5" w:rsidRPr="001A1AA1" w:rsidRDefault="00253802"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Fax: (495) 545</w:t>
      </w:r>
      <w:r w:rsidR="00033DD5" w:rsidRPr="001A1AA1">
        <w:rPr>
          <w:rFonts w:ascii="Verdana" w:hAnsi="Verdana" w:cs="Helios-BoldItalic"/>
          <w:bCs/>
          <w:iCs/>
          <w:sz w:val="18"/>
          <w:szCs w:val="18"/>
        </w:rPr>
        <w:t xml:space="preserve"> </w:t>
      </w:r>
      <w:r w:rsidRPr="001A1AA1">
        <w:rPr>
          <w:rFonts w:ascii="Verdana" w:hAnsi="Verdana" w:cs="Helios-BoldItalic"/>
          <w:bCs/>
          <w:iCs/>
          <w:sz w:val="18"/>
          <w:szCs w:val="18"/>
        </w:rPr>
        <w:t xml:space="preserve">38 </w:t>
      </w:r>
      <w:r w:rsidR="00033DD5" w:rsidRPr="001A1AA1">
        <w:rPr>
          <w:rFonts w:ascii="Verdana" w:hAnsi="Verdana" w:cs="Helios-BoldItalic"/>
          <w:bCs/>
          <w:iCs/>
          <w:sz w:val="18"/>
          <w:szCs w:val="18"/>
        </w:rPr>
        <w:t xml:space="preserve"> </w:t>
      </w:r>
      <w:r w:rsidRPr="001A1AA1">
        <w:rPr>
          <w:rFonts w:ascii="Verdana" w:hAnsi="Verdana" w:cs="Helios-BoldItalic"/>
          <w:bCs/>
          <w:iCs/>
          <w:sz w:val="18"/>
          <w:szCs w:val="18"/>
        </w:rPr>
        <w:t>39</w:t>
      </w:r>
    </w:p>
    <w:p w14:paraId="65D7EABA" w14:textId="77777777" w:rsidR="007D2AE0" w:rsidRPr="001A1AA1" w:rsidRDefault="003C1775" w:rsidP="00DF7B5B">
      <w:pPr>
        <w:widowControl w:val="0"/>
        <w:autoSpaceDE w:val="0"/>
        <w:autoSpaceDN w:val="0"/>
        <w:adjustRightInd w:val="0"/>
        <w:rPr>
          <w:rFonts w:ascii="Verdana" w:hAnsi="Verdana" w:cs="Helios-BoldItalic"/>
          <w:bCs/>
          <w:iCs/>
          <w:sz w:val="18"/>
          <w:szCs w:val="18"/>
        </w:rPr>
      </w:pPr>
      <w:hyperlink r:id="rId34" w:history="1">
        <w:r w:rsidR="007D2AE0" w:rsidRPr="001A1AA1">
          <w:rPr>
            <w:rFonts w:ascii="Verdana" w:hAnsi="Verdana" w:cs="Helios-BoldItalic"/>
            <w:bCs/>
            <w:iCs/>
            <w:sz w:val="18"/>
            <w:szCs w:val="18"/>
          </w:rPr>
          <w:t>www.eon-russia.ru</w:t>
        </w:r>
      </w:hyperlink>
    </w:p>
    <w:p w14:paraId="65D7EABB" w14:textId="77777777" w:rsidR="007D2AE0" w:rsidRPr="001A1AA1" w:rsidRDefault="00C43267"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E</w:t>
      </w:r>
      <w:r w:rsidR="003B4BBC" w:rsidRPr="001A1AA1">
        <w:rPr>
          <w:rFonts w:ascii="Verdana" w:hAnsi="Verdana" w:cs="Helios-BoldItalic"/>
          <w:bCs/>
          <w:iCs/>
          <w:sz w:val="18"/>
          <w:szCs w:val="18"/>
        </w:rPr>
        <w:t>-</w:t>
      </w:r>
      <w:r w:rsidRPr="001A1AA1">
        <w:rPr>
          <w:rFonts w:ascii="Verdana" w:hAnsi="Verdana" w:cs="Helios-BoldItalic"/>
          <w:bCs/>
          <w:iCs/>
          <w:sz w:val="18"/>
          <w:szCs w:val="18"/>
        </w:rPr>
        <w:t>mail</w:t>
      </w:r>
      <w:r w:rsidR="003B4BBC" w:rsidRPr="001A1AA1">
        <w:rPr>
          <w:rFonts w:ascii="Verdana" w:hAnsi="Verdana" w:cs="Helios-BoldItalic"/>
          <w:bCs/>
          <w:iCs/>
          <w:sz w:val="18"/>
          <w:szCs w:val="18"/>
        </w:rPr>
        <w:t xml:space="preserve">: </w:t>
      </w:r>
      <w:hyperlink r:id="rId35" w:tooltip="Отправить письмо на адрес info@eon-russia.ru" w:history="1">
        <w:r w:rsidRPr="001A1AA1">
          <w:rPr>
            <w:rFonts w:ascii="Verdana" w:hAnsi="Verdana" w:cs="Helios-BoldItalic"/>
            <w:bCs/>
            <w:iCs/>
            <w:sz w:val="18"/>
            <w:szCs w:val="18"/>
          </w:rPr>
          <w:t>info</w:t>
        </w:r>
        <w:r w:rsidR="003B4BBC" w:rsidRPr="001A1AA1">
          <w:rPr>
            <w:rFonts w:ascii="Verdana" w:hAnsi="Verdana" w:cs="Helios-BoldItalic"/>
            <w:bCs/>
            <w:iCs/>
            <w:sz w:val="18"/>
            <w:szCs w:val="18"/>
          </w:rPr>
          <w:t>@</w:t>
        </w:r>
        <w:r w:rsidRPr="001A1AA1">
          <w:rPr>
            <w:rFonts w:ascii="Verdana" w:hAnsi="Verdana" w:cs="Helios-BoldItalic"/>
            <w:bCs/>
            <w:iCs/>
            <w:sz w:val="18"/>
            <w:szCs w:val="18"/>
          </w:rPr>
          <w:t>eon</w:t>
        </w:r>
        <w:r w:rsidR="003B4BBC" w:rsidRPr="001A1AA1">
          <w:rPr>
            <w:rFonts w:ascii="Verdana" w:hAnsi="Verdana" w:cs="Helios-BoldItalic"/>
            <w:bCs/>
            <w:iCs/>
            <w:sz w:val="18"/>
            <w:szCs w:val="18"/>
          </w:rPr>
          <w:t>-</w:t>
        </w:r>
        <w:r w:rsidRPr="001A1AA1">
          <w:rPr>
            <w:rFonts w:ascii="Verdana" w:hAnsi="Verdana" w:cs="Helios-BoldItalic"/>
            <w:bCs/>
            <w:iCs/>
            <w:sz w:val="18"/>
            <w:szCs w:val="18"/>
          </w:rPr>
          <w:t>russia</w:t>
        </w:r>
        <w:r w:rsidR="003B4BBC" w:rsidRPr="001A1AA1">
          <w:rPr>
            <w:rFonts w:ascii="Verdana" w:hAnsi="Verdana" w:cs="Helios-BoldItalic"/>
            <w:bCs/>
            <w:iCs/>
            <w:sz w:val="18"/>
            <w:szCs w:val="18"/>
          </w:rPr>
          <w:t>.</w:t>
        </w:r>
        <w:r w:rsidRPr="001A1AA1">
          <w:rPr>
            <w:rFonts w:ascii="Verdana" w:hAnsi="Verdana" w:cs="Helios-BoldItalic"/>
            <w:bCs/>
            <w:iCs/>
            <w:sz w:val="18"/>
            <w:szCs w:val="18"/>
          </w:rPr>
          <w:t>ru</w:t>
        </w:r>
      </w:hyperlink>
      <w:r w:rsidR="003B4BBC" w:rsidRPr="001A1AA1">
        <w:rPr>
          <w:rFonts w:ascii="Verdana" w:hAnsi="Verdana" w:cs="Helios-BoldItalic"/>
          <w:bCs/>
          <w:iCs/>
          <w:sz w:val="18"/>
          <w:szCs w:val="18"/>
        </w:rPr>
        <w:t xml:space="preserve"> </w:t>
      </w:r>
    </w:p>
    <w:p w14:paraId="65D7EABC" w14:textId="77777777" w:rsidR="00253802" w:rsidRPr="001A1AA1" w:rsidRDefault="00253802" w:rsidP="00DF7B5B">
      <w:pPr>
        <w:widowControl w:val="0"/>
        <w:autoSpaceDE w:val="0"/>
        <w:autoSpaceDN w:val="0"/>
        <w:adjustRightInd w:val="0"/>
        <w:rPr>
          <w:rFonts w:ascii="Verdana" w:hAnsi="Verdana" w:cs="Helios-BoldItalic"/>
          <w:bCs/>
          <w:iCs/>
          <w:sz w:val="18"/>
          <w:szCs w:val="18"/>
        </w:rPr>
      </w:pPr>
    </w:p>
    <w:p w14:paraId="65D7EABD" w14:textId="77777777" w:rsidR="00033DD5" w:rsidRPr="001A1AA1" w:rsidRDefault="00253802"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Data on the persons in charge of work with shareholders</w:t>
      </w:r>
    </w:p>
    <w:p w14:paraId="65D7EABE" w14:textId="77777777" w:rsidR="00033DD5" w:rsidRPr="001A1AA1" w:rsidRDefault="00033DD5" w:rsidP="00DF7B5B">
      <w:pPr>
        <w:widowControl w:val="0"/>
        <w:autoSpaceDE w:val="0"/>
        <w:autoSpaceDN w:val="0"/>
        <w:adjustRightInd w:val="0"/>
        <w:rPr>
          <w:rFonts w:ascii="Verdana" w:hAnsi="Verdana" w:cs="HeliosLight"/>
          <w:b/>
          <w:sz w:val="18"/>
          <w:szCs w:val="18"/>
        </w:rPr>
      </w:pPr>
    </w:p>
    <w:p w14:paraId="65D7EABF" w14:textId="77777777" w:rsidR="00033DD5" w:rsidRPr="001A1AA1" w:rsidRDefault="00033DD5" w:rsidP="00DF7B5B">
      <w:pPr>
        <w:widowControl w:val="0"/>
        <w:autoSpaceDE w:val="0"/>
        <w:autoSpaceDN w:val="0"/>
        <w:adjustRightInd w:val="0"/>
        <w:rPr>
          <w:rFonts w:ascii="Verdana" w:hAnsi="Verdana" w:cs="Helios-Bold"/>
          <w:bCs/>
          <w:sz w:val="18"/>
          <w:szCs w:val="18"/>
        </w:rPr>
      </w:pPr>
      <w:r w:rsidRPr="001A1AA1">
        <w:rPr>
          <w:rFonts w:ascii="Verdana" w:hAnsi="Verdana" w:cs="Helios-Bold"/>
          <w:bCs/>
          <w:sz w:val="18"/>
          <w:szCs w:val="18"/>
        </w:rPr>
        <w:t>Galina Sergeyevna Shcheglova</w:t>
      </w:r>
    </w:p>
    <w:p w14:paraId="65D7EAC0" w14:textId="77777777" w:rsidR="00033DD5" w:rsidRPr="001A1AA1" w:rsidRDefault="00033DD5" w:rsidP="00DF7B5B">
      <w:pPr>
        <w:widowControl w:val="0"/>
        <w:autoSpaceDE w:val="0"/>
        <w:autoSpaceDN w:val="0"/>
        <w:adjustRightInd w:val="0"/>
        <w:rPr>
          <w:rFonts w:ascii="Verdana" w:hAnsi="Verdana" w:cs="HeliosLight"/>
          <w:sz w:val="18"/>
          <w:szCs w:val="18"/>
        </w:rPr>
      </w:pPr>
      <w:r w:rsidRPr="001A1AA1">
        <w:rPr>
          <w:rFonts w:ascii="Verdana" w:hAnsi="Verdana" w:cs="Helios-BoldItalic"/>
          <w:bCs/>
          <w:iCs/>
          <w:sz w:val="18"/>
          <w:szCs w:val="18"/>
        </w:rPr>
        <w:t xml:space="preserve">Phone: </w:t>
      </w:r>
      <w:r w:rsidRPr="001A1AA1">
        <w:rPr>
          <w:rFonts w:ascii="Verdana" w:hAnsi="Verdana" w:cs="HeliosLight"/>
          <w:sz w:val="18"/>
          <w:szCs w:val="18"/>
        </w:rPr>
        <w:t xml:space="preserve">(495) 545 </w:t>
      </w:r>
      <w:r w:rsidR="00253802" w:rsidRPr="001A1AA1">
        <w:rPr>
          <w:rFonts w:ascii="Verdana" w:hAnsi="Verdana" w:cs="HeliosLight"/>
          <w:sz w:val="18"/>
          <w:szCs w:val="18"/>
        </w:rPr>
        <w:t>38</w:t>
      </w:r>
      <w:r w:rsidRPr="001A1AA1">
        <w:rPr>
          <w:rFonts w:ascii="Verdana" w:hAnsi="Verdana" w:cs="HeliosLight"/>
          <w:sz w:val="18"/>
          <w:szCs w:val="18"/>
        </w:rPr>
        <w:t xml:space="preserve"> </w:t>
      </w:r>
      <w:r w:rsidR="00253802" w:rsidRPr="001A1AA1">
        <w:rPr>
          <w:rFonts w:ascii="Verdana" w:hAnsi="Verdana" w:cs="HeliosLight"/>
          <w:sz w:val="18"/>
          <w:szCs w:val="18"/>
        </w:rPr>
        <w:t xml:space="preserve"> 46</w:t>
      </w:r>
    </w:p>
    <w:p w14:paraId="65D7EAC1" w14:textId="77777777" w:rsidR="00253802" w:rsidRPr="001A1AA1" w:rsidRDefault="00253802" w:rsidP="00DF7B5B">
      <w:pPr>
        <w:widowControl w:val="0"/>
        <w:autoSpaceDE w:val="0"/>
        <w:autoSpaceDN w:val="0"/>
        <w:adjustRightInd w:val="0"/>
        <w:rPr>
          <w:rFonts w:ascii="Verdana" w:hAnsi="Verdana" w:cs="HeliosLight"/>
          <w:sz w:val="18"/>
          <w:szCs w:val="18"/>
        </w:rPr>
      </w:pPr>
    </w:p>
    <w:p w14:paraId="65D7EAC2" w14:textId="77777777" w:rsidR="00033DD5" w:rsidRPr="001A1AA1" w:rsidRDefault="001229C0" w:rsidP="00DF7B5B">
      <w:pPr>
        <w:widowControl w:val="0"/>
        <w:rPr>
          <w:rFonts w:ascii="Verdana" w:hAnsi="Verdana" w:cs="Helios-Bold"/>
          <w:bCs/>
          <w:sz w:val="18"/>
          <w:szCs w:val="18"/>
        </w:rPr>
      </w:pPr>
      <w:r w:rsidRPr="001A1AA1">
        <w:rPr>
          <w:rFonts w:ascii="Verdana" w:hAnsi="Verdana" w:cs="Helios-Bold"/>
          <w:bCs/>
          <w:sz w:val="18"/>
          <w:szCs w:val="18"/>
        </w:rPr>
        <w:t xml:space="preserve">Olga </w:t>
      </w:r>
      <w:r w:rsidR="00033DD5" w:rsidRPr="001A1AA1">
        <w:rPr>
          <w:rFonts w:ascii="Verdana" w:hAnsi="Verdana" w:cs="Helios-Bold"/>
          <w:bCs/>
          <w:sz w:val="18"/>
          <w:szCs w:val="18"/>
        </w:rPr>
        <w:t xml:space="preserve"> Vladimirovna Sokolova</w:t>
      </w:r>
    </w:p>
    <w:p w14:paraId="65D7EAC3" w14:textId="77777777" w:rsidR="00033DD5" w:rsidRPr="001A1AA1" w:rsidRDefault="00033DD5" w:rsidP="00DF7B5B">
      <w:pPr>
        <w:widowControl w:val="0"/>
        <w:rPr>
          <w:rFonts w:ascii="Verdana" w:hAnsi="Verdana" w:cs="Helios-Bold"/>
          <w:bCs/>
          <w:sz w:val="18"/>
          <w:szCs w:val="18"/>
        </w:rPr>
      </w:pPr>
      <w:r w:rsidRPr="001A1AA1">
        <w:rPr>
          <w:rFonts w:ascii="Verdana" w:hAnsi="Verdana" w:cs="Helios-Bold"/>
          <w:bCs/>
          <w:sz w:val="18"/>
          <w:szCs w:val="18"/>
        </w:rPr>
        <w:t xml:space="preserve">Phone: (495) </w:t>
      </w:r>
      <w:r w:rsidR="00253802" w:rsidRPr="001A1AA1">
        <w:rPr>
          <w:rFonts w:ascii="Verdana" w:hAnsi="Verdana" w:cs="Helios-Bold"/>
          <w:bCs/>
          <w:sz w:val="18"/>
          <w:szCs w:val="18"/>
        </w:rPr>
        <w:t>545</w:t>
      </w:r>
      <w:r w:rsidRPr="001A1AA1">
        <w:rPr>
          <w:rFonts w:ascii="Verdana" w:hAnsi="Verdana" w:cs="Helios-Bold"/>
          <w:bCs/>
          <w:sz w:val="18"/>
          <w:szCs w:val="18"/>
        </w:rPr>
        <w:t xml:space="preserve"> </w:t>
      </w:r>
      <w:r w:rsidR="00253802" w:rsidRPr="001A1AA1">
        <w:rPr>
          <w:rFonts w:ascii="Verdana" w:hAnsi="Verdana" w:cs="Helios-Bold"/>
          <w:bCs/>
          <w:sz w:val="18"/>
          <w:szCs w:val="18"/>
        </w:rPr>
        <w:t>-</w:t>
      </w:r>
      <w:r w:rsidRPr="001A1AA1">
        <w:rPr>
          <w:rFonts w:ascii="Verdana" w:hAnsi="Verdana" w:cs="Helios-Bold"/>
          <w:bCs/>
          <w:sz w:val="18"/>
          <w:szCs w:val="18"/>
        </w:rPr>
        <w:t xml:space="preserve"> </w:t>
      </w:r>
      <w:r w:rsidR="00253802" w:rsidRPr="001A1AA1">
        <w:rPr>
          <w:rFonts w:ascii="Verdana" w:hAnsi="Verdana" w:cs="Helios-Bold"/>
          <w:bCs/>
          <w:sz w:val="18"/>
          <w:szCs w:val="18"/>
        </w:rPr>
        <w:t>38</w:t>
      </w:r>
      <w:r w:rsidR="006B7D23" w:rsidRPr="001A1AA1">
        <w:rPr>
          <w:rFonts w:ascii="Verdana" w:hAnsi="Verdana" w:cs="Helios-Bold"/>
          <w:bCs/>
          <w:sz w:val="18"/>
          <w:szCs w:val="18"/>
        </w:rPr>
        <w:t>-38 ext.</w:t>
      </w:r>
      <w:r w:rsidRPr="001A1AA1">
        <w:rPr>
          <w:rFonts w:ascii="Verdana" w:hAnsi="Verdana" w:cs="Helios-Bold"/>
          <w:bCs/>
          <w:sz w:val="18"/>
          <w:szCs w:val="18"/>
        </w:rPr>
        <w:t xml:space="preserve"> 48</w:t>
      </w:r>
      <w:r w:rsidR="001229C0" w:rsidRPr="001A1AA1">
        <w:rPr>
          <w:rFonts w:ascii="Verdana" w:hAnsi="Verdana" w:cs="Helios-Bold"/>
          <w:bCs/>
          <w:sz w:val="18"/>
          <w:szCs w:val="18"/>
        </w:rPr>
        <w:t>-64</w:t>
      </w:r>
    </w:p>
    <w:p w14:paraId="65D7EAC4" w14:textId="77777777" w:rsidR="001229C0" w:rsidRPr="001A1AA1" w:rsidRDefault="001229C0" w:rsidP="00DF7B5B">
      <w:pPr>
        <w:widowControl w:val="0"/>
        <w:rPr>
          <w:rFonts w:ascii="Verdana" w:hAnsi="Verdana" w:cs="Helios-Bold"/>
          <w:bCs/>
          <w:sz w:val="18"/>
          <w:szCs w:val="18"/>
        </w:rPr>
      </w:pPr>
    </w:p>
    <w:p w14:paraId="65D7EAC5" w14:textId="77777777" w:rsidR="001229C0" w:rsidRPr="001A1AA1" w:rsidRDefault="001229C0" w:rsidP="00DF7B5B">
      <w:pPr>
        <w:widowControl w:val="0"/>
        <w:rPr>
          <w:rFonts w:ascii="Verdana" w:hAnsi="Verdana" w:cs="Helios-Bold"/>
          <w:bCs/>
          <w:sz w:val="18"/>
          <w:szCs w:val="18"/>
        </w:rPr>
      </w:pPr>
      <w:r w:rsidRPr="001A1AA1">
        <w:rPr>
          <w:rFonts w:ascii="Verdana" w:hAnsi="Verdana" w:cs="Helios-Bold"/>
          <w:bCs/>
          <w:sz w:val="18"/>
          <w:szCs w:val="18"/>
        </w:rPr>
        <w:t>Irina Vladimirovna Zhuchkova</w:t>
      </w:r>
    </w:p>
    <w:p w14:paraId="65D7EAC6" w14:textId="77777777" w:rsidR="001229C0" w:rsidRPr="001A1AA1" w:rsidRDefault="001229C0" w:rsidP="00DF7B5B">
      <w:pPr>
        <w:widowControl w:val="0"/>
        <w:rPr>
          <w:rFonts w:ascii="Verdana" w:hAnsi="Verdana" w:cs="Helios-Bold"/>
          <w:bCs/>
          <w:sz w:val="18"/>
          <w:szCs w:val="18"/>
        </w:rPr>
      </w:pPr>
      <w:r w:rsidRPr="001A1AA1">
        <w:rPr>
          <w:rFonts w:ascii="Verdana" w:hAnsi="Verdana" w:cs="Helios-Bold"/>
          <w:bCs/>
          <w:sz w:val="18"/>
          <w:szCs w:val="18"/>
        </w:rPr>
        <w:t>Phone: (495) 545 38 38, ext. 4870</w:t>
      </w:r>
    </w:p>
    <w:p w14:paraId="65D7EAC7" w14:textId="77777777" w:rsidR="001229C0" w:rsidRPr="001A1AA1" w:rsidRDefault="001229C0" w:rsidP="00DF7B5B">
      <w:pPr>
        <w:widowControl w:val="0"/>
        <w:rPr>
          <w:rFonts w:ascii="Verdana" w:hAnsi="Verdana" w:cs="Helios-Bold"/>
          <w:bCs/>
          <w:sz w:val="18"/>
          <w:szCs w:val="18"/>
        </w:rPr>
      </w:pPr>
    </w:p>
    <w:p w14:paraId="65D7EAC8" w14:textId="77777777" w:rsidR="00033DD5" w:rsidRPr="001A1AA1" w:rsidRDefault="00033DD5" w:rsidP="00DF7B5B">
      <w:pPr>
        <w:widowControl w:val="0"/>
        <w:autoSpaceDE w:val="0"/>
        <w:autoSpaceDN w:val="0"/>
        <w:adjustRightInd w:val="0"/>
        <w:rPr>
          <w:rFonts w:ascii="Verdana" w:hAnsi="Verdana" w:cs="HeliosLight"/>
          <w:sz w:val="18"/>
          <w:szCs w:val="18"/>
        </w:rPr>
      </w:pPr>
      <w:r w:rsidRPr="001A1AA1">
        <w:rPr>
          <w:rFonts w:ascii="Verdana" w:hAnsi="Verdana" w:cs="Helios-BoldItalic"/>
          <w:bCs/>
          <w:iCs/>
          <w:sz w:val="18"/>
          <w:szCs w:val="18"/>
        </w:rPr>
        <w:t>Fax</w:t>
      </w:r>
      <w:r w:rsidR="00C43267" w:rsidRPr="001A1AA1">
        <w:rPr>
          <w:rFonts w:ascii="Verdana" w:hAnsi="Verdana" w:cs="Helios-BoldItalic"/>
          <w:bCs/>
          <w:iCs/>
          <w:sz w:val="18"/>
          <w:szCs w:val="18"/>
        </w:rPr>
        <w:t xml:space="preserve">: </w:t>
      </w:r>
      <w:r w:rsidR="00C43267" w:rsidRPr="001A1AA1">
        <w:rPr>
          <w:rFonts w:ascii="Verdana" w:hAnsi="Verdana" w:cs="HeliosLight"/>
          <w:sz w:val="18"/>
          <w:szCs w:val="18"/>
        </w:rPr>
        <w:t>(495) 545 38 39</w:t>
      </w:r>
    </w:p>
    <w:p w14:paraId="65D7EAC9" w14:textId="77777777" w:rsidR="00033DD5" w:rsidRPr="001A1AA1" w:rsidRDefault="00C43267" w:rsidP="00DF7B5B">
      <w:pPr>
        <w:widowControl w:val="0"/>
        <w:autoSpaceDE w:val="0"/>
        <w:autoSpaceDN w:val="0"/>
        <w:adjustRightInd w:val="0"/>
        <w:rPr>
          <w:rFonts w:ascii="Verdana" w:hAnsi="Verdana" w:cs="HeliosLight"/>
          <w:sz w:val="18"/>
          <w:szCs w:val="18"/>
        </w:rPr>
      </w:pPr>
      <w:r w:rsidRPr="001A1AA1">
        <w:rPr>
          <w:rFonts w:ascii="Verdana" w:hAnsi="Verdana" w:cs="Helios-BoldItalic"/>
          <w:bCs/>
          <w:iCs/>
          <w:sz w:val="18"/>
          <w:szCs w:val="18"/>
        </w:rPr>
        <w:t xml:space="preserve">E-mail: </w:t>
      </w:r>
      <w:hyperlink r:id="rId36" w:history="1">
        <w:r w:rsidR="00335254" w:rsidRPr="001A1AA1">
          <w:rPr>
            <w:rStyle w:val="af0"/>
            <w:rFonts w:ascii="Verdana" w:hAnsi="Verdana" w:cs="HeliosLight"/>
            <w:caps w:val="0"/>
            <w:noProof w:val="0"/>
            <w:sz w:val="18"/>
            <w:szCs w:val="18"/>
          </w:rPr>
          <w:t>IR@</w:t>
        </w:r>
        <w:r w:rsidR="00335254" w:rsidRPr="001A1AA1">
          <w:t xml:space="preserve"> </w:t>
        </w:r>
        <w:r w:rsidR="00335254" w:rsidRPr="001A1AA1">
          <w:rPr>
            <w:rStyle w:val="af0"/>
            <w:rFonts w:ascii="Verdana" w:hAnsi="Verdana" w:cs="HeliosLight"/>
            <w:caps w:val="0"/>
            <w:noProof w:val="0"/>
            <w:sz w:val="18"/>
            <w:szCs w:val="18"/>
          </w:rPr>
          <w:t xml:space="preserve">eon-russia.ru </w:t>
        </w:r>
      </w:hyperlink>
    </w:p>
    <w:p w14:paraId="65D7EACA" w14:textId="77777777" w:rsidR="00806171" w:rsidRPr="001A1AA1" w:rsidRDefault="00806171" w:rsidP="00DF7B5B">
      <w:pPr>
        <w:widowControl w:val="0"/>
        <w:rPr>
          <w:rFonts w:ascii="Verdana" w:hAnsi="Verdana"/>
          <w:sz w:val="18"/>
          <w:szCs w:val="18"/>
        </w:rPr>
      </w:pPr>
    </w:p>
    <w:p w14:paraId="65D7EACB" w14:textId="77777777" w:rsidR="00B54DA3" w:rsidRPr="001A1AA1" w:rsidRDefault="00B54DA3" w:rsidP="00DF7B5B">
      <w:pPr>
        <w:widowControl w:val="0"/>
        <w:shd w:val="clear" w:color="auto" w:fill="F2F2F2"/>
        <w:autoSpaceDE w:val="0"/>
        <w:autoSpaceDN w:val="0"/>
        <w:jc w:val="both"/>
        <w:rPr>
          <w:rFonts w:ascii="Verdana" w:hAnsi="Verdana"/>
          <w:b/>
          <w:bCs/>
          <w:sz w:val="20"/>
          <w:szCs w:val="20"/>
        </w:rPr>
      </w:pPr>
      <w:r w:rsidRPr="001A1AA1">
        <w:rPr>
          <w:rFonts w:ascii="Verdana" w:hAnsi="Verdana"/>
          <w:b/>
          <w:bCs/>
          <w:sz w:val="20"/>
          <w:szCs w:val="20"/>
        </w:rPr>
        <w:t>Press Service</w:t>
      </w:r>
    </w:p>
    <w:p w14:paraId="65D7EACC" w14:textId="77777777" w:rsidR="00B54DA3" w:rsidRPr="001A1AA1" w:rsidRDefault="00B54DA3" w:rsidP="00DF7B5B">
      <w:pPr>
        <w:widowControl w:val="0"/>
        <w:autoSpaceDE w:val="0"/>
        <w:autoSpaceDN w:val="0"/>
        <w:rPr>
          <w:rFonts w:ascii="Verdana" w:hAnsi="Verdana"/>
          <w:b/>
          <w:bCs/>
          <w:sz w:val="18"/>
          <w:szCs w:val="18"/>
        </w:rPr>
      </w:pPr>
    </w:p>
    <w:p w14:paraId="65D7EACD" w14:textId="77777777" w:rsidR="00B54DA3" w:rsidRPr="001A1AA1" w:rsidRDefault="00E05EE3" w:rsidP="00DF7B5B">
      <w:pPr>
        <w:widowControl w:val="0"/>
        <w:autoSpaceDE w:val="0"/>
        <w:autoSpaceDN w:val="0"/>
        <w:rPr>
          <w:rFonts w:ascii="Verdana" w:hAnsi="Verdana"/>
          <w:sz w:val="18"/>
          <w:szCs w:val="18"/>
        </w:rPr>
      </w:pPr>
      <w:r w:rsidRPr="001A1AA1">
        <w:rPr>
          <w:rFonts w:ascii="Verdana" w:hAnsi="Verdana"/>
          <w:sz w:val="18"/>
          <w:szCs w:val="18"/>
        </w:rPr>
        <w:t xml:space="preserve">Dmitriy Valerievich Yermilichev </w:t>
      </w:r>
      <w:r w:rsidR="006E01A6" w:rsidRPr="001A1AA1">
        <w:rPr>
          <w:rFonts w:ascii="Verdana" w:hAnsi="Verdana"/>
          <w:sz w:val="18"/>
          <w:szCs w:val="18"/>
        </w:rPr>
        <w:t>—</w:t>
      </w:r>
      <w:r w:rsidRPr="001A1AA1">
        <w:rPr>
          <w:rFonts w:ascii="Verdana" w:hAnsi="Verdana"/>
          <w:sz w:val="18"/>
          <w:szCs w:val="18"/>
        </w:rPr>
        <w:t xml:space="preserve"> PR and Government Authorities Director</w:t>
      </w:r>
    </w:p>
    <w:p w14:paraId="65D7EACE" w14:textId="77777777" w:rsidR="00B54DA3" w:rsidRPr="001A1AA1" w:rsidRDefault="00B54DA3" w:rsidP="00DF7B5B">
      <w:pPr>
        <w:widowControl w:val="0"/>
        <w:autoSpaceDE w:val="0"/>
        <w:autoSpaceDN w:val="0"/>
        <w:rPr>
          <w:rFonts w:ascii="Verdana" w:hAnsi="Verdana"/>
          <w:sz w:val="18"/>
          <w:szCs w:val="18"/>
        </w:rPr>
      </w:pPr>
    </w:p>
    <w:p w14:paraId="65D7EACF" w14:textId="77777777" w:rsidR="00B54DA3" w:rsidRPr="001A1AA1" w:rsidRDefault="00B54DA3" w:rsidP="00DF7B5B">
      <w:pPr>
        <w:widowControl w:val="0"/>
        <w:autoSpaceDE w:val="0"/>
        <w:autoSpaceDN w:val="0"/>
        <w:rPr>
          <w:rFonts w:ascii="Verdana" w:hAnsi="Verdana"/>
          <w:sz w:val="18"/>
          <w:szCs w:val="18"/>
        </w:rPr>
      </w:pPr>
      <w:r w:rsidRPr="001A1AA1">
        <w:rPr>
          <w:rFonts w:ascii="Verdana" w:hAnsi="Verdana"/>
          <w:sz w:val="18"/>
          <w:szCs w:val="18"/>
        </w:rPr>
        <w:t>Anna Nikolayevna Martynova</w:t>
      </w:r>
    </w:p>
    <w:p w14:paraId="65D7EAD0" w14:textId="77777777" w:rsidR="00B54DA3" w:rsidRPr="001A1AA1" w:rsidRDefault="00B54DA3" w:rsidP="00DF7B5B">
      <w:pPr>
        <w:widowControl w:val="0"/>
        <w:autoSpaceDE w:val="0"/>
        <w:autoSpaceDN w:val="0"/>
        <w:rPr>
          <w:rFonts w:ascii="Verdana" w:hAnsi="Verdana"/>
          <w:sz w:val="18"/>
          <w:szCs w:val="18"/>
        </w:rPr>
      </w:pPr>
    </w:p>
    <w:p w14:paraId="65D7EAD1" w14:textId="77777777" w:rsidR="00B54DA3" w:rsidRPr="001A1AA1" w:rsidRDefault="00B54DA3" w:rsidP="00DF7B5B">
      <w:pPr>
        <w:widowControl w:val="0"/>
        <w:autoSpaceDE w:val="0"/>
        <w:autoSpaceDN w:val="0"/>
        <w:rPr>
          <w:rFonts w:ascii="Verdana" w:hAnsi="Verdana"/>
          <w:sz w:val="18"/>
          <w:szCs w:val="18"/>
        </w:rPr>
      </w:pPr>
      <w:r w:rsidRPr="001A1AA1">
        <w:rPr>
          <w:rFonts w:ascii="Verdana" w:hAnsi="Verdana"/>
          <w:sz w:val="18"/>
          <w:szCs w:val="18"/>
        </w:rPr>
        <w:t>Phone: (495) 545 38 38, ext. 4924</w:t>
      </w:r>
    </w:p>
    <w:p w14:paraId="65D7EAD2" w14:textId="77777777" w:rsidR="00B54DA3" w:rsidRPr="001A1AA1" w:rsidRDefault="00B54DA3" w:rsidP="00DF7B5B">
      <w:pPr>
        <w:widowControl w:val="0"/>
        <w:autoSpaceDE w:val="0"/>
        <w:autoSpaceDN w:val="0"/>
        <w:rPr>
          <w:rFonts w:ascii="Verdana" w:hAnsi="Verdana"/>
          <w:sz w:val="18"/>
          <w:szCs w:val="18"/>
        </w:rPr>
      </w:pPr>
      <w:r w:rsidRPr="001A1AA1">
        <w:rPr>
          <w:rFonts w:ascii="Verdana" w:hAnsi="Verdana"/>
          <w:sz w:val="18"/>
          <w:szCs w:val="18"/>
        </w:rPr>
        <w:t>Fax: (495) 545 38 39</w:t>
      </w:r>
    </w:p>
    <w:p w14:paraId="65D7EAD3" w14:textId="77777777" w:rsidR="00B54DA3" w:rsidRPr="001A1AA1" w:rsidRDefault="00C43267" w:rsidP="00DF7B5B">
      <w:pPr>
        <w:widowControl w:val="0"/>
        <w:autoSpaceDE w:val="0"/>
        <w:autoSpaceDN w:val="0"/>
        <w:rPr>
          <w:rFonts w:ascii="Verdana" w:hAnsi="Verdana"/>
          <w:sz w:val="18"/>
          <w:szCs w:val="18"/>
        </w:rPr>
      </w:pPr>
      <w:r w:rsidRPr="001A1AA1">
        <w:rPr>
          <w:rFonts w:ascii="Verdana" w:hAnsi="Verdana"/>
          <w:sz w:val="18"/>
          <w:szCs w:val="18"/>
        </w:rPr>
        <w:t xml:space="preserve">E-mail: </w:t>
      </w:r>
      <w:hyperlink r:id="rId37" w:history="1">
        <w:r w:rsidRPr="001A1AA1">
          <w:rPr>
            <w:rFonts w:ascii="Verdana" w:hAnsi="Verdana"/>
            <w:sz w:val="18"/>
            <w:szCs w:val="18"/>
          </w:rPr>
          <w:t>PR@eon-russia.ru</w:t>
        </w:r>
      </w:hyperlink>
    </w:p>
    <w:p w14:paraId="65D7EAD4" w14:textId="77777777" w:rsidR="00806171" w:rsidRPr="001A1AA1" w:rsidRDefault="00806171" w:rsidP="00DF7B5B">
      <w:pPr>
        <w:widowControl w:val="0"/>
        <w:autoSpaceDE w:val="0"/>
        <w:autoSpaceDN w:val="0"/>
        <w:adjustRightInd w:val="0"/>
        <w:rPr>
          <w:rFonts w:ascii="Verdana" w:hAnsi="Verdana" w:cs="Helios-Bold"/>
          <w:bCs/>
          <w:sz w:val="18"/>
          <w:szCs w:val="18"/>
        </w:rPr>
      </w:pPr>
    </w:p>
    <w:p w14:paraId="65D7EAD5" w14:textId="77777777" w:rsidR="00033DD5" w:rsidRPr="001A1AA1" w:rsidRDefault="00033DD5"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Registrar Data</w:t>
      </w:r>
    </w:p>
    <w:p w14:paraId="65D7EAD6" w14:textId="77777777" w:rsidR="00033DD5" w:rsidRPr="001A1AA1" w:rsidRDefault="00033DD5" w:rsidP="00DF7B5B">
      <w:pPr>
        <w:widowControl w:val="0"/>
        <w:autoSpaceDE w:val="0"/>
        <w:autoSpaceDN w:val="0"/>
        <w:adjustRightInd w:val="0"/>
        <w:rPr>
          <w:rFonts w:ascii="Verdana" w:hAnsi="Verdana" w:cs="Helios-Bold"/>
          <w:bCs/>
          <w:sz w:val="18"/>
          <w:szCs w:val="18"/>
        </w:rPr>
      </w:pPr>
    </w:p>
    <w:p w14:paraId="65D7EAD7" w14:textId="77777777" w:rsidR="0013662E" w:rsidRPr="001A1AA1" w:rsidRDefault="0013662E"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Full commercial name of the registrar:</w:t>
      </w:r>
      <w:r w:rsidR="00806171" w:rsidRPr="001A1AA1">
        <w:rPr>
          <w:rFonts w:ascii="Verdana" w:hAnsi="Verdana" w:cs="Helios-BoldItalic"/>
          <w:bCs/>
          <w:iCs/>
          <w:sz w:val="18"/>
          <w:szCs w:val="18"/>
        </w:rPr>
        <w:t xml:space="preserve"> </w:t>
      </w:r>
      <w:r w:rsidRPr="001A1AA1">
        <w:rPr>
          <w:rFonts w:ascii="Verdana" w:hAnsi="Verdana" w:cs="Helios-BoldItalic"/>
          <w:bCs/>
          <w:iCs/>
          <w:sz w:val="18"/>
          <w:szCs w:val="18"/>
        </w:rPr>
        <w:t>Registrar R.O.S.T. Open Joint Stock Company</w:t>
      </w:r>
      <w:r w:rsidR="006B7D23" w:rsidRPr="001A1AA1">
        <w:rPr>
          <w:rFonts w:ascii="Verdana" w:hAnsi="Verdana" w:cs="Helios-BoldItalic"/>
          <w:bCs/>
          <w:iCs/>
          <w:sz w:val="18"/>
          <w:szCs w:val="18"/>
        </w:rPr>
        <w:t>.</w:t>
      </w:r>
    </w:p>
    <w:p w14:paraId="65D7EAD8" w14:textId="77777777" w:rsidR="0013662E" w:rsidRPr="001A1AA1" w:rsidRDefault="0013662E"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Short commercial name: Registrar R.O.S.T. JSC</w:t>
      </w:r>
    </w:p>
    <w:p w14:paraId="65D7EAD9" w14:textId="77777777" w:rsidR="00501BBE" w:rsidRPr="001A1AA1" w:rsidRDefault="00501BBE"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License to conduct activity on register maintenance</w:t>
      </w:r>
      <w:r w:rsidR="009C5126" w:rsidRPr="001A1AA1">
        <w:rPr>
          <w:rFonts w:ascii="Verdana" w:hAnsi="Verdana" w:cs="Helios-BoldItalic"/>
          <w:bCs/>
          <w:iCs/>
          <w:sz w:val="18"/>
          <w:szCs w:val="18"/>
        </w:rPr>
        <w:t xml:space="preserve"> No.10-000-1-00264, issued by the Federal Commission for the Securities Market (Federal Financial Markets Service) of Russia on 03</w:t>
      </w:r>
      <w:r w:rsidR="006B7D23" w:rsidRPr="001A1AA1">
        <w:rPr>
          <w:rFonts w:ascii="Verdana" w:hAnsi="Verdana" w:cs="Helios-BoldItalic"/>
          <w:bCs/>
          <w:iCs/>
          <w:sz w:val="18"/>
          <w:szCs w:val="18"/>
        </w:rPr>
        <w:t>.</w:t>
      </w:r>
      <w:r w:rsidR="009C5126" w:rsidRPr="001A1AA1">
        <w:rPr>
          <w:rFonts w:ascii="Verdana" w:hAnsi="Verdana" w:cs="Helios-BoldItalic"/>
          <w:bCs/>
          <w:iCs/>
          <w:sz w:val="18"/>
          <w:szCs w:val="18"/>
        </w:rPr>
        <w:t>12</w:t>
      </w:r>
      <w:r w:rsidR="006B7D23" w:rsidRPr="001A1AA1">
        <w:rPr>
          <w:rFonts w:ascii="Verdana" w:hAnsi="Verdana" w:cs="Helios-BoldItalic"/>
          <w:bCs/>
          <w:iCs/>
          <w:sz w:val="18"/>
          <w:szCs w:val="18"/>
        </w:rPr>
        <w:t>.</w:t>
      </w:r>
      <w:r w:rsidR="009C5126" w:rsidRPr="001A1AA1">
        <w:rPr>
          <w:rFonts w:ascii="Verdana" w:hAnsi="Verdana" w:cs="Helios-BoldItalic"/>
          <w:bCs/>
          <w:iCs/>
          <w:sz w:val="18"/>
          <w:szCs w:val="18"/>
        </w:rPr>
        <w:t>2002</w:t>
      </w:r>
      <w:r w:rsidR="006B7D23" w:rsidRPr="001A1AA1">
        <w:rPr>
          <w:rFonts w:ascii="Verdana" w:hAnsi="Verdana" w:cs="Helios-BoldItalic"/>
          <w:bCs/>
          <w:iCs/>
          <w:sz w:val="18"/>
          <w:szCs w:val="18"/>
        </w:rPr>
        <w:t>.</w:t>
      </w:r>
    </w:p>
    <w:p w14:paraId="65D7EADA" w14:textId="77777777" w:rsidR="003C3AB8" w:rsidRPr="001A1AA1" w:rsidRDefault="003C3AB8" w:rsidP="00DF7B5B">
      <w:pPr>
        <w:widowControl w:val="0"/>
        <w:autoSpaceDE w:val="0"/>
        <w:autoSpaceDN w:val="0"/>
        <w:adjustRightInd w:val="0"/>
        <w:rPr>
          <w:rFonts w:ascii="Verdana" w:hAnsi="Verdana" w:cs="Helios-BoldItalic"/>
          <w:bCs/>
          <w:iCs/>
          <w:sz w:val="18"/>
          <w:szCs w:val="18"/>
        </w:rPr>
      </w:pPr>
    </w:p>
    <w:p w14:paraId="65D7EADB" w14:textId="77777777" w:rsidR="003C3AB8" w:rsidRPr="001A1AA1" w:rsidRDefault="003C3AB8"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Location: 18 Stromynka Str., build. 13, Moscow.</w:t>
      </w:r>
    </w:p>
    <w:p w14:paraId="65D7EADC" w14:textId="77777777" w:rsidR="003C3AB8" w:rsidRPr="001A1AA1" w:rsidRDefault="003C3AB8"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Postal Address: 18 Stromynka Str., PO 9, Moscow 107996</w:t>
      </w:r>
    </w:p>
    <w:p w14:paraId="65D7EADD" w14:textId="77777777" w:rsidR="003C3AB8" w:rsidRPr="001A1AA1" w:rsidRDefault="003C3AB8" w:rsidP="00DF7B5B">
      <w:pPr>
        <w:widowControl w:val="0"/>
        <w:autoSpaceDE w:val="0"/>
        <w:autoSpaceDN w:val="0"/>
        <w:adjustRightInd w:val="0"/>
        <w:rPr>
          <w:rFonts w:ascii="Verdana" w:hAnsi="Verdana" w:cs="Helios-BoldItalic"/>
          <w:bCs/>
          <w:iCs/>
          <w:sz w:val="18"/>
          <w:szCs w:val="18"/>
        </w:rPr>
      </w:pPr>
    </w:p>
    <w:p w14:paraId="65D7EADE" w14:textId="77777777" w:rsidR="0013662E" w:rsidRPr="001A1AA1" w:rsidRDefault="0013662E"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Phone: (495) 771-7335, (495) 771</w:t>
      </w:r>
      <w:r w:rsidR="001A1A28" w:rsidRPr="001A1AA1">
        <w:rPr>
          <w:rFonts w:ascii="Verdana" w:hAnsi="Verdana" w:cs="Helios-BoldItalic"/>
          <w:bCs/>
          <w:iCs/>
          <w:sz w:val="18"/>
          <w:szCs w:val="18"/>
        </w:rPr>
        <w:t xml:space="preserve"> </w:t>
      </w:r>
      <w:r w:rsidRPr="001A1AA1">
        <w:rPr>
          <w:rFonts w:ascii="Verdana" w:hAnsi="Verdana" w:cs="Helios-BoldItalic"/>
          <w:bCs/>
          <w:iCs/>
          <w:sz w:val="18"/>
          <w:szCs w:val="18"/>
        </w:rPr>
        <w:t>73</w:t>
      </w:r>
      <w:r w:rsidR="001A1A28" w:rsidRPr="001A1AA1">
        <w:rPr>
          <w:rFonts w:ascii="Verdana" w:hAnsi="Verdana" w:cs="Helios-BoldItalic"/>
          <w:bCs/>
          <w:iCs/>
          <w:sz w:val="18"/>
          <w:szCs w:val="18"/>
        </w:rPr>
        <w:t xml:space="preserve"> </w:t>
      </w:r>
      <w:r w:rsidRPr="001A1AA1">
        <w:rPr>
          <w:rFonts w:ascii="Verdana" w:hAnsi="Verdana" w:cs="Helios-BoldItalic"/>
          <w:bCs/>
          <w:iCs/>
          <w:sz w:val="18"/>
          <w:szCs w:val="18"/>
        </w:rPr>
        <w:t>36</w:t>
      </w:r>
    </w:p>
    <w:p w14:paraId="65D7EADF" w14:textId="77777777" w:rsidR="0013662E" w:rsidRPr="001A1AA1" w:rsidRDefault="0013662E"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Fax: (495) 771</w:t>
      </w:r>
      <w:r w:rsidR="001A1A28" w:rsidRPr="001A1AA1">
        <w:rPr>
          <w:rFonts w:ascii="Verdana" w:hAnsi="Verdana" w:cs="Helios-BoldItalic"/>
          <w:bCs/>
          <w:iCs/>
          <w:sz w:val="18"/>
          <w:szCs w:val="18"/>
        </w:rPr>
        <w:t xml:space="preserve"> </w:t>
      </w:r>
      <w:r w:rsidRPr="001A1AA1">
        <w:rPr>
          <w:rFonts w:ascii="Verdana" w:hAnsi="Verdana" w:cs="Helios-BoldItalic"/>
          <w:bCs/>
          <w:iCs/>
          <w:sz w:val="18"/>
          <w:szCs w:val="18"/>
        </w:rPr>
        <w:t xml:space="preserve">73 </w:t>
      </w:r>
      <w:r w:rsidR="001A1A28" w:rsidRPr="001A1AA1">
        <w:rPr>
          <w:rFonts w:ascii="Verdana" w:hAnsi="Verdana" w:cs="Helios-BoldItalic"/>
          <w:bCs/>
          <w:iCs/>
          <w:sz w:val="18"/>
          <w:szCs w:val="18"/>
        </w:rPr>
        <w:t xml:space="preserve"> </w:t>
      </w:r>
      <w:r w:rsidRPr="001A1AA1">
        <w:rPr>
          <w:rFonts w:ascii="Verdana" w:hAnsi="Verdana" w:cs="Helios-BoldItalic"/>
          <w:bCs/>
          <w:iCs/>
          <w:sz w:val="18"/>
          <w:szCs w:val="18"/>
        </w:rPr>
        <w:t>34</w:t>
      </w:r>
    </w:p>
    <w:p w14:paraId="65D7EAE0" w14:textId="77777777" w:rsidR="0013662E" w:rsidRPr="001A1AA1" w:rsidRDefault="0013662E"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www</w:t>
      </w:r>
      <w:r w:rsidR="006B7D23" w:rsidRPr="001A1AA1">
        <w:rPr>
          <w:rFonts w:ascii="Verdana" w:hAnsi="Verdana" w:cs="Helios-BoldItalic"/>
          <w:bCs/>
          <w:iCs/>
          <w:sz w:val="18"/>
          <w:szCs w:val="18"/>
        </w:rPr>
        <w:t>.</w:t>
      </w:r>
      <w:r w:rsidRPr="001A1AA1">
        <w:rPr>
          <w:rFonts w:ascii="Verdana" w:hAnsi="Verdana" w:cs="Helios-BoldItalic"/>
          <w:bCs/>
          <w:iCs/>
          <w:sz w:val="18"/>
          <w:szCs w:val="18"/>
        </w:rPr>
        <w:t>rrost</w:t>
      </w:r>
      <w:r w:rsidR="006B7D23" w:rsidRPr="001A1AA1">
        <w:rPr>
          <w:rFonts w:ascii="Verdana" w:hAnsi="Verdana" w:cs="Helios-BoldItalic"/>
          <w:bCs/>
          <w:iCs/>
          <w:sz w:val="18"/>
          <w:szCs w:val="18"/>
        </w:rPr>
        <w:t>.</w:t>
      </w:r>
      <w:r w:rsidRPr="001A1AA1">
        <w:rPr>
          <w:rFonts w:ascii="Verdana" w:hAnsi="Verdana" w:cs="Helios-BoldItalic"/>
          <w:bCs/>
          <w:iCs/>
          <w:sz w:val="18"/>
          <w:szCs w:val="18"/>
        </w:rPr>
        <w:t>com</w:t>
      </w:r>
    </w:p>
    <w:p w14:paraId="65D7EAE1" w14:textId="77777777" w:rsidR="00253802" w:rsidRPr="001A1AA1" w:rsidRDefault="00C43267"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E</w:t>
      </w:r>
      <w:r w:rsidR="003B4BBC" w:rsidRPr="001A1AA1">
        <w:rPr>
          <w:rFonts w:ascii="Verdana" w:hAnsi="Verdana" w:cs="Helios-BoldItalic"/>
          <w:bCs/>
          <w:iCs/>
          <w:sz w:val="18"/>
          <w:szCs w:val="18"/>
        </w:rPr>
        <w:t>-</w:t>
      </w:r>
      <w:r w:rsidRPr="001A1AA1">
        <w:rPr>
          <w:rFonts w:ascii="Verdana" w:hAnsi="Verdana" w:cs="Helios-BoldItalic"/>
          <w:bCs/>
          <w:iCs/>
          <w:sz w:val="18"/>
          <w:szCs w:val="18"/>
        </w:rPr>
        <w:t>mail</w:t>
      </w:r>
      <w:r w:rsidR="003B4BBC" w:rsidRPr="001A1AA1">
        <w:rPr>
          <w:rFonts w:ascii="Verdana" w:hAnsi="Verdana" w:cs="Helios-BoldItalic"/>
          <w:bCs/>
          <w:iCs/>
          <w:sz w:val="18"/>
          <w:szCs w:val="18"/>
        </w:rPr>
        <w:t xml:space="preserve">: </w:t>
      </w:r>
      <w:hyperlink r:id="rId38" w:history="1">
        <w:r w:rsidRPr="001A1AA1">
          <w:rPr>
            <w:rFonts w:ascii="Verdana" w:hAnsi="Verdana" w:cs="Helios-BoldItalic"/>
            <w:bCs/>
            <w:iCs/>
            <w:sz w:val="18"/>
            <w:szCs w:val="18"/>
          </w:rPr>
          <w:t>rost</w:t>
        </w:r>
        <w:r w:rsidR="003B4BBC" w:rsidRPr="001A1AA1">
          <w:rPr>
            <w:rFonts w:ascii="Verdana" w:hAnsi="Verdana" w:cs="Helios-BoldItalic"/>
            <w:bCs/>
            <w:iCs/>
            <w:sz w:val="18"/>
            <w:szCs w:val="18"/>
          </w:rPr>
          <w:t>@</w:t>
        </w:r>
        <w:r w:rsidRPr="001A1AA1">
          <w:rPr>
            <w:rFonts w:ascii="Verdana" w:hAnsi="Verdana" w:cs="Helios-BoldItalic"/>
            <w:bCs/>
            <w:iCs/>
            <w:sz w:val="18"/>
            <w:szCs w:val="18"/>
          </w:rPr>
          <w:t>rrost</w:t>
        </w:r>
        <w:r w:rsidR="003B4BBC" w:rsidRPr="001A1AA1">
          <w:rPr>
            <w:rFonts w:ascii="Verdana" w:hAnsi="Verdana" w:cs="Helios-BoldItalic"/>
            <w:bCs/>
            <w:iCs/>
            <w:sz w:val="18"/>
            <w:szCs w:val="18"/>
          </w:rPr>
          <w:t>.</w:t>
        </w:r>
        <w:r w:rsidRPr="001A1AA1">
          <w:rPr>
            <w:rFonts w:ascii="Verdana" w:hAnsi="Verdana" w:cs="Helios-BoldItalic"/>
            <w:bCs/>
            <w:iCs/>
            <w:sz w:val="18"/>
            <w:szCs w:val="18"/>
          </w:rPr>
          <w:t>ru</w:t>
        </w:r>
      </w:hyperlink>
      <w:r w:rsidR="003B4BBC" w:rsidRPr="001A1AA1">
        <w:rPr>
          <w:rFonts w:ascii="Verdana" w:hAnsi="Verdana" w:cs="Helios-BoldItalic"/>
          <w:bCs/>
          <w:iCs/>
          <w:sz w:val="18"/>
          <w:szCs w:val="18"/>
        </w:rPr>
        <w:t>.</w:t>
      </w:r>
    </w:p>
    <w:p w14:paraId="65D7EAE2" w14:textId="77777777" w:rsidR="00806171" w:rsidRPr="001A1AA1" w:rsidRDefault="00806171" w:rsidP="00DF7B5B">
      <w:pPr>
        <w:widowControl w:val="0"/>
        <w:autoSpaceDE w:val="0"/>
        <w:autoSpaceDN w:val="0"/>
        <w:adjustRightInd w:val="0"/>
        <w:rPr>
          <w:rFonts w:ascii="Verdana" w:hAnsi="Verdana" w:cs="Helios-BoldItalic"/>
          <w:bCs/>
          <w:iCs/>
          <w:sz w:val="18"/>
          <w:szCs w:val="18"/>
        </w:rPr>
      </w:pPr>
    </w:p>
    <w:p w14:paraId="65D7EAE3" w14:textId="77777777" w:rsidR="00033DD5" w:rsidRPr="001A1AA1" w:rsidRDefault="00033DD5" w:rsidP="00DF7B5B">
      <w:pPr>
        <w:widowControl w:val="0"/>
        <w:shd w:val="clear" w:color="auto" w:fill="F2F2F2"/>
        <w:autoSpaceDE w:val="0"/>
        <w:autoSpaceDN w:val="0"/>
        <w:adjustRightInd w:val="0"/>
        <w:jc w:val="both"/>
        <w:rPr>
          <w:rFonts w:ascii="Verdana" w:hAnsi="Verdana"/>
          <w:b/>
          <w:sz w:val="20"/>
          <w:szCs w:val="20"/>
        </w:rPr>
      </w:pPr>
      <w:r w:rsidRPr="001A1AA1">
        <w:rPr>
          <w:rFonts w:ascii="Verdana" w:hAnsi="Verdana"/>
          <w:b/>
          <w:sz w:val="20"/>
          <w:szCs w:val="20"/>
        </w:rPr>
        <w:t>Auditor Data</w:t>
      </w:r>
    </w:p>
    <w:p w14:paraId="65D7EAE4" w14:textId="77777777" w:rsidR="00033DD5" w:rsidRPr="001A1AA1" w:rsidRDefault="00033DD5" w:rsidP="00DF7B5B">
      <w:pPr>
        <w:widowControl w:val="0"/>
        <w:autoSpaceDE w:val="0"/>
        <w:autoSpaceDN w:val="0"/>
        <w:adjustRightInd w:val="0"/>
        <w:rPr>
          <w:rFonts w:ascii="Verdana" w:hAnsi="Verdana" w:cs="Helios-BoldItalic"/>
          <w:bCs/>
          <w:iCs/>
          <w:sz w:val="18"/>
          <w:szCs w:val="18"/>
        </w:rPr>
      </w:pPr>
    </w:p>
    <w:p w14:paraId="65D7EAE5" w14:textId="77777777" w:rsidR="00861F76"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Full commercial name: PricewaterhouseCoopers Audit, Closed Joint Stock Company</w:t>
      </w:r>
      <w:r w:rsidR="004C48EE" w:rsidRPr="001A1AA1">
        <w:rPr>
          <w:rFonts w:ascii="Verdana" w:hAnsi="Verdana" w:cs="Helios-BoldItalic"/>
          <w:bCs/>
          <w:iCs/>
          <w:sz w:val="18"/>
          <w:szCs w:val="18"/>
        </w:rPr>
        <w:t>,</w:t>
      </w:r>
    </w:p>
    <w:p w14:paraId="65D7EAE6" w14:textId="77777777" w:rsidR="00033DD5" w:rsidRPr="001A1AA1" w:rsidRDefault="00033DD5" w:rsidP="00DF7B5B">
      <w:pPr>
        <w:widowControl w:val="0"/>
        <w:autoSpaceDE w:val="0"/>
        <w:autoSpaceDN w:val="0"/>
        <w:adjustRightInd w:val="0"/>
        <w:rPr>
          <w:rFonts w:ascii="Verdana" w:hAnsi="Verdana" w:cs="Helios-BoldItalic"/>
          <w:bCs/>
          <w:iCs/>
          <w:sz w:val="18"/>
          <w:szCs w:val="18"/>
        </w:rPr>
      </w:pPr>
    </w:p>
    <w:p w14:paraId="65D7EAE7" w14:textId="77777777" w:rsidR="00E80A6E" w:rsidRPr="001A1AA1" w:rsidRDefault="004F06F8" w:rsidP="00DF7B5B">
      <w:pPr>
        <w:widowControl w:val="0"/>
        <w:autoSpaceDE w:val="0"/>
        <w:autoSpaceDN w:val="0"/>
        <w:adjustRightInd w:val="0"/>
        <w:jc w:val="both"/>
        <w:rPr>
          <w:rFonts w:ascii="Verdana" w:hAnsi="Verdana" w:cs="Helios-BoldItalic"/>
          <w:bCs/>
          <w:iCs/>
          <w:sz w:val="18"/>
          <w:szCs w:val="18"/>
        </w:rPr>
      </w:pPr>
      <w:r w:rsidRPr="001A1AA1">
        <w:rPr>
          <w:rFonts w:ascii="Verdana" w:hAnsi="Verdana" w:cs="Helios-BoldItalic"/>
          <w:bCs/>
          <w:iCs/>
          <w:sz w:val="18"/>
          <w:szCs w:val="18"/>
        </w:rPr>
        <w:t>Member of non-profit partnership “Audit Chamber of Russia”, which is the auditors’ self-regulating organization; registration number 870 in the register of members of the Audit Chamber of Russia”.</w:t>
      </w:r>
    </w:p>
    <w:p w14:paraId="65D7EAE8" w14:textId="77777777" w:rsidR="00E80A6E" w:rsidRPr="001A1AA1" w:rsidRDefault="00E80A6E" w:rsidP="00DF7B5B">
      <w:pPr>
        <w:widowControl w:val="0"/>
        <w:autoSpaceDE w:val="0"/>
        <w:autoSpaceDN w:val="0"/>
        <w:adjustRightInd w:val="0"/>
        <w:jc w:val="both"/>
        <w:rPr>
          <w:rFonts w:ascii="Verdana" w:hAnsi="Verdana" w:cs="Helios-BoldItalic"/>
          <w:bCs/>
          <w:iCs/>
          <w:sz w:val="18"/>
          <w:szCs w:val="18"/>
        </w:rPr>
      </w:pPr>
      <w:r w:rsidRPr="001A1AA1">
        <w:rPr>
          <w:rFonts w:ascii="Verdana" w:hAnsi="Verdana" w:cs="Helios-BoldItalic"/>
          <w:bCs/>
          <w:iCs/>
          <w:sz w:val="18"/>
          <w:szCs w:val="18"/>
        </w:rPr>
        <w:t xml:space="preserve">Principal Number of Registration Entry (ORNZ) in the register of auditors and audit organizations </w:t>
      </w:r>
      <w:r w:rsidR="006E01A6" w:rsidRPr="001A1AA1">
        <w:rPr>
          <w:rFonts w:ascii="Verdana" w:hAnsi="Verdana" w:cs="Helios-BoldItalic"/>
          <w:bCs/>
          <w:iCs/>
          <w:sz w:val="18"/>
          <w:szCs w:val="18"/>
        </w:rPr>
        <w:t xml:space="preserve">– </w:t>
      </w:r>
      <w:r w:rsidRPr="001A1AA1">
        <w:rPr>
          <w:rFonts w:ascii="Verdana" w:hAnsi="Verdana" w:cs="Helios-BoldItalic"/>
          <w:bCs/>
          <w:iCs/>
          <w:sz w:val="18"/>
          <w:szCs w:val="18"/>
        </w:rPr>
        <w:t xml:space="preserve"> 10201003683</w:t>
      </w:r>
    </w:p>
    <w:p w14:paraId="65D7EAE9" w14:textId="77777777" w:rsidR="00E80A6E" w:rsidRPr="001A1AA1" w:rsidRDefault="00E80A6E" w:rsidP="00DF7B5B">
      <w:pPr>
        <w:widowControl w:val="0"/>
        <w:autoSpaceDE w:val="0"/>
        <w:autoSpaceDN w:val="0"/>
        <w:adjustRightInd w:val="0"/>
        <w:rPr>
          <w:rFonts w:ascii="Verdana" w:hAnsi="Verdana" w:cs="Helios-BoldItalic"/>
          <w:bCs/>
          <w:iCs/>
          <w:sz w:val="18"/>
          <w:szCs w:val="18"/>
        </w:rPr>
      </w:pPr>
    </w:p>
    <w:p w14:paraId="65D7EAEA" w14:textId="77777777" w:rsidR="00806171"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 xml:space="preserve">Location: </w:t>
      </w:r>
      <w:r w:rsidR="00D34BED" w:rsidRPr="001A1AA1">
        <w:rPr>
          <w:rFonts w:ascii="Verdana" w:hAnsi="Verdana" w:cs="Helios-BoldItalic"/>
          <w:bCs/>
          <w:iCs/>
          <w:sz w:val="18"/>
          <w:szCs w:val="18"/>
        </w:rPr>
        <w:t>10 Butyrskiy Val, Moscow, Russia</w:t>
      </w:r>
      <w:r w:rsidR="00A97F5A" w:rsidRPr="001A1AA1">
        <w:rPr>
          <w:rFonts w:ascii="Verdana" w:hAnsi="Verdana" w:cs="Helios-BoldItalic"/>
          <w:bCs/>
          <w:iCs/>
          <w:sz w:val="18"/>
          <w:szCs w:val="18"/>
        </w:rPr>
        <w:t>, Belaya Ploshchad Business Center</w:t>
      </w:r>
      <w:r w:rsidR="002436AB" w:rsidRPr="001A1AA1">
        <w:rPr>
          <w:rFonts w:ascii="Verdana" w:hAnsi="Verdana" w:cs="Helios-BoldItalic"/>
          <w:bCs/>
          <w:iCs/>
          <w:sz w:val="18"/>
          <w:szCs w:val="18"/>
        </w:rPr>
        <w:t>.</w:t>
      </w:r>
    </w:p>
    <w:p w14:paraId="65D7EAEB" w14:textId="77777777" w:rsidR="00033DD5"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 xml:space="preserve">Postal Address: </w:t>
      </w:r>
      <w:r w:rsidR="00D34BED" w:rsidRPr="001A1AA1">
        <w:rPr>
          <w:rFonts w:ascii="Verdana" w:hAnsi="Verdana" w:cs="Helios-BoldItalic"/>
          <w:bCs/>
          <w:iCs/>
          <w:sz w:val="18"/>
          <w:szCs w:val="18"/>
        </w:rPr>
        <w:t xml:space="preserve">10 Butyrskiy Val, Moscow 125047, </w:t>
      </w:r>
      <w:r w:rsidR="002436AB" w:rsidRPr="001A1AA1">
        <w:rPr>
          <w:rFonts w:ascii="Verdana" w:hAnsi="Verdana" w:cs="Helios-BoldItalic"/>
          <w:bCs/>
          <w:iCs/>
          <w:sz w:val="18"/>
          <w:szCs w:val="18"/>
        </w:rPr>
        <w:t xml:space="preserve"> Russia</w:t>
      </w:r>
      <w:r w:rsidR="00D34BED" w:rsidRPr="001A1AA1">
        <w:rPr>
          <w:rFonts w:ascii="Verdana" w:hAnsi="Verdana" w:cs="Helios-BoldItalic"/>
          <w:bCs/>
          <w:iCs/>
          <w:sz w:val="18"/>
          <w:szCs w:val="18"/>
        </w:rPr>
        <w:t>.</w:t>
      </w:r>
    </w:p>
    <w:p w14:paraId="65D7EAEC" w14:textId="77777777" w:rsidR="00253802" w:rsidRPr="001A1AA1" w:rsidRDefault="00253802" w:rsidP="00DF7B5B">
      <w:pPr>
        <w:widowControl w:val="0"/>
        <w:autoSpaceDE w:val="0"/>
        <w:autoSpaceDN w:val="0"/>
        <w:adjustRightInd w:val="0"/>
        <w:rPr>
          <w:rFonts w:ascii="Verdana" w:hAnsi="Verdana" w:cs="Helios-BoldItalic"/>
          <w:bCs/>
          <w:iCs/>
          <w:sz w:val="18"/>
          <w:szCs w:val="18"/>
        </w:rPr>
      </w:pPr>
    </w:p>
    <w:p w14:paraId="65D7EAED" w14:textId="77777777" w:rsidR="00033DD5"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Phone: (495) 967 60 00</w:t>
      </w:r>
    </w:p>
    <w:p w14:paraId="65D7EAEE" w14:textId="77777777" w:rsidR="00033DD5" w:rsidRPr="001A1AA1" w:rsidRDefault="00033DD5" w:rsidP="00DF7B5B">
      <w:pPr>
        <w:widowControl w:val="0"/>
        <w:autoSpaceDE w:val="0"/>
        <w:autoSpaceDN w:val="0"/>
        <w:adjustRightInd w:val="0"/>
        <w:rPr>
          <w:rFonts w:ascii="Verdana" w:hAnsi="Verdana" w:cs="Helios-BoldItalic"/>
          <w:bCs/>
          <w:iCs/>
          <w:sz w:val="18"/>
          <w:szCs w:val="18"/>
        </w:rPr>
      </w:pPr>
      <w:r w:rsidRPr="001A1AA1">
        <w:rPr>
          <w:rFonts w:ascii="Verdana" w:hAnsi="Verdana" w:cs="Helios-BoldItalic"/>
          <w:bCs/>
          <w:iCs/>
          <w:sz w:val="18"/>
          <w:szCs w:val="18"/>
        </w:rPr>
        <w:t>Fax: (495) 967 60 01</w:t>
      </w:r>
    </w:p>
    <w:p w14:paraId="65D7EAEF" w14:textId="77777777" w:rsidR="00806171" w:rsidRPr="001A1AA1" w:rsidRDefault="003C1775" w:rsidP="00DF7B5B">
      <w:pPr>
        <w:widowControl w:val="0"/>
        <w:autoSpaceDE w:val="0"/>
        <w:autoSpaceDN w:val="0"/>
        <w:adjustRightInd w:val="0"/>
        <w:rPr>
          <w:rFonts w:ascii="Verdana" w:hAnsi="Verdana"/>
          <w:sz w:val="18"/>
          <w:szCs w:val="18"/>
        </w:rPr>
      </w:pPr>
      <w:hyperlink r:id="rId39" w:history="1">
        <w:r w:rsidR="0064286D" w:rsidRPr="001A1AA1">
          <w:rPr>
            <w:rStyle w:val="af0"/>
            <w:rFonts w:ascii="Verdana" w:hAnsi="Verdana" w:cs="Helios-BoldItalic"/>
            <w:bCs/>
            <w:iCs/>
            <w:caps w:val="0"/>
            <w:noProof w:val="0"/>
            <w:sz w:val="18"/>
            <w:szCs w:val="18"/>
          </w:rPr>
          <w:t>www.pwc.com</w:t>
        </w:r>
      </w:hyperlink>
    </w:p>
    <w:p w14:paraId="65D7EAF0" w14:textId="77777777" w:rsidR="002436AB" w:rsidRPr="001A1AA1" w:rsidRDefault="002436AB" w:rsidP="00DF7B5B">
      <w:pPr>
        <w:pStyle w:val="1"/>
        <w:keepNext w:val="0"/>
        <w:widowControl w:val="0"/>
        <w:shd w:val="clear" w:color="auto" w:fill="FFFFFF"/>
        <w:spacing w:before="60"/>
        <w:rPr>
          <w:kern w:val="0"/>
          <w:sz w:val="20"/>
          <w:szCs w:val="20"/>
        </w:rPr>
      </w:pPr>
    </w:p>
    <w:p w14:paraId="65D7EAF1" w14:textId="77777777" w:rsidR="002436AB" w:rsidRPr="001A1AA1" w:rsidRDefault="002436AB" w:rsidP="00DF7B5B">
      <w:pPr>
        <w:widowControl w:val="0"/>
      </w:pPr>
    </w:p>
    <w:p w14:paraId="65D7EAF2" w14:textId="77777777" w:rsidR="002436AB" w:rsidRPr="001A1AA1" w:rsidRDefault="002436AB" w:rsidP="00DF7B5B">
      <w:pPr>
        <w:pStyle w:val="1"/>
        <w:keepNext w:val="0"/>
        <w:widowControl w:val="0"/>
        <w:shd w:val="clear" w:color="auto" w:fill="FFFFFF"/>
        <w:spacing w:before="60"/>
        <w:rPr>
          <w:kern w:val="0"/>
          <w:sz w:val="20"/>
          <w:szCs w:val="20"/>
        </w:rPr>
      </w:pPr>
    </w:p>
    <w:p w14:paraId="65D7EAF3" w14:textId="77777777" w:rsidR="002436AB" w:rsidRPr="001A1AA1" w:rsidRDefault="002436AB" w:rsidP="00DF7B5B">
      <w:pPr>
        <w:pStyle w:val="1"/>
        <w:keepNext w:val="0"/>
        <w:widowControl w:val="0"/>
        <w:shd w:val="clear" w:color="auto" w:fill="FFFFFF"/>
        <w:spacing w:before="60"/>
        <w:rPr>
          <w:kern w:val="0"/>
          <w:sz w:val="20"/>
          <w:szCs w:val="20"/>
        </w:rPr>
      </w:pPr>
    </w:p>
    <w:p w14:paraId="65D7EAF4" w14:textId="77777777" w:rsidR="00D12664" w:rsidRPr="001A1AA1" w:rsidRDefault="00AD2DE5" w:rsidP="00DF7B5B">
      <w:pPr>
        <w:pStyle w:val="4"/>
        <w:keepNext w:val="0"/>
        <w:widowControl w:val="0"/>
        <w:rPr>
          <w:color w:val="FF0000"/>
        </w:rPr>
      </w:pPr>
      <w:r w:rsidRPr="001A1AA1">
        <w:rPr>
          <w:sz w:val="20"/>
          <w:szCs w:val="20"/>
        </w:rPr>
        <w:br w:type="page"/>
      </w:r>
      <w:bookmarkStart w:id="19" w:name="_Toc321133165"/>
      <w:r w:rsidR="007B5DE8" w:rsidRPr="001A1AA1">
        <w:rPr>
          <w:color w:val="FF0000"/>
        </w:rPr>
        <w:lastRenderedPageBreak/>
        <w:t>Annex 1 - Financial statements of E.ON Russia for 2012</w:t>
      </w:r>
      <w:bookmarkEnd w:id="19"/>
      <w:r w:rsidRPr="001A1AA1">
        <w:rPr>
          <w:color w:val="FF0000"/>
        </w:rPr>
        <w:t xml:space="preserve"> </w:t>
      </w:r>
    </w:p>
    <w:p w14:paraId="65D7EAF5" w14:textId="77777777" w:rsidR="00D33092" w:rsidRPr="001A1AA1" w:rsidRDefault="00D33092" w:rsidP="00DF7B5B">
      <w:pPr>
        <w:widowControl w:val="0"/>
        <w:shd w:val="clear" w:color="auto" w:fill="F2F2F2"/>
        <w:autoSpaceDE w:val="0"/>
        <w:autoSpaceDN w:val="0"/>
        <w:adjustRightInd w:val="0"/>
        <w:jc w:val="both"/>
        <w:rPr>
          <w:rFonts w:ascii="Verdana" w:hAnsi="Verdana"/>
          <w:b/>
          <w:sz w:val="20"/>
          <w:szCs w:val="20"/>
        </w:rPr>
      </w:pPr>
    </w:p>
    <w:p w14:paraId="65D7EAF6" w14:textId="77777777" w:rsidR="00A97F5A" w:rsidRPr="001A1AA1" w:rsidRDefault="00A97F5A" w:rsidP="00DF7B5B">
      <w:pPr>
        <w:widowControl w:val="0"/>
        <w:jc w:val="both"/>
        <w:rPr>
          <w:rFonts w:ascii="Verdana" w:hAnsi="Verdana"/>
          <w:sz w:val="18"/>
          <w:szCs w:val="18"/>
        </w:rPr>
      </w:pPr>
    </w:p>
    <w:p w14:paraId="65D7EAF7" w14:textId="77777777" w:rsidR="00DD76DA" w:rsidRPr="001A1AA1" w:rsidRDefault="001D2334" w:rsidP="00DF7B5B">
      <w:pPr>
        <w:widowControl w:val="0"/>
        <w:jc w:val="both"/>
        <w:rPr>
          <w:rFonts w:ascii="Verdana" w:hAnsi="Verdana"/>
          <w:sz w:val="18"/>
          <w:szCs w:val="18"/>
        </w:rPr>
      </w:pPr>
      <w:r w:rsidRPr="001A1AA1">
        <w:rPr>
          <w:rFonts w:ascii="Verdana" w:hAnsi="Verdana"/>
          <w:sz w:val="18"/>
          <w:szCs w:val="18"/>
        </w:rPr>
        <w:t>See the text of the audit opinion of PricewaterhouseCoopers Audit CJSC on accounting reports of E.ON Russia for 2012</w:t>
      </w:r>
      <w:r w:rsidR="005A7617" w:rsidRPr="001A1AA1">
        <w:rPr>
          <w:rFonts w:ascii="Verdana" w:hAnsi="Verdana"/>
          <w:sz w:val="18"/>
          <w:szCs w:val="18"/>
        </w:rPr>
        <w:t xml:space="preserve"> </w:t>
      </w:r>
      <w:r w:rsidRPr="001A1AA1">
        <w:rPr>
          <w:rFonts w:ascii="Verdana" w:hAnsi="Verdana"/>
          <w:sz w:val="18"/>
          <w:szCs w:val="18"/>
        </w:rPr>
        <w:t xml:space="preserve"> These accounting reports are included into this annual report not in full scope. </w:t>
      </w:r>
    </w:p>
    <w:p w14:paraId="65D7EAF8" w14:textId="77777777" w:rsidR="00DD76DA" w:rsidRPr="001A1AA1" w:rsidRDefault="004C12EA" w:rsidP="00DF7B5B">
      <w:pPr>
        <w:widowControl w:val="0"/>
        <w:jc w:val="both"/>
        <w:rPr>
          <w:rFonts w:ascii="Verdana" w:hAnsi="Verdana"/>
          <w:sz w:val="18"/>
          <w:szCs w:val="18"/>
        </w:rPr>
      </w:pPr>
      <w:r w:rsidRPr="001A1AA1">
        <w:rPr>
          <w:rFonts w:ascii="Verdana" w:hAnsi="Verdana"/>
          <w:sz w:val="18"/>
          <w:szCs w:val="18"/>
        </w:rPr>
        <w:t>This audit report is applicable to the accounting reports of E.ON Russia for 2012 in full scope only.</w:t>
      </w:r>
      <w:r w:rsidR="001D2334" w:rsidRPr="001A1AA1">
        <w:rPr>
          <w:rFonts w:ascii="Verdana" w:hAnsi="Verdana"/>
          <w:sz w:val="18"/>
          <w:szCs w:val="18"/>
        </w:rPr>
        <w:t xml:space="preserve"> </w:t>
      </w:r>
    </w:p>
    <w:p w14:paraId="65D7EAF9" w14:textId="77777777" w:rsidR="005975D6" w:rsidRPr="001A1AA1" w:rsidRDefault="001D2334" w:rsidP="00DF7B5B">
      <w:pPr>
        <w:widowControl w:val="0"/>
        <w:jc w:val="both"/>
        <w:rPr>
          <w:rFonts w:ascii="Verdana" w:hAnsi="Verdana"/>
          <w:sz w:val="18"/>
          <w:szCs w:val="18"/>
        </w:rPr>
      </w:pPr>
      <w:r w:rsidRPr="001A1AA1">
        <w:rPr>
          <w:rFonts w:ascii="Verdana" w:hAnsi="Verdana"/>
          <w:sz w:val="18"/>
          <w:szCs w:val="18"/>
        </w:rPr>
        <w:t>A copy of the accounting reports of E.ON Russia for 2012 in full scope is placed on the Company site</w:t>
      </w:r>
      <w:r w:rsidR="007B5DE8" w:rsidRPr="001A1AA1">
        <w:rPr>
          <w:rFonts w:ascii="Verdana" w:hAnsi="Verdana"/>
          <w:sz w:val="18"/>
          <w:szCs w:val="18"/>
        </w:rPr>
        <w:t>www.eon-russia.ru</w:t>
      </w:r>
      <w:r w:rsidR="0064286D" w:rsidRPr="001A1AA1">
        <w:rPr>
          <w:rFonts w:ascii="Verdana" w:hAnsi="Verdana"/>
          <w:sz w:val="18"/>
          <w:szCs w:val="18"/>
        </w:rPr>
        <w:t xml:space="preserve"> </w:t>
      </w:r>
      <w:hyperlink r:id="rId40" w:history="1"/>
      <w:r w:rsidR="0064286D" w:rsidRPr="001A1AA1">
        <w:rPr>
          <w:rFonts w:ascii="Verdana" w:hAnsi="Verdana"/>
          <w:sz w:val="18"/>
          <w:szCs w:val="18"/>
        </w:rPr>
        <w:t xml:space="preserve"> </w:t>
      </w:r>
      <w:r w:rsidRPr="001A1AA1">
        <w:rPr>
          <w:rFonts w:ascii="Verdana" w:hAnsi="Verdana"/>
          <w:sz w:val="18"/>
          <w:szCs w:val="18"/>
        </w:rPr>
        <w:t xml:space="preserve"> in section </w:t>
      </w:r>
      <w:r w:rsidR="00873A04" w:rsidRPr="00E20EDE">
        <w:rPr>
          <w:rFonts w:ascii="Verdana" w:hAnsi="Verdana"/>
          <w:i/>
          <w:sz w:val="18"/>
          <w:szCs w:val="18"/>
        </w:rPr>
        <w:t>To Shareholders and Investors/Financial Statements/ RAS</w:t>
      </w:r>
      <w:r w:rsidR="00873A04" w:rsidRPr="001A1AA1">
        <w:rPr>
          <w:rFonts w:ascii="Verdana" w:hAnsi="Verdana"/>
          <w:sz w:val="18"/>
          <w:szCs w:val="18"/>
        </w:rPr>
        <w:t>.</w:t>
      </w:r>
    </w:p>
    <w:p w14:paraId="65D7EAFA" w14:textId="77777777" w:rsidR="00D425BD" w:rsidRPr="001A1AA1" w:rsidRDefault="00D425BD" w:rsidP="00DF7B5B">
      <w:pPr>
        <w:widowControl w:val="0"/>
        <w:rPr>
          <w:rFonts w:ascii="Verdana" w:hAnsi="Verdana"/>
          <w:b/>
          <w:sz w:val="20"/>
          <w:szCs w:val="20"/>
        </w:rPr>
      </w:pPr>
    </w:p>
    <w:p w14:paraId="65D7EAFB" w14:textId="77777777" w:rsidR="00981918" w:rsidRPr="001A1AA1" w:rsidRDefault="00981918" w:rsidP="00DF7B5B">
      <w:pPr>
        <w:widowControl w:val="0"/>
        <w:rPr>
          <w:rFonts w:ascii="Verdana" w:hAnsi="Verdana"/>
          <w:b/>
          <w:sz w:val="18"/>
          <w:szCs w:val="18"/>
        </w:rPr>
      </w:pPr>
    </w:p>
    <w:p w14:paraId="65D7EAFC" w14:textId="77777777" w:rsidR="007345E7" w:rsidRPr="001A1AA1" w:rsidRDefault="007345E7" w:rsidP="00DF7B5B">
      <w:pPr>
        <w:widowControl w:val="0"/>
        <w:shd w:val="clear" w:color="auto" w:fill="FFFFFF"/>
        <w:spacing w:before="2654"/>
        <w:ind w:left="1613" w:right="3494"/>
      </w:pPr>
      <w:r w:rsidRPr="001A1AA1">
        <w:rPr>
          <w:rFonts w:ascii="Times New Roman" w:hAnsi="Times New Roman"/>
          <w:b/>
          <w:bCs/>
          <w:i/>
          <w:iCs/>
          <w:color w:val="000000"/>
          <w:sz w:val="30"/>
          <w:szCs w:val="30"/>
        </w:rPr>
        <w:t>E.ON Russia Open Joint Stock Company</w:t>
      </w:r>
    </w:p>
    <w:p w14:paraId="65D7EAFD" w14:textId="77777777" w:rsidR="00305C0B" w:rsidRPr="001A1AA1" w:rsidRDefault="007345E7" w:rsidP="00DF7B5B">
      <w:pPr>
        <w:widowControl w:val="0"/>
        <w:shd w:val="clear" w:color="auto" w:fill="FFFFFF"/>
        <w:spacing w:before="226"/>
        <w:ind w:left="1613" w:right="3994"/>
        <w:rPr>
          <w:rFonts w:ascii="Times New Roman" w:hAnsi="Times New Roman"/>
          <w:color w:val="000000"/>
          <w:sz w:val="28"/>
          <w:szCs w:val="28"/>
        </w:rPr>
      </w:pPr>
      <w:r w:rsidRPr="001A1AA1">
        <w:rPr>
          <w:rFonts w:ascii="Times New Roman" w:hAnsi="Times New Roman"/>
          <w:color w:val="000000"/>
          <w:sz w:val="28"/>
          <w:szCs w:val="28"/>
        </w:rPr>
        <w:t xml:space="preserve">Audit report of accounting reports </w:t>
      </w:r>
    </w:p>
    <w:p w14:paraId="65D7EAFE" w14:textId="77777777" w:rsidR="007345E7" w:rsidRPr="001A1AA1" w:rsidRDefault="007345E7" w:rsidP="00DF7B5B">
      <w:pPr>
        <w:widowControl w:val="0"/>
        <w:shd w:val="clear" w:color="auto" w:fill="FFFFFF"/>
        <w:ind w:left="1613" w:right="3994"/>
      </w:pPr>
      <w:r w:rsidRPr="001A1AA1">
        <w:rPr>
          <w:rFonts w:ascii="Times New Roman" w:hAnsi="Times New Roman"/>
          <w:bCs/>
          <w:color w:val="000000"/>
        </w:rPr>
        <w:t xml:space="preserve">2012 </w:t>
      </w:r>
    </w:p>
    <w:p w14:paraId="65D7EAFF" w14:textId="77777777" w:rsidR="006A7F46" w:rsidRPr="001A1AA1" w:rsidRDefault="006A7F46" w:rsidP="00DF7B5B">
      <w:pPr>
        <w:widowControl w:val="0"/>
        <w:rPr>
          <w:rFonts w:ascii="Verdana" w:hAnsi="Verdana"/>
          <w:b/>
          <w:sz w:val="20"/>
          <w:szCs w:val="20"/>
        </w:rPr>
      </w:pPr>
    </w:p>
    <w:p w14:paraId="65D7EB00" w14:textId="77777777" w:rsidR="00B4769B" w:rsidRPr="001A1AA1" w:rsidRDefault="00B4769B" w:rsidP="00DF7B5B">
      <w:pPr>
        <w:widowControl w:val="0"/>
        <w:rPr>
          <w:rFonts w:ascii="Verdana" w:hAnsi="Verdana"/>
          <w:b/>
          <w:sz w:val="20"/>
          <w:szCs w:val="20"/>
        </w:rPr>
      </w:pPr>
    </w:p>
    <w:p w14:paraId="65D7EB01" w14:textId="77777777" w:rsidR="002F1DE1" w:rsidRPr="001A1AA1" w:rsidRDefault="002F1DE1" w:rsidP="00DF7B5B">
      <w:pPr>
        <w:widowControl w:val="0"/>
        <w:rPr>
          <w:rFonts w:ascii="Verdana" w:hAnsi="Verdana"/>
          <w:b/>
          <w:sz w:val="20"/>
          <w:szCs w:val="20"/>
        </w:rPr>
        <w:sectPr w:rsidR="002F1DE1" w:rsidRPr="001A1AA1" w:rsidSect="00DB2BCA">
          <w:headerReference w:type="even" r:id="rId41"/>
          <w:headerReference w:type="default" r:id="rId42"/>
          <w:footerReference w:type="even" r:id="rId43"/>
          <w:footerReference w:type="default" r:id="rId44"/>
          <w:headerReference w:type="first" r:id="rId45"/>
          <w:footerReference w:type="first" r:id="rId46"/>
          <w:pgSz w:w="11906" w:h="16838"/>
          <w:pgMar w:top="851" w:right="850" w:bottom="851" w:left="1418" w:header="708" w:footer="477" w:gutter="0"/>
          <w:cols w:space="708"/>
          <w:titlePg/>
          <w:docGrid w:linePitch="360"/>
        </w:sectPr>
      </w:pPr>
    </w:p>
    <w:p w14:paraId="65D7EB02" w14:textId="77777777" w:rsidR="007345E7" w:rsidRPr="001A1AA1" w:rsidRDefault="007345E7" w:rsidP="00DF7B5B">
      <w:pPr>
        <w:widowControl w:val="0"/>
        <w:rPr>
          <w:rFonts w:ascii="Verdana" w:hAnsi="Verdana"/>
          <w:b/>
          <w:sz w:val="20"/>
          <w:szCs w:val="20"/>
        </w:rPr>
      </w:pPr>
    </w:p>
    <w:p w14:paraId="65D7EB03" w14:textId="77777777" w:rsidR="007345E7" w:rsidRPr="001A1AA1" w:rsidRDefault="007345E7" w:rsidP="00DF7B5B">
      <w:pPr>
        <w:widowControl w:val="0"/>
        <w:shd w:val="clear" w:color="auto" w:fill="FFFFFF"/>
      </w:pPr>
      <w:r w:rsidRPr="001A1AA1">
        <w:rPr>
          <w:noProof/>
          <w:lang w:val="ru-RU" w:eastAsia="ru-RU" w:bidi="ar-SA"/>
        </w:rPr>
        <w:drawing>
          <wp:inline distT="0" distB="0" distL="0" distR="0" wp14:anchorId="65D7FCF8" wp14:editId="65D7FCF9">
            <wp:extent cx="822960" cy="7315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a:ln>
                      <a:noFill/>
                    </a:ln>
                  </pic:spPr>
                </pic:pic>
              </a:graphicData>
            </a:graphic>
          </wp:inline>
        </w:drawing>
      </w:r>
    </w:p>
    <w:p w14:paraId="65D7EB04" w14:textId="77777777" w:rsidR="007345E7" w:rsidRPr="001A1AA1" w:rsidRDefault="007345E7" w:rsidP="00DF7B5B">
      <w:pPr>
        <w:widowControl w:val="0"/>
        <w:shd w:val="clear" w:color="auto" w:fill="FFFFFF"/>
        <w:spacing w:before="494"/>
        <w:ind w:left="845"/>
      </w:pPr>
      <w:r w:rsidRPr="001A1AA1">
        <w:rPr>
          <w:rFonts w:ascii="Times New Roman" w:hAnsi="Times New Roman"/>
          <w:b/>
          <w:bCs/>
          <w:i/>
          <w:iCs/>
          <w:color w:val="000000"/>
        </w:rPr>
        <w:t>Audit report</w:t>
      </w:r>
    </w:p>
    <w:p w14:paraId="65D7EB05" w14:textId="77777777" w:rsidR="007345E7" w:rsidRPr="001A1AA1" w:rsidRDefault="007345E7" w:rsidP="00DF7B5B">
      <w:pPr>
        <w:widowControl w:val="0"/>
        <w:shd w:val="clear" w:color="auto" w:fill="FFFFFF"/>
        <w:spacing w:before="370"/>
        <w:ind w:left="864"/>
      </w:pPr>
      <w:r w:rsidRPr="001A1AA1">
        <w:rPr>
          <w:rFonts w:ascii="Times New Roman" w:hAnsi="Times New Roman"/>
          <w:color w:val="000000"/>
          <w:sz w:val="18"/>
          <w:szCs w:val="18"/>
        </w:rPr>
        <w:t>Att.: Shareholders of E.ON Russia Open Joint-Stock Company:</w:t>
      </w:r>
    </w:p>
    <w:p w14:paraId="65D7EB06" w14:textId="77777777" w:rsidR="007345E7" w:rsidRPr="001A1AA1" w:rsidRDefault="007345E7" w:rsidP="00DF7B5B">
      <w:pPr>
        <w:widowControl w:val="0"/>
        <w:shd w:val="clear" w:color="auto" w:fill="FFFFFF"/>
        <w:spacing w:before="379"/>
        <w:ind w:left="869"/>
        <w:rPr>
          <w:rFonts w:ascii="Times New Roman" w:hAnsi="Times New Roman"/>
          <w:b/>
          <w:bCs/>
          <w:iCs/>
          <w:color w:val="000000"/>
        </w:rPr>
      </w:pPr>
      <w:r w:rsidRPr="001A1AA1">
        <w:rPr>
          <w:rFonts w:ascii="Times New Roman" w:hAnsi="Times New Roman"/>
          <w:b/>
          <w:bCs/>
          <w:iCs/>
          <w:color w:val="000000"/>
        </w:rPr>
        <w:t>Entity audited</w:t>
      </w:r>
    </w:p>
    <w:p w14:paraId="65D7EB07" w14:textId="77777777" w:rsidR="007345E7" w:rsidRPr="001A1AA1" w:rsidRDefault="007345E7" w:rsidP="00DF7B5B">
      <w:pPr>
        <w:widowControl w:val="0"/>
        <w:shd w:val="clear" w:color="auto" w:fill="FFFFFF"/>
        <w:spacing w:before="67"/>
        <w:ind w:left="878"/>
      </w:pPr>
      <w:r w:rsidRPr="001A1AA1">
        <w:rPr>
          <w:rFonts w:ascii="Times New Roman" w:hAnsi="Times New Roman"/>
          <w:color w:val="000000"/>
          <w:sz w:val="18"/>
          <w:szCs w:val="18"/>
        </w:rPr>
        <w:t>E.ON Russia Open Joint Stock Company</w:t>
      </w:r>
    </w:p>
    <w:p w14:paraId="65D7EB08" w14:textId="77777777" w:rsidR="007345E7" w:rsidRPr="001A1AA1" w:rsidRDefault="007345E7" w:rsidP="00DF7B5B">
      <w:pPr>
        <w:widowControl w:val="0"/>
        <w:shd w:val="clear" w:color="auto" w:fill="FFFFFF"/>
        <w:spacing w:before="91"/>
        <w:ind w:left="883"/>
        <w:jc w:val="both"/>
      </w:pPr>
      <w:r w:rsidRPr="001A1AA1">
        <w:rPr>
          <w:rFonts w:ascii="Times New Roman" w:hAnsi="Times New Roman"/>
          <w:color w:val="000000"/>
          <w:sz w:val="18"/>
          <w:szCs w:val="18"/>
        </w:rPr>
        <w:t>Certificate of making an entry into the Unified State Register of Legal Entities on legal entity establishing under No. 1058602056985 dated March 04, 2005, issued by the Inspectorate of the Federal Tax Service for Surgut, Khanty-Mansi Autonomous Area Yugra.</w:t>
      </w:r>
    </w:p>
    <w:p w14:paraId="65D7EB09" w14:textId="77777777" w:rsidR="007345E7" w:rsidRPr="001A1AA1" w:rsidRDefault="007345E7" w:rsidP="00DF7B5B">
      <w:pPr>
        <w:widowControl w:val="0"/>
        <w:shd w:val="clear" w:color="auto" w:fill="FFFFFF"/>
        <w:spacing w:before="77"/>
        <w:ind w:left="893" w:right="5"/>
        <w:jc w:val="both"/>
      </w:pPr>
      <w:r w:rsidRPr="001A1AA1">
        <w:rPr>
          <w:rFonts w:ascii="Times New Roman" w:hAnsi="Times New Roman"/>
          <w:color w:val="000000"/>
          <w:sz w:val="18"/>
          <w:szCs w:val="18"/>
        </w:rPr>
        <w:t xml:space="preserve">23 Energostroiteley Street, Building 34, Surgut 628406, Khanty-Mansi Autonomous Area </w:t>
      </w:r>
      <w:r w:rsidR="00B04A5C" w:rsidRPr="001A1AA1">
        <w:rPr>
          <w:rFonts w:ascii="Times New Roman" w:hAnsi="Times New Roman"/>
          <w:color w:val="000000"/>
          <w:sz w:val="18"/>
          <w:szCs w:val="18"/>
        </w:rPr>
        <w:t xml:space="preserve"> </w:t>
      </w:r>
      <w:r w:rsidRPr="001A1AA1">
        <w:rPr>
          <w:rFonts w:ascii="Times New Roman" w:hAnsi="Times New Roman"/>
          <w:color w:val="000000"/>
          <w:sz w:val="18"/>
          <w:szCs w:val="18"/>
        </w:rPr>
        <w:t>–  Yugra, Tyumen Region·</w:t>
      </w:r>
    </w:p>
    <w:p w14:paraId="65D7EB0A" w14:textId="77777777" w:rsidR="007345E7" w:rsidRPr="001A1AA1" w:rsidRDefault="007345E7" w:rsidP="00DF7B5B">
      <w:pPr>
        <w:widowControl w:val="0"/>
        <w:shd w:val="clear" w:color="auto" w:fill="FFFFFF"/>
        <w:spacing w:before="350"/>
        <w:ind w:left="883"/>
      </w:pPr>
      <w:r w:rsidRPr="001A1AA1">
        <w:rPr>
          <w:rFonts w:ascii="Times New Roman" w:hAnsi="Times New Roman"/>
          <w:b/>
          <w:bCs/>
          <w:iCs/>
          <w:color w:val="000000"/>
        </w:rPr>
        <w:t>Auditor</w:t>
      </w:r>
    </w:p>
    <w:p w14:paraId="65D7EB0B" w14:textId="77777777" w:rsidR="007345E7" w:rsidRPr="001A1AA1" w:rsidRDefault="007345E7" w:rsidP="00DF7B5B">
      <w:pPr>
        <w:widowControl w:val="0"/>
        <w:shd w:val="clear" w:color="auto" w:fill="FFFFFF"/>
        <w:spacing w:before="86"/>
        <w:ind w:left="898"/>
      </w:pPr>
      <w:r w:rsidRPr="001A1AA1">
        <w:rPr>
          <w:rFonts w:ascii="Times New Roman" w:hAnsi="Times New Roman"/>
          <w:color w:val="000000"/>
          <w:sz w:val="18"/>
          <w:szCs w:val="18"/>
        </w:rPr>
        <w:t>PricewaterhouseCoopers Audit Closed Joint Stock Company (PWC Audit CJSC) located at: 10 Butyrskiy Val Str., Moscow 125047</w:t>
      </w:r>
      <w:r w:rsidR="00BC56B2" w:rsidRPr="001A1AA1">
        <w:rPr>
          <w:rFonts w:ascii="Times New Roman" w:hAnsi="Times New Roman"/>
          <w:color w:val="000000"/>
          <w:sz w:val="18"/>
          <w:szCs w:val="18"/>
        </w:rPr>
        <w:t>,</w:t>
      </w:r>
      <w:r w:rsidRPr="001A1AA1">
        <w:rPr>
          <w:rFonts w:ascii="Times New Roman" w:hAnsi="Times New Roman"/>
          <w:color w:val="000000"/>
          <w:sz w:val="18"/>
          <w:szCs w:val="18"/>
        </w:rPr>
        <w:t xml:space="preserve"> Russian Federation.</w:t>
      </w:r>
    </w:p>
    <w:p w14:paraId="65D7EB0C" w14:textId="77777777" w:rsidR="007345E7" w:rsidRPr="001A1AA1" w:rsidRDefault="007345E7" w:rsidP="00DF7B5B">
      <w:pPr>
        <w:widowControl w:val="0"/>
        <w:shd w:val="clear" w:color="auto" w:fill="FFFFFF"/>
        <w:spacing w:before="96"/>
        <w:ind w:left="902"/>
      </w:pPr>
      <w:r w:rsidRPr="001A1AA1">
        <w:rPr>
          <w:rFonts w:ascii="Times New Roman" w:hAnsi="Times New Roman"/>
          <w:color w:val="000000"/>
          <w:sz w:val="18"/>
          <w:szCs w:val="18"/>
        </w:rPr>
        <w:t>Certificate of State Registration of the joint stock company under No. 008.890 was issued by the Moscow Registration Chamber on February 28, 1992.</w:t>
      </w:r>
    </w:p>
    <w:p w14:paraId="65D7EB0D" w14:textId="77777777" w:rsidR="007345E7" w:rsidRPr="001A1AA1" w:rsidRDefault="007345E7" w:rsidP="00DF7B5B">
      <w:pPr>
        <w:widowControl w:val="0"/>
        <w:shd w:val="clear" w:color="auto" w:fill="FFFFFF"/>
        <w:spacing w:before="96"/>
        <w:ind w:left="902" w:right="326"/>
      </w:pPr>
      <w:r w:rsidRPr="001A1AA1">
        <w:rPr>
          <w:rFonts w:ascii="Times New Roman" w:hAnsi="Times New Roman"/>
          <w:color w:val="000000"/>
          <w:sz w:val="18"/>
          <w:szCs w:val="18"/>
        </w:rPr>
        <w:t>Certificate of making an entry into the Unified State Register of Legal Entities on the legal entity registered prior to July 1, 2002 under No. 1027700148431 dated August 22, 2002, issued by the Interdistrict Inspectorate of the Ministry of Taxation of Russia No. 39 for Moscow.</w:t>
      </w:r>
    </w:p>
    <w:p w14:paraId="65D7EB0E" w14:textId="77777777" w:rsidR="007345E7" w:rsidRPr="001A1AA1" w:rsidRDefault="007345E7" w:rsidP="00DF7B5B">
      <w:pPr>
        <w:widowControl w:val="0"/>
        <w:shd w:val="clear" w:color="auto" w:fill="FFFFFF"/>
        <w:spacing w:before="86"/>
        <w:ind w:left="907" w:right="312"/>
        <w:jc w:val="both"/>
      </w:pPr>
      <w:r w:rsidRPr="001A1AA1">
        <w:rPr>
          <w:rFonts w:ascii="Times New Roman" w:hAnsi="Times New Roman"/>
          <w:color w:val="000000"/>
          <w:sz w:val="18"/>
          <w:szCs w:val="18"/>
        </w:rPr>
        <w:t>Member of non-profit partnership “Audit Chamber of Russia”, which is the auditors’ self-regulating organization; registration number 870 in the register of members of NP Audit Chamber of Russia”.</w:t>
      </w:r>
    </w:p>
    <w:p w14:paraId="65D7EB0F" w14:textId="77777777" w:rsidR="007345E7" w:rsidRPr="001A1AA1" w:rsidRDefault="007345E7" w:rsidP="00DF7B5B">
      <w:pPr>
        <w:widowControl w:val="0"/>
        <w:shd w:val="clear" w:color="auto" w:fill="FFFFFF"/>
        <w:spacing w:before="77"/>
        <w:ind w:left="912" w:right="653"/>
      </w:pPr>
      <w:r w:rsidRPr="001A1AA1">
        <w:rPr>
          <w:rFonts w:ascii="Times New Roman" w:hAnsi="Times New Roman"/>
          <w:color w:val="000000"/>
          <w:sz w:val="18"/>
          <w:szCs w:val="18"/>
        </w:rPr>
        <w:t>Principal Number of Registration Entry (ORNZ) in the register of auditors and audit organizations –  10201003683.</w:t>
      </w:r>
    </w:p>
    <w:p w14:paraId="65D7EB10" w14:textId="77777777" w:rsidR="00BC56B2" w:rsidRPr="001A1AA1" w:rsidRDefault="007345E7" w:rsidP="00DF7B5B">
      <w:pPr>
        <w:widowControl w:val="0"/>
        <w:shd w:val="clear" w:color="auto" w:fill="FFFFFF"/>
        <w:spacing w:before="3528"/>
        <w:ind w:left="936" w:right="106"/>
        <w:rPr>
          <w:rFonts w:ascii="Times New Roman" w:hAnsi="Times New Roman"/>
          <w:i/>
          <w:iCs/>
          <w:color w:val="000000"/>
          <w:sz w:val="18"/>
          <w:szCs w:val="18"/>
        </w:rPr>
      </w:pPr>
      <w:r w:rsidRPr="001A1AA1">
        <w:rPr>
          <w:rFonts w:ascii="Times New Roman" w:hAnsi="Times New Roman"/>
          <w:i/>
          <w:iCs/>
          <w:color w:val="000000"/>
          <w:sz w:val="18"/>
          <w:szCs w:val="18"/>
        </w:rPr>
        <w:t xml:space="preserve">PricewaterhouseCoopers Audit Closed Joint Stock Company, (PWC Audit CJSC) Business-center </w:t>
      </w:r>
      <w:r w:rsidR="000031A6" w:rsidRPr="001A1AA1">
        <w:rPr>
          <w:rFonts w:ascii="Times New Roman" w:hAnsi="Times New Roman"/>
          <w:i/>
          <w:iCs/>
          <w:color w:val="000000"/>
          <w:sz w:val="18"/>
          <w:szCs w:val="18"/>
        </w:rPr>
        <w:t xml:space="preserve">Belaya Ploshchad (White Square), 10 Butyrskiy Val Str., </w:t>
      </w:r>
      <w:r w:rsidRPr="001A1AA1">
        <w:rPr>
          <w:rFonts w:ascii="Times New Roman" w:hAnsi="Times New Roman"/>
          <w:i/>
          <w:iCs/>
          <w:color w:val="000000"/>
          <w:sz w:val="18"/>
          <w:szCs w:val="18"/>
        </w:rPr>
        <w:t xml:space="preserve">Moscow 125047, Russia. </w:t>
      </w:r>
    </w:p>
    <w:p w14:paraId="65D7EB11" w14:textId="77777777" w:rsidR="007345E7" w:rsidRPr="001A1AA1" w:rsidRDefault="00E20EDE" w:rsidP="00DF7B5B">
      <w:pPr>
        <w:widowControl w:val="0"/>
        <w:shd w:val="clear" w:color="auto" w:fill="FFFFFF"/>
        <w:ind w:left="936" w:right="108"/>
      </w:pPr>
      <w:r>
        <w:rPr>
          <w:rFonts w:ascii="Times New Roman" w:hAnsi="Times New Roman"/>
          <w:i/>
          <w:iCs/>
          <w:color w:val="000000"/>
          <w:sz w:val="18"/>
          <w:szCs w:val="18"/>
        </w:rPr>
        <w:t>Phone</w:t>
      </w:r>
      <w:r w:rsidR="007345E7" w:rsidRPr="001A1AA1">
        <w:rPr>
          <w:rFonts w:ascii="Times New Roman" w:hAnsi="Times New Roman"/>
          <w:i/>
          <w:iCs/>
          <w:color w:val="000000"/>
          <w:sz w:val="18"/>
          <w:szCs w:val="18"/>
        </w:rPr>
        <w:t>: +7(495) 967-6000, Fax:+7(495) 9б7-</w:t>
      </w:r>
      <w:r w:rsidR="000031A6" w:rsidRPr="001A1AA1">
        <w:rPr>
          <w:rFonts w:ascii="Times New Roman" w:hAnsi="Times New Roman"/>
          <w:i/>
          <w:iCs/>
          <w:color w:val="000000"/>
          <w:sz w:val="18"/>
          <w:szCs w:val="18"/>
        </w:rPr>
        <w:t>6001</w:t>
      </w:r>
      <w:r w:rsidR="007345E7" w:rsidRPr="001A1AA1">
        <w:rPr>
          <w:rFonts w:ascii="Times New Roman" w:hAnsi="Times New Roman"/>
          <w:i/>
          <w:iCs/>
          <w:color w:val="000000"/>
          <w:sz w:val="18"/>
          <w:szCs w:val="18"/>
        </w:rPr>
        <w:t xml:space="preserve">, </w:t>
      </w:r>
      <w:hyperlink r:id="rId48" w:history="1">
        <w:r w:rsidR="00B44A1A" w:rsidRPr="001A1AA1">
          <w:rPr>
            <w:rStyle w:val="af0"/>
            <w:rFonts w:ascii="Times New Roman" w:hAnsi="Times New Roman"/>
            <w:i/>
            <w:iCs/>
            <w:caps w:val="0"/>
            <w:noProof w:val="0"/>
            <w:sz w:val="18"/>
            <w:szCs w:val="18"/>
          </w:rPr>
          <w:t>www.pwc.ru</w:t>
        </w:r>
      </w:hyperlink>
    </w:p>
    <w:p w14:paraId="65D7EB12" w14:textId="77777777" w:rsidR="007345E7" w:rsidRPr="001A1AA1" w:rsidRDefault="007345E7" w:rsidP="00DF7B5B">
      <w:pPr>
        <w:widowControl w:val="0"/>
        <w:shd w:val="clear" w:color="auto" w:fill="FFFFFF"/>
        <w:jc w:val="right"/>
      </w:pPr>
      <w:r w:rsidRPr="001A1AA1">
        <w:rPr>
          <w:rFonts w:ascii="Times New Roman" w:hAnsi="Times New Roman"/>
          <w:i/>
          <w:iCs/>
          <w:color w:val="000000"/>
          <w:sz w:val="18"/>
          <w:szCs w:val="18"/>
        </w:rPr>
        <w:t>2</w:t>
      </w:r>
    </w:p>
    <w:p w14:paraId="65D7EB13" w14:textId="77777777" w:rsidR="002F1DE1" w:rsidRPr="001A1AA1" w:rsidRDefault="002F1DE1" w:rsidP="00DF7B5B">
      <w:pPr>
        <w:widowControl w:val="0"/>
        <w:rPr>
          <w:rFonts w:ascii="Verdana" w:hAnsi="Verdana"/>
          <w:b/>
          <w:sz w:val="20"/>
          <w:szCs w:val="20"/>
        </w:rPr>
        <w:sectPr w:rsidR="002F1DE1" w:rsidRPr="001A1AA1" w:rsidSect="007345E7">
          <w:pgSz w:w="11906" w:h="16838"/>
          <w:pgMar w:top="1916" w:right="1735" w:bottom="1134" w:left="2268" w:header="720" w:footer="720" w:gutter="0"/>
          <w:cols w:space="708"/>
          <w:noEndnote/>
          <w:docGrid w:linePitch="360"/>
        </w:sectPr>
      </w:pPr>
    </w:p>
    <w:p w14:paraId="65D7EB14" w14:textId="77777777" w:rsidR="007345E7" w:rsidRPr="001A1AA1" w:rsidRDefault="007345E7" w:rsidP="00DF7B5B">
      <w:pPr>
        <w:widowControl w:val="0"/>
        <w:shd w:val="clear" w:color="auto" w:fill="FFFFFF"/>
      </w:pPr>
      <w:bookmarkStart w:id="20" w:name="_Toc321133166"/>
      <w:r w:rsidRPr="001A1AA1">
        <w:rPr>
          <w:noProof/>
          <w:lang w:val="ru-RU" w:eastAsia="ru-RU" w:bidi="ar-SA"/>
        </w:rPr>
        <w:lastRenderedPageBreak/>
        <w:drawing>
          <wp:inline distT="0" distB="0" distL="0" distR="0" wp14:anchorId="65D7FCFA" wp14:editId="65D7FCFB">
            <wp:extent cx="822960" cy="6400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22960" cy="640080"/>
                    </a:xfrm>
                    <a:prstGeom prst="rect">
                      <a:avLst/>
                    </a:prstGeom>
                    <a:noFill/>
                    <a:ln>
                      <a:noFill/>
                    </a:ln>
                  </pic:spPr>
                </pic:pic>
              </a:graphicData>
            </a:graphic>
          </wp:inline>
        </w:drawing>
      </w:r>
    </w:p>
    <w:p w14:paraId="65D7EB15" w14:textId="77777777" w:rsidR="007345E7" w:rsidRPr="001A1AA1" w:rsidRDefault="007345E7" w:rsidP="00DF7B5B">
      <w:pPr>
        <w:widowControl w:val="0"/>
        <w:shd w:val="clear" w:color="auto" w:fill="FFFFFF"/>
        <w:spacing w:before="485"/>
        <w:ind w:left="763"/>
        <w:rPr>
          <w:b/>
        </w:rPr>
      </w:pPr>
      <w:r w:rsidRPr="001A1AA1">
        <w:rPr>
          <w:rFonts w:ascii="Times New Roman" w:hAnsi="Times New Roman"/>
          <w:b/>
          <w:i/>
          <w:iCs/>
          <w:color w:val="000000"/>
          <w:sz w:val="26"/>
          <w:szCs w:val="26"/>
        </w:rPr>
        <w:t>Audit report</w:t>
      </w:r>
    </w:p>
    <w:p w14:paraId="65D7EB16" w14:textId="77777777" w:rsidR="007345E7" w:rsidRPr="001A1AA1" w:rsidRDefault="007345E7" w:rsidP="00DF7B5B">
      <w:pPr>
        <w:widowControl w:val="0"/>
        <w:shd w:val="clear" w:color="auto" w:fill="FFFFFF"/>
        <w:spacing w:before="370"/>
        <w:ind w:left="782"/>
      </w:pPr>
      <w:r w:rsidRPr="001A1AA1">
        <w:rPr>
          <w:rFonts w:ascii="Times New Roman" w:hAnsi="Times New Roman"/>
          <w:color w:val="000000"/>
          <w:sz w:val="18"/>
          <w:szCs w:val="18"/>
        </w:rPr>
        <w:t>Att.: Shareholders of E.ON Russia Open Joint-Stock Company:</w:t>
      </w:r>
    </w:p>
    <w:p w14:paraId="65D7EB17" w14:textId="77777777" w:rsidR="007345E7" w:rsidRPr="001A1AA1" w:rsidRDefault="007345E7" w:rsidP="00DF7B5B">
      <w:pPr>
        <w:widowControl w:val="0"/>
        <w:shd w:val="clear" w:color="auto" w:fill="FFFFFF"/>
        <w:spacing w:before="379"/>
        <w:ind w:left="802"/>
      </w:pPr>
      <w:r w:rsidRPr="001A1AA1">
        <w:rPr>
          <w:rFonts w:ascii="Times New Roman" w:hAnsi="Times New Roman"/>
          <w:color w:val="000000"/>
          <w:sz w:val="18"/>
          <w:szCs w:val="18"/>
        </w:rPr>
        <w:t>We audited the accounting reporting attached of E.ON Russia Open Joint Stock Company (hereinafter - E.ON Russia JSC), consisting of the balance sheet as of December 31, 2012, P&amp;L statement, statement of changes in equity and cash flow statement for 2012, explanations to the balance sheet and P&amp;L statement (hereinafter all statements are jointly referred to as "accounting reporting").</w:t>
      </w:r>
    </w:p>
    <w:p w14:paraId="65D7EB18" w14:textId="77777777" w:rsidR="007345E7" w:rsidRPr="001A1AA1" w:rsidRDefault="007345E7" w:rsidP="00DF7B5B">
      <w:pPr>
        <w:widowControl w:val="0"/>
        <w:shd w:val="clear" w:color="auto" w:fill="FFFFFF"/>
        <w:spacing w:before="67"/>
        <w:ind w:left="806"/>
      </w:pPr>
      <w:r w:rsidRPr="001A1AA1">
        <w:rPr>
          <w:rFonts w:ascii="Times New Roman" w:hAnsi="Times New Roman"/>
          <w:b/>
          <w:bCs/>
          <w:color w:val="000000"/>
          <w:sz w:val="18"/>
          <w:szCs w:val="18"/>
        </w:rPr>
        <w:t>Liability of E.ON Russia JSC for accounting reporting</w:t>
      </w:r>
    </w:p>
    <w:p w14:paraId="65D7EB19" w14:textId="77777777" w:rsidR="007345E7" w:rsidRPr="001A1AA1" w:rsidRDefault="007345E7" w:rsidP="00DF7B5B">
      <w:pPr>
        <w:widowControl w:val="0"/>
        <w:shd w:val="clear" w:color="auto" w:fill="FFFFFF"/>
        <w:spacing w:before="96"/>
        <w:ind w:left="806"/>
      </w:pPr>
      <w:r w:rsidRPr="001A1AA1">
        <w:rPr>
          <w:rFonts w:ascii="Times New Roman" w:hAnsi="Times New Roman"/>
          <w:color w:val="000000"/>
          <w:sz w:val="18"/>
          <w:szCs w:val="18"/>
        </w:rPr>
        <w:t>Management of E.ON Russia JSC is liable for drawing up and reliability of the accounting reporting specified subject to the rules of the Russian Federation on accounting reporting drawing up and the system of internal control required for accounting reporting drawing up, which does not include any material misstatements due to fraud or error.</w:t>
      </w:r>
    </w:p>
    <w:p w14:paraId="65D7EB1A" w14:textId="77777777" w:rsidR="007345E7" w:rsidRPr="001A1AA1" w:rsidRDefault="007345E7" w:rsidP="00DF7B5B">
      <w:pPr>
        <w:widowControl w:val="0"/>
        <w:shd w:val="clear" w:color="auto" w:fill="FFFFFF"/>
        <w:spacing w:before="91"/>
        <w:ind w:left="821"/>
      </w:pPr>
      <w:r w:rsidRPr="001A1AA1">
        <w:rPr>
          <w:rFonts w:ascii="Times New Roman" w:hAnsi="Times New Roman"/>
          <w:b/>
          <w:bCs/>
          <w:color w:val="000000"/>
          <w:sz w:val="18"/>
          <w:szCs w:val="18"/>
        </w:rPr>
        <w:t>Liability of the auditor</w:t>
      </w:r>
    </w:p>
    <w:p w14:paraId="65D7EB1B" w14:textId="77777777" w:rsidR="007345E7" w:rsidRPr="001A1AA1" w:rsidRDefault="007345E7" w:rsidP="00DF7B5B">
      <w:pPr>
        <w:widowControl w:val="0"/>
        <w:shd w:val="clear" w:color="auto" w:fill="FFFFFF"/>
        <w:spacing w:before="91"/>
        <w:ind w:left="826"/>
      </w:pPr>
      <w:r w:rsidRPr="001A1AA1">
        <w:rPr>
          <w:rFonts w:ascii="Times New Roman" w:hAnsi="Times New Roman"/>
          <w:color w:val="000000"/>
          <w:sz w:val="18"/>
          <w:szCs w:val="18"/>
        </w:rPr>
        <w:t>Our liability consists of an opinion expression on the accounting reporting reliability on the grounds of the audit conducted by us. We conducted an audit in compliance with the federal standards of the audit activity and International Audit Standards. These standards require compliance with the applicable code of ethics and audit planning and conducting in such a way as to be confident that the accounting reporting does not include any material misstatements.</w:t>
      </w:r>
    </w:p>
    <w:p w14:paraId="65D7EB1C" w14:textId="77777777" w:rsidR="007345E7" w:rsidRPr="001A1AA1" w:rsidRDefault="007345E7" w:rsidP="00DF7B5B">
      <w:pPr>
        <w:widowControl w:val="0"/>
        <w:shd w:val="clear" w:color="auto" w:fill="FFFFFF"/>
        <w:spacing w:before="101"/>
        <w:ind w:left="830"/>
      </w:pPr>
      <w:r w:rsidRPr="001A1AA1">
        <w:rPr>
          <w:rFonts w:ascii="Times New Roman" w:hAnsi="Times New Roman"/>
          <w:color w:val="000000"/>
          <w:sz w:val="18"/>
          <w:szCs w:val="18"/>
        </w:rPr>
        <w:t>The audit included audit procedures aimed at audit proofs obtainment that confirm figures in the accounting reporting and disclosure of information in it. Choice of audit procedures is the subject of our discussion based on risk of material misstatements  assessment due to fraud or error. In the assessment process we reviewed the internal control system that provides for the accounting reporting drawing up and reliability for the purposes of the relevant audit procedures selection but not for the purposes of the opinion expression as regards the internal control system efficiency. The audit also included assessment of the proper character of the accounting policy applicable and feasibility of assessment indicators obtained by E.ON Russia JSC management as well as assessment of the accounting reporting submission in general.</w:t>
      </w:r>
    </w:p>
    <w:p w14:paraId="65D7EB1D" w14:textId="77777777" w:rsidR="007345E7" w:rsidRPr="001A1AA1" w:rsidRDefault="007345E7" w:rsidP="00DF7B5B">
      <w:pPr>
        <w:widowControl w:val="0"/>
        <w:shd w:val="clear" w:color="auto" w:fill="FFFFFF"/>
        <w:spacing w:before="91"/>
        <w:ind w:left="854"/>
      </w:pPr>
      <w:r w:rsidRPr="001A1AA1">
        <w:rPr>
          <w:rFonts w:ascii="Times New Roman" w:hAnsi="Times New Roman"/>
          <w:color w:val="000000"/>
          <w:sz w:val="18"/>
          <w:szCs w:val="18"/>
        </w:rPr>
        <w:t>We think that the audit proofs obtained in the course of the audit give sufficient ground to express opinion on the accounting reporting reliability.</w:t>
      </w:r>
    </w:p>
    <w:p w14:paraId="65D7EB1E" w14:textId="77777777" w:rsidR="007345E7" w:rsidRPr="001A1AA1" w:rsidRDefault="007345E7" w:rsidP="00DF7B5B">
      <w:pPr>
        <w:widowControl w:val="0"/>
        <w:shd w:val="clear" w:color="auto" w:fill="FFFFFF"/>
        <w:spacing w:before="96"/>
        <w:ind w:left="859"/>
      </w:pPr>
      <w:r w:rsidRPr="001A1AA1">
        <w:rPr>
          <w:rFonts w:ascii="Times New Roman" w:hAnsi="Times New Roman"/>
          <w:b/>
          <w:bCs/>
          <w:color w:val="000000"/>
          <w:sz w:val="18"/>
          <w:szCs w:val="18"/>
        </w:rPr>
        <w:t>Opinion</w:t>
      </w:r>
    </w:p>
    <w:p w14:paraId="65D7EB1F" w14:textId="77777777" w:rsidR="007345E7" w:rsidRPr="001A1AA1" w:rsidRDefault="007345E7" w:rsidP="00DF7B5B">
      <w:pPr>
        <w:widowControl w:val="0"/>
        <w:shd w:val="clear" w:color="auto" w:fill="FFFFFF"/>
        <w:spacing w:before="91"/>
        <w:ind w:left="869"/>
      </w:pPr>
      <w:r w:rsidRPr="001A1AA1">
        <w:rPr>
          <w:rFonts w:ascii="Times New Roman" w:hAnsi="Times New Roman"/>
          <w:color w:val="000000"/>
          <w:sz w:val="18"/>
          <w:szCs w:val="18"/>
        </w:rPr>
        <w:t xml:space="preserve">In our opinion the accounting reporting reflects reliably in any material respect of the financial standing of E.ON Russia JSC as of December 31, 2012, results of its financial and economic activity for 2012 </w:t>
      </w:r>
      <w:r w:rsidR="00B04A5C" w:rsidRPr="001A1AA1">
        <w:rPr>
          <w:rFonts w:ascii="Times New Roman" w:hAnsi="Times New Roman"/>
          <w:color w:val="000000"/>
          <w:sz w:val="18"/>
          <w:szCs w:val="18"/>
        </w:rPr>
        <w:t xml:space="preserve"> </w:t>
      </w:r>
      <w:r w:rsidRPr="001A1AA1">
        <w:rPr>
          <w:rFonts w:ascii="Times New Roman" w:hAnsi="Times New Roman"/>
          <w:color w:val="000000"/>
          <w:sz w:val="18"/>
          <w:szCs w:val="18"/>
        </w:rPr>
        <w:t>subject to the rules of the accounting reporting drawing up set forth in the Russian Federation.</w:t>
      </w:r>
    </w:p>
    <w:p w14:paraId="65D7EB20" w14:textId="77777777" w:rsidR="007345E7" w:rsidRPr="001A1AA1" w:rsidRDefault="007345E7" w:rsidP="00DF7B5B">
      <w:pPr>
        <w:widowControl w:val="0"/>
        <w:shd w:val="clear" w:color="auto" w:fill="FFFFFF"/>
        <w:tabs>
          <w:tab w:val="center" w:pos="5387"/>
          <w:tab w:val="right" w:pos="7784"/>
        </w:tabs>
        <w:spacing w:before="206"/>
        <w:ind w:left="864"/>
      </w:pPr>
      <w:r w:rsidRPr="001A1AA1">
        <w:rPr>
          <w:rFonts w:ascii="Times New Roman" w:hAnsi="Times New Roman"/>
          <w:color w:val="000000"/>
          <w:sz w:val="18"/>
          <w:szCs w:val="18"/>
        </w:rPr>
        <w:t>Director of PricewaterhouseCoopers Audit CJSC</w:t>
      </w:r>
      <w:r w:rsidRPr="001A1AA1">
        <w:rPr>
          <w:rFonts w:ascii="Times New Roman" w:hAnsi="Times New Roman"/>
          <w:color w:val="000000"/>
          <w:sz w:val="18"/>
          <w:szCs w:val="18"/>
        </w:rPr>
        <w:tab/>
        <w:t>/signature/</w:t>
      </w:r>
      <w:r w:rsidRPr="001A1AA1">
        <w:rPr>
          <w:rFonts w:ascii="Times New Roman" w:hAnsi="Times New Roman"/>
          <w:color w:val="000000"/>
          <w:sz w:val="18"/>
          <w:szCs w:val="18"/>
        </w:rPr>
        <w:tab/>
      </w:r>
      <w:r w:rsidR="009E4DB5" w:rsidRPr="001A1AA1">
        <w:rPr>
          <w:color w:val="000000"/>
          <w:sz w:val="18"/>
          <w:szCs w:val="18"/>
        </w:rPr>
        <w:t>T.</w:t>
      </w:r>
      <w:r w:rsidRPr="001A1AA1">
        <w:rPr>
          <w:color w:val="000000"/>
          <w:sz w:val="18"/>
          <w:szCs w:val="18"/>
        </w:rPr>
        <w:t xml:space="preserve">V. </w:t>
      </w:r>
      <w:r w:rsidRPr="001A1AA1">
        <w:rPr>
          <w:rFonts w:ascii="Times New Roman" w:hAnsi="Times New Roman"/>
          <w:color w:val="000000"/>
          <w:sz w:val="18"/>
          <w:szCs w:val="18"/>
        </w:rPr>
        <w:t>Sirotinskaya</w:t>
      </w:r>
    </w:p>
    <w:p w14:paraId="65D7EB21" w14:textId="77777777" w:rsidR="007345E7" w:rsidRPr="001A1AA1" w:rsidRDefault="007345E7" w:rsidP="00DF7B5B">
      <w:pPr>
        <w:widowControl w:val="0"/>
        <w:shd w:val="clear" w:color="auto" w:fill="FFFFFF"/>
        <w:tabs>
          <w:tab w:val="left" w:pos="4704"/>
        </w:tabs>
        <w:spacing w:before="5"/>
        <w:ind w:left="874"/>
        <w:rPr>
          <w:rFonts w:ascii="Times New Roman" w:hAnsi="Times New Roman"/>
          <w:color w:val="000000"/>
          <w:sz w:val="18"/>
          <w:szCs w:val="18"/>
        </w:rPr>
      </w:pPr>
      <w:r w:rsidRPr="001A1AA1">
        <w:rPr>
          <w:rFonts w:ascii="Times New Roman" w:hAnsi="Times New Roman"/>
          <w:color w:val="000000"/>
          <w:sz w:val="18"/>
          <w:szCs w:val="18"/>
        </w:rPr>
        <w:t>March 22, 2013</w:t>
      </w:r>
    </w:p>
    <w:p w14:paraId="65D7EB22" w14:textId="77777777" w:rsidR="002F1DE1" w:rsidRPr="001A1AA1" w:rsidRDefault="007345E7" w:rsidP="00DF7B5B">
      <w:pPr>
        <w:widowControl w:val="0"/>
        <w:shd w:val="clear" w:color="auto" w:fill="FFFFFF"/>
        <w:tabs>
          <w:tab w:val="left" w:pos="4704"/>
        </w:tabs>
        <w:spacing w:before="5"/>
        <w:ind w:left="874"/>
        <w:sectPr w:rsidR="002F1DE1" w:rsidRPr="001A1AA1" w:rsidSect="007345E7">
          <w:pgSz w:w="11906" w:h="16838"/>
          <w:pgMar w:top="2155" w:right="1707" w:bottom="1559" w:left="2415" w:header="720" w:footer="720" w:gutter="0"/>
          <w:cols w:space="708"/>
          <w:noEndnote/>
          <w:docGrid w:linePitch="360"/>
        </w:sectPr>
      </w:pPr>
      <w:r w:rsidRPr="001A1AA1">
        <w:rPr>
          <w:rFonts w:ascii="Times New Roman" w:hAnsi="Times New Roman"/>
          <w:color w:val="000000"/>
          <w:sz w:val="18"/>
          <w:szCs w:val="18"/>
        </w:rPr>
        <w:t xml:space="preserve">Seal: </w:t>
      </w:r>
      <w:r w:rsidR="00B04A5C" w:rsidRPr="001A1AA1">
        <w:rPr>
          <w:rFonts w:ascii="Times New Roman" w:hAnsi="Times New Roman"/>
          <w:color w:val="000000"/>
          <w:sz w:val="18"/>
          <w:szCs w:val="18"/>
        </w:rPr>
        <w:t xml:space="preserve">Closed Joint Stock Company. </w:t>
      </w:r>
      <w:r w:rsidR="009E4DB5" w:rsidRPr="001A1AA1">
        <w:rPr>
          <w:rFonts w:ascii="Times New Roman" w:hAnsi="Times New Roman"/>
          <w:color w:val="000000"/>
          <w:sz w:val="18"/>
          <w:szCs w:val="18"/>
          <w:highlight w:val="yellow"/>
        </w:rPr>
        <w:t>illegible</w:t>
      </w:r>
      <w:r w:rsidR="009E4DB5" w:rsidRPr="001A1AA1">
        <w:rPr>
          <w:rFonts w:ascii="Times New Roman" w:hAnsi="Times New Roman"/>
          <w:color w:val="000000"/>
          <w:sz w:val="18"/>
          <w:szCs w:val="18"/>
        </w:rPr>
        <w:t xml:space="preserve"> </w:t>
      </w:r>
      <w:r w:rsidR="008D195C" w:rsidRPr="001A1AA1">
        <w:rPr>
          <w:rFonts w:ascii="Times New Roman" w:hAnsi="Times New Roman"/>
          <w:color w:val="000000"/>
          <w:sz w:val="18"/>
          <w:szCs w:val="18"/>
        </w:rPr>
        <w:t xml:space="preserve"> No.8880. MOSCOW. PriceWaterhose Coopers Audit. </w:t>
      </w:r>
    </w:p>
    <w:tbl>
      <w:tblPr>
        <w:tblW w:w="0" w:type="auto"/>
        <w:jc w:val="center"/>
        <w:tblLayout w:type="fixed"/>
        <w:tblCellMar>
          <w:left w:w="40" w:type="dxa"/>
          <w:right w:w="40" w:type="dxa"/>
        </w:tblCellMar>
        <w:tblLook w:val="0000" w:firstRow="0" w:lastRow="0" w:firstColumn="0" w:lastColumn="0" w:noHBand="0" w:noVBand="0"/>
      </w:tblPr>
      <w:tblGrid>
        <w:gridCol w:w="908"/>
        <w:gridCol w:w="2381"/>
        <w:gridCol w:w="509"/>
        <w:gridCol w:w="1085"/>
        <w:gridCol w:w="1123"/>
        <w:gridCol w:w="1090"/>
      </w:tblGrid>
      <w:tr w:rsidR="007345E7" w:rsidRPr="001A1AA1" w14:paraId="65D7EB24" w14:textId="77777777" w:rsidTr="00DF39D8">
        <w:trPr>
          <w:trHeight w:val="20"/>
          <w:jc w:val="center"/>
        </w:trPr>
        <w:tc>
          <w:tcPr>
            <w:tcW w:w="7096" w:type="dxa"/>
            <w:gridSpan w:val="6"/>
            <w:tcBorders>
              <w:top w:val="nil"/>
              <w:left w:val="nil"/>
              <w:bottom w:val="nil"/>
              <w:right w:val="nil"/>
            </w:tcBorders>
            <w:shd w:val="clear" w:color="auto" w:fill="FFFFFF"/>
          </w:tcPr>
          <w:p w14:paraId="65D7EB23" w14:textId="77777777" w:rsidR="007345E7" w:rsidRPr="001A1AA1" w:rsidRDefault="00DB3722" w:rsidP="00DF7B5B">
            <w:pPr>
              <w:widowControl w:val="0"/>
              <w:shd w:val="clear" w:color="auto" w:fill="FFFFFF"/>
              <w:spacing w:before="120"/>
              <w:jc w:val="center"/>
              <w:rPr>
                <w:rFonts w:ascii="Arial" w:hAnsi="Arial" w:cs="Arial"/>
                <w:sz w:val="10"/>
                <w:szCs w:val="10"/>
              </w:rPr>
            </w:pPr>
            <w:r w:rsidRPr="001A1AA1">
              <w:rPr>
                <w:rFonts w:ascii="Arial" w:hAnsi="Arial" w:cs="Arial"/>
                <w:color w:val="000000"/>
                <w:sz w:val="10"/>
                <w:szCs w:val="10"/>
              </w:rPr>
              <w:lastRenderedPageBreak/>
              <w:t xml:space="preserve">Balance </w:t>
            </w:r>
            <w:r w:rsidR="007345E7" w:rsidRPr="001A1AA1">
              <w:rPr>
                <w:rFonts w:ascii="Arial" w:hAnsi="Arial" w:cs="Arial"/>
                <w:color w:val="000000"/>
                <w:sz w:val="10"/>
                <w:szCs w:val="10"/>
              </w:rPr>
              <w:t xml:space="preserve"> </w:t>
            </w:r>
            <w:r w:rsidRPr="001A1AA1">
              <w:rPr>
                <w:rFonts w:ascii="Arial" w:hAnsi="Arial" w:cs="Arial"/>
                <w:color w:val="000000"/>
                <w:sz w:val="10"/>
                <w:szCs w:val="10"/>
              </w:rPr>
              <w:t>sheet</w:t>
            </w:r>
          </w:p>
        </w:tc>
      </w:tr>
      <w:tr w:rsidR="007345E7" w:rsidRPr="001A1AA1" w14:paraId="65D7EB28" w14:textId="77777777" w:rsidTr="00DF39D8">
        <w:trPr>
          <w:trHeight w:val="20"/>
          <w:jc w:val="center"/>
        </w:trPr>
        <w:tc>
          <w:tcPr>
            <w:tcW w:w="908" w:type="dxa"/>
            <w:tcBorders>
              <w:top w:val="nil"/>
              <w:left w:val="nil"/>
              <w:bottom w:val="nil"/>
              <w:right w:val="nil"/>
            </w:tcBorders>
            <w:shd w:val="clear" w:color="auto" w:fill="FFFFFF"/>
          </w:tcPr>
          <w:p w14:paraId="65D7EB25" w14:textId="77777777" w:rsidR="007345E7" w:rsidRPr="001A1AA1" w:rsidRDefault="007345E7" w:rsidP="00DF7B5B">
            <w:pPr>
              <w:widowControl w:val="0"/>
              <w:shd w:val="clear" w:color="auto" w:fill="FFFFFF"/>
              <w:rPr>
                <w:rFonts w:ascii="Arial" w:hAnsi="Arial" w:cs="Arial"/>
                <w:sz w:val="10"/>
                <w:szCs w:val="10"/>
              </w:rPr>
            </w:pPr>
          </w:p>
        </w:tc>
        <w:tc>
          <w:tcPr>
            <w:tcW w:w="5098" w:type="dxa"/>
            <w:gridSpan w:val="4"/>
            <w:tcBorders>
              <w:top w:val="nil"/>
              <w:left w:val="nil"/>
              <w:bottom w:val="nil"/>
              <w:right w:val="single" w:sz="6" w:space="0" w:color="auto"/>
            </w:tcBorders>
            <w:shd w:val="clear" w:color="auto" w:fill="FFFFFF"/>
          </w:tcPr>
          <w:p w14:paraId="65D7EB26" w14:textId="77777777" w:rsidR="007345E7" w:rsidRPr="001A1AA1" w:rsidRDefault="009E4DB5" w:rsidP="00DF7B5B">
            <w:pPr>
              <w:widowControl w:val="0"/>
              <w:shd w:val="clear" w:color="auto" w:fill="FFFFFF"/>
              <w:tabs>
                <w:tab w:val="left" w:pos="2973"/>
              </w:tabs>
              <w:ind w:right="1903"/>
              <w:jc w:val="right"/>
              <w:rPr>
                <w:rFonts w:ascii="Arial" w:hAnsi="Arial" w:cs="Arial"/>
                <w:sz w:val="10"/>
                <w:szCs w:val="10"/>
              </w:rPr>
            </w:pPr>
            <w:r w:rsidRPr="001A1AA1">
              <w:rPr>
                <w:rFonts w:ascii="Arial" w:hAnsi="Arial" w:cs="Arial"/>
                <w:color w:val="000000"/>
                <w:sz w:val="10"/>
                <w:szCs w:val="10"/>
              </w:rPr>
              <w:t>as</w:t>
            </w:r>
            <w:r w:rsidR="007345E7" w:rsidRPr="001A1AA1">
              <w:rPr>
                <w:rFonts w:ascii="Arial" w:hAnsi="Arial" w:cs="Arial"/>
                <w:color w:val="000000"/>
                <w:sz w:val="10"/>
                <w:szCs w:val="10"/>
              </w:rPr>
              <w:t xml:space="preserve">  of </w:t>
            </w:r>
            <w:r w:rsidR="00690354" w:rsidRPr="001A1AA1">
              <w:rPr>
                <w:rFonts w:ascii="Arial" w:hAnsi="Arial" w:cs="Arial"/>
                <w:color w:val="000000"/>
                <w:sz w:val="10"/>
                <w:szCs w:val="10"/>
              </w:rPr>
              <w:t xml:space="preserve"> </w:t>
            </w:r>
            <w:r w:rsidR="007345E7" w:rsidRPr="001A1AA1">
              <w:rPr>
                <w:rFonts w:ascii="Arial" w:hAnsi="Arial" w:cs="Arial"/>
                <w:color w:val="000000"/>
                <w:sz w:val="10"/>
                <w:szCs w:val="10"/>
              </w:rPr>
              <w:t xml:space="preserve"> December 31, 2012</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14:paraId="65D7EB27" w14:textId="77777777" w:rsidR="007345E7" w:rsidRPr="001A1AA1" w:rsidRDefault="00DB372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Codes</w:t>
            </w:r>
          </w:p>
        </w:tc>
      </w:tr>
      <w:tr w:rsidR="007345E7" w:rsidRPr="001A1AA1" w14:paraId="65D7EB2F" w14:textId="77777777" w:rsidTr="00DF39D8">
        <w:trPr>
          <w:trHeight w:val="20"/>
          <w:jc w:val="center"/>
        </w:trPr>
        <w:tc>
          <w:tcPr>
            <w:tcW w:w="908" w:type="dxa"/>
            <w:tcBorders>
              <w:top w:val="nil"/>
              <w:left w:val="nil"/>
              <w:bottom w:val="nil"/>
              <w:right w:val="nil"/>
            </w:tcBorders>
            <w:shd w:val="clear" w:color="auto" w:fill="FFFFFF"/>
          </w:tcPr>
          <w:p w14:paraId="65D7EB29" w14:textId="77777777" w:rsidR="007345E7" w:rsidRPr="001A1AA1" w:rsidRDefault="007345E7" w:rsidP="00DF7B5B">
            <w:pPr>
              <w:widowControl w:val="0"/>
              <w:shd w:val="clear" w:color="auto" w:fill="FFFFFF"/>
              <w:rPr>
                <w:rFonts w:ascii="Arial" w:hAnsi="Arial" w:cs="Arial"/>
                <w:sz w:val="10"/>
                <w:szCs w:val="10"/>
              </w:rPr>
            </w:pPr>
          </w:p>
        </w:tc>
        <w:tc>
          <w:tcPr>
            <w:tcW w:w="2381" w:type="dxa"/>
            <w:tcBorders>
              <w:top w:val="nil"/>
              <w:left w:val="nil"/>
              <w:bottom w:val="nil"/>
              <w:right w:val="nil"/>
            </w:tcBorders>
            <w:shd w:val="clear" w:color="auto" w:fill="FFFFFF"/>
          </w:tcPr>
          <w:p w14:paraId="65D7EB2A" w14:textId="77777777" w:rsidR="007345E7" w:rsidRPr="001A1AA1" w:rsidRDefault="007345E7" w:rsidP="00DF7B5B">
            <w:pPr>
              <w:widowControl w:val="0"/>
              <w:shd w:val="clear" w:color="auto" w:fill="FFFFFF"/>
              <w:rPr>
                <w:rFonts w:ascii="Arial" w:hAnsi="Arial" w:cs="Arial"/>
                <w:sz w:val="10"/>
                <w:szCs w:val="10"/>
              </w:rPr>
            </w:pPr>
          </w:p>
        </w:tc>
        <w:tc>
          <w:tcPr>
            <w:tcW w:w="509" w:type="dxa"/>
            <w:tcBorders>
              <w:top w:val="nil"/>
              <w:left w:val="nil"/>
              <w:bottom w:val="nil"/>
              <w:right w:val="nil"/>
            </w:tcBorders>
            <w:shd w:val="clear" w:color="auto" w:fill="FFFFFF"/>
          </w:tcPr>
          <w:p w14:paraId="65D7EB2B" w14:textId="77777777" w:rsidR="007345E7" w:rsidRPr="001A1AA1" w:rsidRDefault="007345E7" w:rsidP="00DF7B5B">
            <w:pPr>
              <w:widowControl w:val="0"/>
              <w:shd w:val="clear" w:color="auto" w:fill="FFFFFF"/>
              <w:rPr>
                <w:rFonts w:ascii="Arial" w:hAnsi="Arial" w:cs="Arial"/>
                <w:sz w:val="10"/>
                <w:szCs w:val="10"/>
              </w:rPr>
            </w:pPr>
          </w:p>
        </w:tc>
        <w:tc>
          <w:tcPr>
            <w:tcW w:w="1085" w:type="dxa"/>
            <w:tcBorders>
              <w:top w:val="nil"/>
              <w:left w:val="nil"/>
              <w:bottom w:val="nil"/>
              <w:right w:val="nil"/>
            </w:tcBorders>
            <w:shd w:val="clear" w:color="auto" w:fill="FFFFFF"/>
          </w:tcPr>
          <w:p w14:paraId="65D7EB2C" w14:textId="77777777" w:rsidR="007345E7" w:rsidRPr="001A1AA1" w:rsidRDefault="007345E7" w:rsidP="00DF7B5B">
            <w:pPr>
              <w:widowControl w:val="0"/>
              <w:shd w:val="clear" w:color="auto" w:fill="FFFFFF"/>
              <w:rPr>
                <w:rFonts w:ascii="Arial" w:hAnsi="Arial" w:cs="Arial"/>
                <w:sz w:val="10"/>
                <w:szCs w:val="10"/>
              </w:rPr>
            </w:pPr>
          </w:p>
        </w:tc>
        <w:tc>
          <w:tcPr>
            <w:tcW w:w="1123" w:type="dxa"/>
            <w:tcBorders>
              <w:top w:val="nil"/>
              <w:left w:val="nil"/>
              <w:bottom w:val="nil"/>
              <w:right w:val="single" w:sz="6" w:space="0" w:color="auto"/>
            </w:tcBorders>
            <w:shd w:val="clear" w:color="auto" w:fill="FFFFFF"/>
          </w:tcPr>
          <w:p w14:paraId="65D7EB2D" w14:textId="77777777" w:rsidR="007345E7" w:rsidRPr="001A1AA1" w:rsidRDefault="00DB3722"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OKUD Form</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14:paraId="65D7EB2E" w14:textId="77777777" w:rsidR="007345E7" w:rsidRPr="001A1AA1" w:rsidRDefault="00D14E73"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0710001</w:t>
            </w:r>
          </w:p>
        </w:tc>
      </w:tr>
      <w:tr w:rsidR="007345E7" w:rsidRPr="001A1AA1" w14:paraId="65D7EB36" w14:textId="77777777" w:rsidTr="00DF39D8">
        <w:trPr>
          <w:trHeight w:val="20"/>
          <w:jc w:val="center"/>
        </w:trPr>
        <w:tc>
          <w:tcPr>
            <w:tcW w:w="908" w:type="dxa"/>
            <w:tcBorders>
              <w:top w:val="nil"/>
              <w:left w:val="nil"/>
              <w:bottom w:val="nil"/>
              <w:right w:val="nil"/>
            </w:tcBorders>
            <w:shd w:val="clear" w:color="auto" w:fill="FFFFFF"/>
          </w:tcPr>
          <w:p w14:paraId="65D7EB30" w14:textId="77777777" w:rsidR="007345E7" w:rsidRPr="001A1AA1" w:rsidRDefault="007345E7" w:rsidP="00DF7B5B">
            <w:pPr>
              <w:widowControl w:val="0"/>
              <w:shd w:val="clear" w:color="auto" w:fill="FFFFFF"/>
              <w:rPr>
                <w:rFonts w:ascii="Arial" w:hAnsi="Arial" w:cs="Arial"/>
                <w:sz w:val="10"/>
                <w:szCs w:val="10"/>
              </w:rPr>
            </w:pPr>
          </w:p>
        </w:tc>
        <w:tc>
          <w:tcPr>
            <w:tcW w:w="2381" w:type="dxa"/>
            <w:tcBorders>
              <w:top w:val="nil"/>
              <w:left w:val="nil"/>
              <w:bottom w:val="nil"/>
              <w:right w:val="nil"/>
            </w:tcBorders>
            <w:shd w:val="clear" w:color="auto" w:fill="FFFFFF"/>
          </w:tcPr>
          <w:p w14:paraId="65D7EB31" w14:textId="77777777" w:rsidR="007345E7" w:rsidRPr="001A1AA1" w:rsidRDefault="007345E7" w:rsidP="00DF7B5B">
            <w:pPr>
              <w:widowControl w:val="0"/>
              <w:shd w:val="clear" w:color="auto" w:fill="FFFFFF"/>
              <w:rPr>
                <w:rFonts w:ascii="Arial" w:hAnsi="Arial" w:cs="Arial"/>
                <w:sz w:val="10"/>
                <w:szCs w:val="10"/>
              </w:rPr>
            </w:pPr>
          </w:p>
        </w:tc>
        <w:tc>
          <w:tcPr>
            <w:tcW w:w="509" w:type="dxa"/>
            <w:tcBorders>
              <w:top w:val="nil"/>
              <w:left w:val="nil"/>
              <w:bottom w:val="nil"/>
              <w:right w:val="nil"/>
            </w:tcBorders>
            <w:shd w:val="clear" w:color="auto" w:fill="FFFFFF"/>
          </w:tcPr>
          <w:p w14:paraId="65D7EB32" w14:textId="77777777" w:rsidR="007345E7" w:rsidRPr="001A1AA1" w:rsidRDefault="007345E7" w:rsidP="00DF7B5B">
            <w:pPr>
              <w:widowControl w:val="0"/>
              <w:shd w:val="clear" w:color="auto" w:fill="FFFFFF"/>
              <w:rPr>
                <w:rFonts w:ascii="Arial" w:hAnsi="Arial" w:cs="Arial"/>
                <w:sz w:val="10"/>
                <w:szCs w:val="10"/>
              </w:rPr>
            </w:pPr>
          </w:p>
        </w:tc>
        <w:tc>
          <w:tcPr>
            <w:tcW w:w="1085" w:type="dxa"/>
            <w:tcBorders>
              <w:top w:val="nil"/>
              <w:left w:val="nil"/>
              <w:bottom w:val="nil"/>
              <w:right w:val="nil"/>
            </w:tcBorders>
            <w:shd w:val="clear" w:color="auto" w:fill="FFFFFF"/>
          </w:tcPr>
          <w:p w14:paraId="65D7EB33" w14:textId="77777777" w:rsidR="007345E7" w:rsidRPr="001A1AA1" w:rsidRDefault="007345E7" w:rsidP="00DF7B5B">
            <w:pPr>
              <w:widowControl w:val="0"/>
              <w:shd w:val="clear" w:color="auto" w:fill="FFFFFF"/>
              <w:rPr>
                <w:rFonts w:ascii="Arial" w:hAnsi="Arial" w:cs="Arial"/>
                <w:sz w:val="10"/>
                <w:szCs w:val="10"/>
              </w:rPr>
            </w:pPr>
          </w:p>
        </w:tc>
        <w:tc>
          <w:tcPr>
            <w:tcW w:w="1123" w:type="dxa"/>
            <w:tcBorders>
              <w:top w:val="nil"/>
              <w:left w:val="nil"/>
              <w:bottom w:val="nil"/>
              <w:right w:val="single" w:sz="6" w:space="0" w:color="auto"/>
            </w:tcBorders>
            <w:shd w:val="clear" w:color="auto" w:fill="FFFFFF"/>
          </w:tcPr>
          <w:p w14:paraId="65D7EB34"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Date (</w:t>
            </w:r>
            <w:r w:rsidR="00DB3722" w:rsidRPr="001A1AA1">
              <w:rPr>
                <w:rFonts w:ascii="Arial" w:hAnsi="Arial" w:cs="Arial"/>
                <w:color w:val="000000"/>
                <w:sz w:val="10"/>
                <w:szCs w:val="10"/>
              </w:rPr>
              <w:t>day</w:t>
            </w:r>
            <w:r w:rsidRPr="001A1AA1">
              <w:rPr>
                <w:rFonts w:ascii="Arial" w:hAnsi="Arial" w:cs="Arial"/>
                <w:color w:val="000000"/>
                <w:sz w:val="10"/>
                <w:szCs w:val="10"/>
              </w:rPr>
              <w:t>, month, year)</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14:paraId="65D7EB35"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31/12/2012</w:t>
            </w:r>
          </w:p>
        </w:tc>
      </w:tr>
      <w:tr w:rsidR="007345E7" w:rsidRPr="001A1AA1" w14:paraId="65D7EB3A" w14:textId="77777777" w:rsidTr="00DF39D8">
        <w:trPr>
          <w:trHeight w:val="20"/>
          <w:jc w:val="center"/>
        </w:trPr>
        <w:tc>
          <w:tcPr>
            <w:tcW w:w="4883" w:type="dxa"/>
            <w:gridSpan w:val="4"/>
            <w:tcBorders>
              <w:top w:val="nil"/>
              <w:left w:val="nil"/>
              <w:bottom w:val="nil"/>
              <w:right w:val="nil"/>
            </w:tcBorders>
            <w:shd w:val="clear" w:color="auto" w:fill="FFFFFF"/>
          </w:tcPr>
          <w:p w14:paraId="65D7EB37"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Company E.ON Russia JSC</w:t>
            </w:r>
          </w:p>
        </w:tc>
        <w:tc>
          <w:tcPr>
            <w:tcW w:w="1123" w:type="dxa"/>
            <w:tcBorders>
              <w:top w:val="nil"/>
              <w:left w:val="nil"/>
              <w:bottom w:val="nil"/>
              <w:right w:val="single" w:sz="6" w:space="0" w:color="auto"/>
            </w:tcBorders>
            <w:shd w:val="clear" w:color="auto" w:fill="FFFFFF"/>
          </w:tcPr>
          <w:p w14:paraId="65D7EB3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OKPO</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14:paraId="65D7EB39"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768</w:t>
            </w:r>
            <w:r w:rsidR="00DB3722" w:rsidRPr="001A1AA1">
              <w:rPr>
                <w:rFonts w:ascii="Arial" w:hAnsi="Arial" w:cs="Arial"/>
                <w:color w:val="000000"/>
                <w:sz w:val="10"/>
                <w:szCs w:val="10"/>
              </w:rPr>
              <w:t>2</w:t>
            </w:r>
            <w:r w:rsidRPr="001A1AA1">
              <w:rPr>
                <w:rFonts w:ascii="Arial" w:hAnsi="Arial" w:cs="Arial"/>
                <w:color w:val="000000"/>
                <w:sz w:val="10"/>
                <w:szCs w:val="10"/>
              </w:rPr>
              <w:t>8</w:t>
            </w:r>
            <w:r w:rsidR="00DB3722" w:rsidRPr="001A1AA1">
              <w:rPr>
                <w:rFonts w:ascii="Arial" w:hAnsi="Arial" w:cs="Arial"/>
                <w:color w:val="000000"/>
                <w:sz w:val="10"/>
                <w:szCs w:val="10"/>
              </w:rPr>
              <w:t>2</w:t>
            </w:r>
            <w:r w:rsidRPr="001A1AA1">
              <w:rPr>
                <w:rFonts w:ascii="Arial" w:hAnsi="Arial" w:cs="Arial"/>
                <w:color w:val="000000"/>
                <w:sz w:val="10"/>
                <w:szCs w:val="10"/>
              </w:rPr>
              <w:t>04</w:t>
            </w:r>
          </w:p>
        </w:tc>
      </w:tr>
      <w:tr w:rsidR="007345E7" w:rsidRPr="001A1AA1" w14:paraId="65D7EB3E" w14:textId="77777777" w:rsidTr="00DF39D8">
        <w:trPr>
          <w:trHeight w:val="20"/>
          <w:jc w:val="center"/>
        </w:trPr>
        <w:tc>
          <w:tcPr>
            <w:tcW w:w="4883" w:type="dxa"/>
            <w:gridSpan w:val="4"/>
            <w:tcBorders>
              <w:top w:val="nil"/>
              <w:left w:val="nil"/>
              <w:bottom w:val="nil"/>
              <w:right w:val="nil"/>
            </w:tcBorders>
            <w:shd w:val="clear" w:color="auto" w:fill="FFFFFF"/>
          </w:tcPr>
          <w:p w14:paraId="65D7EB3B"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Taxpayer's identification number</w:t>
            </w:r>
          </w:p>
        </w:tc>
        <w:tc>
          <w:tcPr>
            <w:tcW w:w="1123" w:type="dxa"/>
            <w:tcBorders>
              <w:top w:val="nil"/>
              <w:left w:val="nil"/>
              <w:bottom w:val="nil"/>
              <w:right w:val="single" w:sz="6" w:space="0" w:color="auto"/>
            </w:tcBorders>
            <w:shd w:val="clear" w:color="auto" w:fill="FFFFFF"/>
          </w:tcPr>
          <w:p w14:paraId="65D7EB3C"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TIN</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14:paraId="65D7EB3D"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8602067092</w:t>
            </w:r>
          </w:p>
        </w:tc>
      </w:tr>
      <w:tr w:rsidR="007345E7" w:rsidRPr="001A1AA1" w14:paraId="65D7EB42" w14:textId="77777777" w:rsidTr="00DF39D8">
        <w:trPr>
          <w:trHeight w:val="20"/>
          <w:jc w:val="center"/>
        </w:trPr>
        <w:tc>
          <w:tcPr>
            <w:tcW w:w="4883" w:type="dxa"/>
            <w:gridSpan w:val="4"/>
            <w:tcBorders>
              <w:top w:val="nil"/>
              <w:left w:val="nil"/>
              <w:bottom w:val="nil"/>
              <w:right w:val="nil"/>
            </w:tcBorders>
            <w:shd w:val="clear" w:color="auto" w:fill="FFFFFF"/>
          </w:tcPr>
          <w:p w14:paraId="65D7EB3F"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Type of economic activity</w:t>
            </w:r>
            <w:r w:rsidR="00690354" w:rsidRPr="001A1AA1">
              <w:rPr>
                <w:rFonts w:ascii="Arial" w:hAnsi="Arial" w:cs="Arial"/>
                <w:color w:val="000000"/>
                <w:sz w:val="10"/>
                <w:szCs w:val="10"/>
              </w:rPr>
              <w:t>. Electric and heat power generation</w:t>
            </w:r>
            <w:r w:rsidRPr="001A1AA1">
              <w:rPr>
                <w:rFonts w:ascii="Arial" w:hAnsi="Arial" w:cs="Arial"/>
                <w:color w:val="000000"/>
                <w:sz w:val="10"/>
                <w:szCs w:val="10"/>
              </w:rPr>
              <w:t xml:space="preserve"> by thermal power plants</w:t>
            </w:r>
          </w:p>
        </w:tc>
        <w:tc>
          <w:tcPr>
            <w:tcW w:w="1123" w:type="dxa"/>
            <w:tcBorders>
              <w:top w:val="nil"/>
              <w:left w:val="nil"/>
              <w:bottom w:val="nil"/>
              <w:right w:val="single" w:sz="6" w:space="0" w:color="auto"/>
            </w:tcBorders>
            <w:shd w:val="clear" w:color="auto" w:fill="FFFFFF"/>
          </w:tcPr>
          <w:p w14:paraId="65D7EB40" w14:textId="77777777" w:rsidR="007345E7" w:rsidRPr="001A1AA1" w:rsidRDefault="00DB3722"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 xml:space="preserve">OKVED </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41" w14:textId="77777777" w:rsidR="007345E7" w:rsidRPr="001A1AA1" w:rsidRDefault="00DB372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40.</w:t>
            </w:r>
            <w:r w:rsidR="007345E7" w:rsidRPr="001A1AA1">
              <w:rPr>
                <w:rFonts w:ascii="Arial" w:hAnsi="Arial" w:cs="Arial"/>
                <w:color w:val="000000"/>
                <w:sz w:val="10"/>
                <w:szCs w:val="10"/>
              </w:rPr>
              <w:t>10</w:t>
            </w:r>
            <w:r w:rsidRPr="001A1AA1">
              <w:rPr>
                <w:rFonts w:ascii="Arial" w:hAnsi="Arial" w:cs="Arial"/>
                <w:color w:val="000000"/>
                <w:sz w:val="10"/>
                <w:szCs w:val="10"/>
              </w:rPr>
              <w:t>.</w:t>
            </w:r>
            <w:r w:rsidR="007345E7" w:rsidRPr="001A1AA1">
              <w:rPr>
                <w:rFonts w:ascii="Arial" w:hAnsi="Arial" w:cs="Arial"/>
                <w:color w:val="000000"/>
                <w:sz w:val="10"/>
                <w:szCs w:val="10"/>
              </w:rPr>
              <w:t>11</w:t>
            </w:r>
          </w:p>
        </w:tc>
      </w:tr>
      <w:tr w:rsidR="007345E7" w:rsidRPr="001A1AA1" w14:paraId="65D7EB46" w14:textId="77777777" w:rsidTr="00DF39D8">
        <w:trPr>
          <w:trHeight w:val="20"/>
          <w:jc w:val="center"/>
        </w:trPr>
        <w:tc>
          <w:tcPr>
            <w:tcW w:w="4883" w:type="dxa"/>
            <w:gridSpan w:val="4"/>
            <w:tcBorders>
              <w:top w:val="nil"/>
              <w:left w:val="nil"/>
              <w:bottom w:val="nil"/>
              <w:right w:val="nil"/>
            </w:tcBorders>
            <w:shd w:val="clear" w:color="auto" w:fill="FFFFFF"/>
          </w:tcPr>
          <w:p w14:paraId="65D7EB43"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Legal form of the company/type of ownership Open Joint Stock Company /Private</w:t>
            </w:r>
          </w:p>
        </w:tc>
        <w:tc>
          <w:tcPr>
            <w:tcW w:w="1123" w:type="dxa"/>
            <w:tcBorders>
              <w:top w:val="nil"/>
              <w:left w:val="nil"/>
              <w:bottom w:val="nil"/>
              <w:right w:val="single" w:sz="6" w:space="0" w:color="auto"/>
            </w:tcBorders>
            <w:shd w:val="clear" w:color="auto" w:fill="FFFFFF"/>
          </w:tcPr>
          <w:p w14:paraId="65D7EB44" w14:textId="77777777" w:rsidR="007345E7" w:rsidRPr="001A1AA1" w:rsidRDefault="00DB3722"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OKPO/OKFS</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45" w14:textId="77777777" w:rsidR="007345E7" w:rsidRPr="001A1AA1" w:rsidRDefault="00DB372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47/16</w:t>
            </w:r>
          </w:p>
        </w:tc>
      </w:tr>
      <w:tr w:rsidR="007345E7" w:rsidRPr="001A1AA1" w14:paraId="65D7EB4A" w14:textId="77777777" w:rsidTr="00DF39D8">
        <w:trPr>
          <w:trHeight w:val="20"/>
          <w:jc w:val="center"/>
        </w:trPr>
        <w:tc>
          <w:tcPr>
            <w:tcW w:w="4883" w:type="dxa"/>
            <w:gridSpan w:val="4"/>
            <w:tcBorders>
              <w:top w:val="nil"/>
              <w:left w:val="nil"/>
              <w:bottom w:val="nil"/>
              <w:right w:val="nil"/>
            </w:tcBorders>
            <w:shd w:val="clear" w:color="auto" w:fill="FFFFFF"/>
          </w:tcPr>
          <w:p w14:paraId="65D7EB47" w14:textId="77777777" w:rsidR="007345E7" w:rsidRPr="001A1AA1" w:rsidRDefault="00A17A86" w:rsidP="00DF7B5B">
            <w:pPr>
              <w:widowControl w:val="0"/>
              <w:shd w:val="clear" w:color="auto" w:fill="FFFFFF"/>
              <w:rPr>
                <w:rFonts w:ascii="Arial" w:hAnsi="Arial" w:cs="Arial"/>
                <w:sz w:val="10"/>
                <w:szCs w:val="10"/>
              </w:rPr>
            </w:pPr>
            <w:r w:rsidRPr="001A1AA1">
              <w:rPr>
                <w:rFonts w:ascii="Arial" w:hAnsi="Arial" w:cs="Arial"/>
                <w:color w:val="000000"/>
                <w:sz w:val="10"/>
                <w:szCs w:val="10"/>
              </w:rPr>
              <w:t xml:space="preserve">Unit of measurement: </w:t>
            </w:r>
            <w:r w:rsidR="007345E7" w:rsidRPr="001A1AA1">
              <w:rPr>
                <w:rFonts w:ascii="Arial" w:hAnsi="Arial" w:cs="Arial"/>
                <w:color w:val="000000"/>
                <w:sz w:val="10"/>
                <w:szCs w:val="10"/>
              </w:rPr>
              <w:t>ths. roubles</w:t>
            </w:r>
          </w:p>
        </w:tc>
        <w:tc>
          <w:tcPr>
            <w:tcW w:w="1123" w:type="dxa"/>
            <w:tcBorders>
              <w:top w:val="nil"/>
              <w:left w:val="nil"/>
              <w:bottom w:val="nil"/>
              <w:right w:val="single" w:sz="6" w:space="0" w:color="auto"/>
            </w:tcBorders>
            <w:shd w:val="clear" w:color="auto" w:fill="FFFFFF"/>
          </w:tcPr>
          <w:p w14:paraId="65D7EB48" w14:textId="77777777" w:rsidR="007345E7" w:rsidRPr="001A1AA1" w:rsidRDefault="00DB3722"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OKEI</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49"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384</w:t>
            </w:r>
          </w:p>
        </w:tc>
      </w:tr>
      <w:tr w:rsidR="007345E7" w:rsidRPr="001A1AA1" w14:paraId="65D7EB4E" w14:textId="77777777" w:rsidTr="00DF39D8">
        <w:trPr>
          <w:trHeight w:val="20"/>
          <w:jc w:val="center"/>
        </w:trPr>
        <w:tc>
          <w:tcPr>
            <w:tcW w:w="4883" w:type="dxa"/>
            <w:gridSpan w:val="4"/>
            <w:tcBorders>
              <w:top w:val="nil"/>
              <w:left w:val="nil"/>
              <w:bottom w:val="single" w:sz="6" w:space="0" w:color="auto"/>
              <w:right w:val="nil"/>
            </w:tcBorders>
            <w:shd w:val="clear" w:color="auto" w:fill="FFFFFF"/>
          </w:tcPr>
          <w:p w14:paraId="65D7EB4B" w14:textId="77777777" w:rsidR="007345E7" w:rsidRPr="001A1AA1" w:rsidRDefault="008D195C" w:rsidP="00DF7B5B">
            <w:pPr>
              <w:widowControl w:val="0"/>
              <w:shd w:val="clear" w:color="auto" w:fill="FFFFFF"/>
              <w:ind w:right="1347"/>
              <w:rPr>
                <w:rFonts w:ascii="Arial" w:hAnsi="Arial" w:cs="Arial"/>
                <w:sz w:val="10"/>
                <w:szCs w:val="10"/>
              </w:rPr>
            </w:pPr>
            <w:r w:rsidRPr="001A1AA1">
              <w:rPr>
                <w:rFonts w:ascii="Arial" w:hAnsi="Arial" w:cs="Arial"/>
                <w:color w:val="000000"/>
                <w:sz w:val="10"/>
                <w:szCs w:val="10"/>
              </w:rPr>
              <w:t xml:space="preserve">Location (address) 23 Energostroiteley Str., build. 34, Surgut 628406, Tyumen Region, Khanty-Mansi Autonomous Area-Yugra  </w:t>
            </w:r>
          </w:p>
        </w:tc>
        <w:tc>
          <w:tcPr>
            <w:tcW w:w="1123" w:type="dxa"/>
            <w:tcBorders>
              <w:top w:val="nil"/>
              <w:left w:val="nil"/>
              <w:bottom w:val="single" w:sz="6" w:space="0" w:color="auto"/>
              <w:right w:val="nil"/>
            </w:tcBorders>
            <w:shd w:val="clear" w:color="auto" w:fill="FFFFFF"/>
          </w:tcPr>
          <w:p w14:paraId="65D7EB4C" w14:textId="77777777" w:rsidR="007345E7" w:rsidRPr="001A1AA1" w:rsidRDefault="007345E7" w:rsidP="00DF7B5B">
            <w:pPr>
              <w:widowControl w:val="0"/>
              <w:shd w:val="clear" w:color="auto" w:fill="FFFFFF"/>
              <w:rPr>
                <w:rFonts w:ascii="Arial" w:hAnsi="Arial" w:cs="Arial"/>
                <w:sz w:val="10"/>
                <w:szCs w:val="10"/>
              </w:rPr>
            </w:pPr>
          </w:p>
        </w:tc>
        <w:tc>
          <w:tcPr>
            <w:tcW w:w="1090" w:type="dxa"/>
            <w:tcBorders>
              <w:top w:val="single" w:sz="6" w:space="0" w:color="auto"/>
              <w:left w:val="nil"/>
              <w:bottom w:val="single" w:sz="6" w:space="0" w:color="auto"/>
              <w:right w:val="nil"/>
            </w:tcBorders>
            <w:shd w:val="clear" w:color="auto" w:fill="FFFFFF"/>
          </w:tcPr>
          <w:p w14:paraId="65D7EB4D" w14:textId="77777777" w:rsidR="007345E7" w:rsidRPr="001A1AA1" w:rsidRDefault="007345E7" w:rsidP="00DF7B5B">
            <w:pPr>
              <w:widowControl w:val="0"/>
              <w:shd w:val="clear" w:color="auto" w:fill="FFFFFF"/>
              <w:rPr>
                <w:rFonts w:ascii="Arial" w:hAnsi="Arial" w:cs="Arial"/>
                <w:sz w:val="10"/>
                <w:szCs w:val="10"/>
              </w:rPr>
            </w:pPr>
          </w:p>
        </w:tc>
      </w:tr>
      <w:tr w:rsidR="007345E7" w:rsidRPr="001A1AA1" w14:paraId="65D7EB55"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14:paraId="65D7EB4F" w14:textId="77777777" w:rsidR="007345E7" w:rsidRPr="001A1AA1" w:rsidRDefault="007345E7" w:rsidP="00DF7B5B">
            <w:pPr>
              <w:widowControl w:val="0"/>
              <w:shd w:val="clear" w:color="auto" w:fill="FFFFFF"/>
              <w:ind w:left="82" w:right="101"/>
              <w:jc w:val="center"/>
              <w:rPr>
                <w:rFonts w:ascii="Arial" w:hAnsi="Arial" w:cs="Arial"/>
                <w:sz w:val="10"/>
                <w:szCs w:val="10"/>
              </w:rPr>
            </w:pPr>
            <w:r w:rsidRPr="001A1AA1">
              <w:rPr>
                <w:rFonts w:ascii="Arial" w:hAnsi="Arial" w:cs="Arial"/>
                <w:b/>
                <w:bCs/>
                <w:color w:val="000000"/>
                <w:sz w:val="10"/>
                <w:szCs w:val="10"/>
              </w:rPr>
              <w:t>Notes</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0"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1" w14:textId="77777777" w:rsidR="007345E7" w:rsidRPr="001A1AA1" w:rsidRDefault="008C7B0F" w:rsidP="00DF7B5B">
            <w:pPr>
              <w:widowControl w:val="0"/>
              <w:shd w:val="clear" w:color="auto" w:fill="FFFFFF"/>
              <w:ind w:right="10"/>
              <w:jc w:val="center"/>
              <w:rPr>
                <w:rFonts w:ascii="Arial" w:hAnsi="Arial" w:cs="Arial"/>
                <w:sz w:val="10"/>
                <w:szCs w:val="10"/>
              </w:rPr>
            </w:pPr>
            <w:r w:rsidRPr="001A1AA1">
              <w:rPr>
                <w:rFonts w:ascii="Arial" w:hAnsi="Arial" w:cs="Arial"/>
                <w:color w:val="000000"/>
                <w:sz w:val="10"/>
                <w:szCs w:val="10"/>
              </w:rPr>
              <w:t xml:space="preserve">Line </w:t>
            </w:r>
            <w:r w:rsidR="007345E7" w:rsidRPr="001A1AA1">
              <w:rPr>
                <w:rFonts w:ascii="Arial" w:hAnsi="Arial" w:cs="Arial"/>
                <w:color w:val="000000"/>
                <w:sz w:val="10"/>
                <w:szCs w:val="10"/>
              </w:rPr>
              <w:t>code</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52"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53" w14:textId="77777777" w:rsidR="007345E7" w:rsidRPr="001A1AA1" w:rsidRDefault="00A17A86"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2011</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54"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w:t>
            </w:r>
            <w:r w:rsidR="008C7B0F" w:rsidRPr="001A1AA1">
              <w:rPr>
                <w:rFonts w:ascii="Arial" w:hAnsi="Arial" w:cs="Arial"/>
                <w:color w:val="000000"/>
                <w:sz w:val="10"/>
                <w:szCs w:val="10"/>
              </w:rPr>
              <w:t xml:space="preserve">10 </w:t>
            </w:r>
          </w:p>
        </w:tc>
      </w:tr>
      <w:tr w:rsidR="007345E7" w:rsidRPr="001A1AA1" w14:paraId="65D7EB5C"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6" w14:textId="77777777" w:rsidR="007345E7" w:rsidRPr="001A1AA1" w:rsidRDefault="00A17A86" w:rsidP="00DF7B5B">
            <w:pPr>
              <w:widowControl w:val="0"/>
              <w:shd w:val="clear" w:color="auto" w:fill="FFFFFF"/>
              <w:jc w:val="center"/>
              <w:rPr>
                <w:rFonts w:ascii="Arial" w:hAnsi="Arial" w:cs="Arial"/>
                <w:sz w:val="10"/>
                <w:szCs w:val="10"/>
              </w:rPr>
            </w:pPr>
            <w:r w:rsidRPr="001A1AA1">
              <w:rPr>
                <w:rFonts w:ascii="Arial" w:hAnsi="Arial" w:cs="Arial"/>
                <w:sz w:val="10"/>
                <w:szCs w:val="10"/>
              </w:rPr>
              <w:t>1</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7"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2</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8"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9"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A" w14:textId="77777777" w:rsidR="007345E7" w:rsidRPr="001A1AA1" w:rsidRDefault="00A17A86" w:rsidP="00DF7B5B">
            <w:pPr>
              <w:widowControl w:val="0"/>
              <w:shd w:val="clear" w:color="auto" w:fill="FFFFFF"/>
              <w:jc w:val="center"/>
              <w:rPr>
                <w:rFonts w:ascii="Arial" w:hAnsi="Arial" w:cs="Arial"/>
                <w:sz w:val="10"/>
                <w:szCs w:val="10"/>
              </w:rPr>
            </w:pPr>
            <w:r w:rsidRPr="001A1AA1">
              <w:rPr>
                <w:rFonts w:ascii="Arial" w:hAnsi="Arial" w:cs="Arial"/>
                <w:sz w:val="10"/>
                <w:szCs w:val="10"/>
              </w:rPr>
              <w:t>5</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B" w14:textId="77777777" w:rsidR="007345E7" w:rsidRPr="001A1AA1" w:rsidRDefault="00A17A86"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6</w:t>
            </w:r>
          </w:p>
        </w:tc>
      </w:tr>
      <w:tr w:rsidR="007345E7" w:rsidRPr="001A1AA1" w14:paraId="65D7EB64"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65D7EB5D" w14:textId="77777777" w:rsidR="007345E7" w:rsidRPr="001A1AA1" w:rsidRDefault="007345E7" w:rsidP="00DF7B5B">
            <w:pPr>
              <w:widowControl w:val="0"/>
              <w:shd w:val="clear" w:color="auto" w:fill="FFFFFF"/>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5E" w14:textId="77777777" w:rsidR="00A17A86" w:rsidRPr="001A1AA1" w:rsidRDefault="007345E7" w:rsidP="00DF7B5B">
            <w:pPr>
              <w:widowControl w:val="0"/>
              <w:shd w:val="clear" w:color="auto" w:fill="FFFFFF"/>
              <w:ind w:right="36"/>
              <w:jc w:val="center"/>
              <w:rPr>
                <w:rFonts w:ascii="Arial" w:hAnsi="Arial" w:cs="Arial"/>
                <w:b/>
                <w:color w:val="000000"/>
                <w:sz w:val="10"/>
                <w:szCs w:val="10"/>
              </w:rPr>
            </w:pPr>
            <w:r w:rsidRPr="001A1AA1">
              <w:rPr>
                <w:rFonts w:ascii="Arial" w:hAnsi="Arial" w:cs="Arial"/>
                <w:b/>
                <w:color w:val="000000"/>
                <w:sz w:val="10"/>
                <w:szCs w:val="10"/>
              </w:rPr>
              <w:t>ASSETS</w:t>
            </w:r>
          </w:p>
          <w:p w14:paraId="65D7EB5F" w14:textId="77777777" w:rsidR="007345E7" w:rsidRPr="001A1AA1" w:rsidRDefault="007345E7" w:rsidP="00DF7B5B">
            <w:pPr>
              <w:widowControl w:val="0"/>
              <w:shd w:val="clear" w:color="auto" w:fill="FFFFFF"/>
              <w:ind w:right="36"/>
              <w:jc w:val="center"/>
              <w:rPr>
                <w:rFonts w:ascii="Arial" w:hAnsi="Arial" w:cs="Arial"/>
                <w:sz w:val="10"/>
                <w:szCs w:val="10"/>
              </w:rPr>
            </w:pPr>
            <w:r w:rsidRPr="001A1AA1">
              <w:rPr>
                <w:rFonts w:ascii="Arial" w:hAnsi="Arial" w:cs="Arial"/>
                <w:b/>
                <w:color w:val="000000"/>
                <w:sz w:val="10"/>
                <w:szCs w:val="10"/>
              </w:rPr>
              <w:t>I</w:t>
            </w:r>
            <w:r w:rsidR="00BB4A6D" w:rsidRPr="001A1AA1">
              <w:rPr>
                <w:rFonts w:ascii="Arial" w:hAnsi="Arial" w:cs="Arial"/>
                <w:b/>
                <w:color w:val="000000"/>
                <w:sz w:val="10"/>
                <w:szCs w:val="10"/>
              </w:rPr>
              <w:t>.</w:t>
            </w:r>
            <w:r w:rsidRPr="001A1AA1">
              <w:rPr>
                <w:rFonts w:ascii="Arial" w:hAnsi="Arial" w:cs="Arial"/>
                <w:b/>
                <w:color w:val="000000"/>
                <w:sz w:val="10"/>
                <w:szCs w:val="10"/>
              </w:rPr>
              <w:t xml:space="preserve"> NON-CURRENT ASSETS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0" w14:textId="77777777" w:rsidR="007345E7" w:rsidRPr="001A1AA1" w:rsidRDefault="007345E7" w:rsidP="00DF7B5B">
            <w:pPr>
              <w:widowControl w:val="0"/>
              <w:shd w:val="clear" w:color="auto" w:fill="FFFFFF"/>
              <w:jc w:val="center"/>
              <w:rPr>
                <w:rFonts w:ascii="Arial" w:hAnsi="Arial" w:cs="Arial"/>
                <w:sz w:val="10"/>
                <w:szCs w:val="10"/>
              </w:rP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1" w14:textId="77777777" w:rsidR="007345E7" w:rsidRPr="001A1AA1" w:rsidRDefault="007345E7" w:rsidP="00DF7B5B">
            <w:pPr>
              <w:widowControl w:val="0"/>
              <w:shd w:val="clear" w:color="auto" w:fill="FFFFFF"/>
              <w:jc w:val="center"/>
              <w:rPr>
                <w:rFonts w:ascii="Arial" w:hAnsi="Arial" w:cs="Arial"/>
                <w:sz w:val="10"/>
                <w:szCs w:val="10"/>
              </w:rPr>
            </w:pP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2" w14:textId="77777777" w:rsidR="007345E7" w:rsidRPr="001A1AA1" w:rsidRDefault="007345E7" w:rsidP="00DF7B5B">
            <w:pPr>
              <w:widowControl w:val="0"/>
              <w:shd w:val="clear" w:color="auto" w:fill="FFFFFF"/>
              <w:jc w:val="center"/>
              <w:rPr>
                <w:rFonts w:ascii="Arial" w:hAnsi="Arial" w:cs="Arial"/>
                <w:sz w:val="10"/>
                <w:szCs w:val="10"/>
              </w:rPr>
            </w:pP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3" w14:textId="77777777" w:rsidR="007345E7" w:rsidRPr="001A1AA1" w:rsidRDefault="007345E7" w:rsidP="00DF7B5B">
            <w:pPr>
              <w:widowControl w:val="0"/>
              <w:shd w:val="clear" w:color="auto" w:fill="FFFFFF"/>
              <w:jc w:val="center"/>
              <w:rPr>
                <w:rFonts w:ascii="Arial" w:hAnsi="Arial" w:cs="Arial"/>
                <w:sz w:val="10"/>
                <w:szCs w:val="10"/>
              </w:rPr>
            </w:pPr>
          </w:p>
        </w:tc>
      </w:tr>
      <w:tr w:rsidR="007345E7" w:rsidRPr="001A1AA1" w14:paraId="65D7EB6B"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5"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2.1 P III cl. 3.2</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66"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Fixed assets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7"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1150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75,</w:t>
            </w:r>
            <w:r w:rsidR="009E4DB5" w:rsidRPr="001A1AA1">
              <w:rPr>
                <w:rFonts w:ascii="Arial" w:hAnsi="Arial" w:cs="Arial"/>
                <w:color w:val="000000"/>
                <w:sz w:val="10"/>
                <w:szCs w:val="10"/>
              </w:rPr>
              <w:t> </w:t>
            </w:r>
            <w:r w:rsidRPr="001A1AA1">
              <w:rPr>
                <w:rFonts w:ascii="Arial" w:hAnsi="Arial" w:cs="Arial"/>
                <w:color w:val="000000"/>
                <w:sz w:val="10"/>
                <w:szCs w:val="10"/>
              </w:rPr>
              <w:t>271,</w:t>
            </w:r>
            <w:r w:rsidR="009E4DB5" w:rsidRPr="001A1AA1">
              <w:rPr>
                <w:rFonts w:ascii="Arial" w:hAnsi="Arial" w:cs="Arial"/>
                <w:color w:val="000000"/>
                <w:sz w:val="10"/>
                <w:szCs w:val="10"/>
              </w:rPr>
              <w:t xml:space="preserve"> </w:t>
            </w:r>
            <w:r w:rsidRPr="001A1AA1">
              <w:rPr>
                <w:rFonts w:ascii="Arial" w:hAnsi="Arial" w:cs="Arial"/>
                <w:color w:val="000000"/>
                <w:sz w:val="10"/>
                <w:szCs w:val="10"/>
              </w:rPr>
              <w:t>514</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9"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75,605,854</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A"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iCs/>
                <w:color w:val="000000"/>
                <w:sz w:val="10"/>
                <w:szCs w:val="10"/>
              </w:rPr>
              <w:t>67,446,589</w:t>
            </w:r>
          </w:p>
        </w:tc>
      </w:tr>
      <w:tr w:rsidR="007345E7" w:rsidRPr="001A1AA1" w14:paraId="65D7EB73"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C"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2.2 P III cl. 3.3</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6D"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including:</w:t>
            </w:r>
          </w:p>
          <w:p w14:paraId="65D7EB6E"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under construction</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6F"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1151</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0"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9,</w:t>
            </w:r>
            <w:r w:rsidR="00D14E73" w:rsidRPr="001A1AA1">
              <w:rPr>
                <w:rFonts w:ascii="Arial" w:hAnsi="Arial" w:cs="Arial"/>
                <w:color w:val="000000"/>
                <w:sz w:val="10"/>
                <w:szCs w:val="10"/>
              </w:rPr>
              <w:t>153,052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1"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w:t>
            </w:r>
            <w:r w:rsidR="00CF2DBD" w:rsidRPr="001A1AA1">
              <w:rPr>
                <w:rFonts w:ascii="Arial" w:hAnsi="Arial" w:cs="Arial"/>
                <w:color w:val="000000"/>
                <w:sz w:val="10"/>
                <w:szCs w:val="10"/>
              </w:rPr>
              <w:t xml:space="preserve"> </w:t>
            </w:r>
            <w:r w:rsidRPr="001A1AA1">
              <w:rPr>
                <w:rFonts w:ascii="Arial" w:hAnsi="Arial" w:cs="Arial"/>
                <w:color w:val="000000"/>
                <w:sz w:val="10"/>
                <w:szCs w:val="10"/>
              </w:rPr>
              <w:t>462,308</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2"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38,</w:t>
            </w:r>
            <w:r w:rsidR="00D14E73" w:rsidRPr="001A1AA1">
              <w:rPr>
                <w:rFonts w:ascii="Arial" w:hAnsi="Arial" w:cs="Arial"/>
                <w:color w:val="000000"/>
                <w:sz w:val="10"/>
                <w:szCs w:val="10"/>
              </w:rPr>
              <w:t>257,480</w:t>
            </w:r>
          </w:p>
        </w:tc>
      </w:tr>
      <w:tr w:rsidR="007345E7" w:rsidRPr="001A1AA1" w14:paraId="65D7EB7A"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4"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3.1 P III cl. 3.4</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75"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Long-term financial investments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6"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1170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7"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w:t>
            </w:r>
            <w:r w:rsidR="00CF2DBD" w:rsidRPr="001A1AA1">
              <w:rPr>
                <w:rFonts w:ascii="Arial" w:hAnsi="Arial" w:cs="Arial"/>
                <w:color w:val="000000"/>
                <w:sz w:val="10"/>
                <w:szCs w:val="10"/>
              </w:rPr>
              <w:t xml:space="preserve"> </w:t>
            </w:r>
            <w:r w:rsidRPr="001A1AA1">
              <w:rPr>
                <w:rFonts w:ascii="Arial" w:hAnsi="Arial" w:cs="Arial"/>
                <w:color w:val="000000"/>
                <w:sz w:val="10"/>
                <w:szCs w:val="10"/>
              </w:rPr>
              <w:t>001,</w:t>
            </w:r>
            <w:r w:rsidR="00CF2DBD" w:rsidRPr="001A1AA1">
              <w:rPr>
                <w:rFonts w:ascii="Arial" w:hAnsi="Arial" w:cs="Arial"/>
                <w:color w:val="000000"/>
                <w:sz w:val="10"/>
                <w:szCs w:val="10"/>
              </w:rPr>
              <w:t xml:space="preserve"> </w:t>
            </w:r>
            <w:r w:rsidRPr="001A1AA1">
              <w:rPr>
                <w:rFonts w:ascii="Arial" w:hAnsi="Arial" w:cs="Arial"/>
                <w:color w:val="000000"/>
                <w:sz w:val="10"/>
                <w:szCs w:val="10"/>
              </w:rPr>
              <w:t>220</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364,954</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9"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237,272</w:t>
            </w:r>
          </w:p>
        </w:tc>
      </w:tr>
      <w:tr w:rsidR="007345E7" w:rsidRPr="001A1AA1" w14:paraId="65D7EB81"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B"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 xml:space="preserve">P  III cl. </w:t>
            </w:r>
            <w:r w:rsidR="007345E7" w:rsidRPr="001A1AA1">
              <w:rPr>
                <w:rFonts w:ascii="Arial" w:hAnsi="Arial" w:cs="Arial"/>
                <w:color w:val="000000"/>
                <w:sz w:val="10"/>
                <w:szCs w:val="10"/>
              </w:rPr>
              <w:t xml:space="preserve"> 3.5</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7C" w14:textId="77777777" w:rsidR="007345E7" w:rsidRPr="001A1AA1" w:rsidRDefault="004F550C" w:rsidP="00DF7B5B">
            <w:pPr>
              <w:widowControl w:val="0"/>
              <w:shd w:val="clear" w:color="auto" w:fill="FFFFFF"/>
              <w:rPr>
                <w:rFonts w:ascii="Arial" w:hAnsi="Arial" w:cs="Arial"/>
                <w:sz w:val="10"/>
                <w:szCs w:val="10"/>
              </w:rPr>
            </w:pPr>
            <w:r w:rsidRPr="001A1AA1">
              <w:rPr>
                <w:rFonts w:ascii="Arial" w:hAnsi="Arial" w:cs="Arial"/>
                <w:color w:val="000000"/>
                <w:sz w:val="10"/>
                <w:szCs w:val="10"/>
              </w:rPr>
              <w:t>Other non-current assets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D" w14:textId="77777777" w:rsidR="007345E7" w:rsidRPr="001A1AA1" w:rsidRDefault="00CF2DBD"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1190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E"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271,095</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7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198,</w:t>
            </w:r>
            <w:r w:rsidR="00CF2DBD" w:rsidRPr="001A1AA1">
              <w:rPr>
                <w:rFonts w:ascii="Arial" w:hAnsi="Arial" w:cs="Arial"/>
                <w:color w:val="000000"/>
                <w:sz w:val="10"/>
                <w:szCs w:val="10"/>
              </w:rPr>
              <w:t xml:space="preserve"> </w:t>
            </w:r>
            <w:r w:rsidRPr="001A1AA1">
              <w:rPr>
                <w:rFonts w:ascii="Arial" w:hAnsi="Arial" w:cs="Arial"/>
                <w:color w:val="000000"/>
                <w:sz w:val="10"/>
                <w:szCs w:val="10"/>
              </w:rPr>
              <w:t>136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0"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348,352</w:t>
            </w:r>
          </w:p>
        </w:tc>
      </w:tr>
      <w:tr w:rsidR="007345E7" w:rsidRPr="001A1AA1" w14:paraId="65D7EB88"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2" w14:textId="77777777" w:rsidR="007345E7" w:rsidRPr="001A1AA1" w:rsidRDefault="007345E7" w:rsidP="00DF7B5B">
            <w:pPr>
              <w:widowControl w:val="0"/>
              <w:shd w:val="clear" w:color="auto" w:fill="FFFFFF"/>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83" w14:textId="77777777" w:rsidR="007345E7" w:rsidRPr="001A1AA1" w:rsidRDefault="004F550C"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Total</w:t>
            </w:r>
            <w:r w:rsidR="007345E7" w:rsidRPr="001A1AA1">
              <w:rPr>
                <w:rFonts w:ascii="Arial" w:hAnsi="Arial" w:cs="Arial"/>
                <w:b/>
                <w:color w:val="000000"/>
                <w:sz w:val="10"/>
                <w:szCs w:val="10"/>
              </w:rPr>
              <w:t xml:space="preserve">  Section I</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4" w14:textId="77777777" w:rsidR="007345E7" w:rsidRPr="001A1AA1" w:rsidRDefault="007345E7"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1100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5"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78,543,829</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6"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76,</w:t>
            </w:r>
            <w:r w:rsidR="00CF2DBD" w:rsidRPr="001A1AA1">
              <w:rPr>
                <w:rFonts w:ascii="Arial" w:hAnsi="Arial" w:cs="Arial"/>
                <w:b/>
                <w:color w:val="000000"/>
                <w:sz w:val="10"/>
                <w:szCs w:val="10"/>
              </w:rPr>
              <w:t xml:space="preserve"> </w:t>
            </w:r>
            <w:r w:rsidRPr="001A1AA1">
              <w:rPr>
                <w:rFonts w:ascii="Arial" w:hAnsi="Arial" w:cs="Arial"/>
                <w:b/>
                <w:color w:val="000000"/>
                <w:sz w:val="10"/>
                <w:szCs w:val="10"/>
              </w:rPr>
              <w:t>168,944</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7"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68,032,213</w:t>
            </w:r>
          </w:p>
        </w:tc>
      </w:tr>
      <w:tr w:rsidR="007345E7" w:rsidRPr="001A1AA1" w14:paraId="65D7EB90"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9"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4.1 P III cl. 3.6</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8A" w14:textId="77777777" w:rsidR="004F550C" w:rsidRPr="001A1AA1" w:rsidRDefault="007345E7" w:rsidP="00DF7B5B">
            <w:pPr>
              <w:widowControl w:val="0"/>
              <w:shd w:val="clear" w:color="auto" w:fill="FFFFFF"/>
              <w:ind w:right="36"/>
              <w:rPr>
                <w:rFonts w:ascii="Arial" w:hAnsi="Arial" w:cs="Arial"/>
                <w:b/>
                <w:color w:val="000000"/>
                <w:sz w:val="10"/>
                <w:szCs w:val="10"/>
              </w:rPr>
            </w:pPr>
            <w:r w:rsidRPr="001A1AA1">
              <w:rPr>
                <w:rFonts w:ascii="Arial" w:hAnsi="Arial" w:cs="Arial"/>
                <w:b/>
                <w:color w:val="000000"/>
                <w:sz w:val="10"/>
                <w:szCs w:val="10"/>
              </w:rPr>
              <w:t xml:space="preserve">II. CURRENT </w:t>
            </w:r>
            <w:r w:rsidR="004F550C" w:rsidRPr="001A1AA1">
              <w:rPr>
                <w:rFonts w:ascii="Arial" w:hAnsi="Arial" w:cs="Arial"/>
                <w:b/>
                <w:color w:val="000000"/>
                <w:sz w:val="10"/>
                <w:szCs w:val="10"/>
              </w:rPr>
              <w:t>ASSETS</w:t>
            </w:r>
          </w:p>
          <w:p w14:paraId="65D7EB8B" w14:textId="77777777" w:rsidR="007345E7" w:rsidRPr="001A1AA1" w:rsidRDefault="007345E7" w:rsidP="00DF7B5B">
            <w:pPr>
              <w:widowControl w:val="0"/>
              <w:shd w:val="clear" w:color="auto" w:fill="FFFFFF"/>
              <w:ind w:right="36"/>
              <w:rPr>
                <w:rFonts w:ascii="Arial" w:hAnsi="Arial" w:cs="Arial"/>
                <w:sz w:val="10"/>
                <w:szCs w:val="10"/>
              </w:rPr>
            </w:pPr>
            <w:r w:rsidRPr="001A1AA1">
              <w:rPr>
                <w:rFonts w:ascii="Arial" w:hAnsi="Arial" w:cs="Arial"/>
                <w:b/>
                <w:color w:val="000000"/>
                <w:sz w:val="10"/>
                <w:szCs w:val="10"/>
              </w:rPr>
              <w:t>Inventories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C"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1210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D"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w:t>
            </w:r>
            <w:r w:rsidR="00CF2DBD" w:rsidRPr="001A1AA1">
              <w:rPr>
                <w:rFonts w:ascii="Arial" w:hAnsi="Arial" w:cs="Arial"/>
                <w:color w:val="000000"/>
                <w:sz w:val="10"/>
                <w:szCs w:val="10"/>
              </w:rPr>
              <w:t xml:space="preserve"> </w:t>
            </w:r>
            <w:r w:rsidRPr="001A1AA1">
              <w:rPr>
                <w:rFonts w:ascii="Arial" w:hAnsi="Arial" w:cs="Arial"/>
                <w:color w:val="000000"/>
                <w:sz w:val="10"/>
                <w:szCs w:val="10"/>
              </w:rPr>
              <w:t>507,</w:t>
            </w:r>
            <w:r w:rsidR="00CF2DBD" w:rsidRPr="001A1AA1">
              <w:rPr>
                <w:rFonts w:ascii="Arial" w:hAnsi="Arial" w:cs="Arial"/>
                <w:color w:val="000000"/>
                <w:sz w:val="10"/>
                <w:szCs w:val="10"/>
              </w:rPr>
              <w:t xml:space="preserve"> </w:t>
            </w:r>
            <w:r w:rsidRPr="001A1AA1">
              <w:rPr>
                <w:rFonts w:ascii="Arial" w:hAnsi="Arial" w:cs="Arial"/>
                <w:color w:val="000000"/>
                <w:sz w:val="10"/>
                <w:szCs w:val="10"/>
              </w:rPr>
              <w:t>451</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E"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w:t>
            </w:r>
            <w:r w:rsidR="00CF2DBD" w:rsidRPr="001A1AA1">
              <w:rPr>
                <w:rFonts w:ascii="Arial" w:hAnsi="Arial" w:cs="Arial"/>
                <w:color w:val="000000"/>
                <w:sz w:val="10"/>
                <w:szCs w:val="10"/>
              </w:rPr>
              <w:t xml:space="preserve"> </w:t>
            </w:r>
            <w:r w:rsidRPr="001A1AA1">
              <w:rPr>
                <w:rFonts w:ascii="Arial" w:hAnsi="Arial" w:cs="Arial"/>
                <w:color w:val="000000"/>
                <w:sz w:val="10"/>
                <w:szCs w:val="10"/>
              </w:rPr>
              <w:t>288,</w:t>
            </w:r>
            <w:r w:rsidR="00CF2DBD" w:rsidRPr="001A1AA1">
              <w:rPr>
                <w:rFonts w:ascii="Arial" w:hAnsi="Arial" w:cs="Arial"/>
                <w:color w:val="000000"/>
                <w:sz w:val="10"/>
                <w:szCs w:val="10"/>
              </w:rPr>
              <w:t xml:space="preserve"> </w:t>
            </w:r>
            <w:r w:rsidRPr="001A1AA1">
              <w:rPr>
                <w:rFonts w:ascii="Arial" w:hAnsi="Arial" w:cs="Arial"/>
                <w:color w:val="000000"/>
                <w:sz w:val="10"/>
                <w:szCs w:val="10"/>
              </w:rPr>
              <w:t>00</w:t>
            </w:r>
            <w:r w:rsidR="00CF2DBD" w:rsidRPr="001A1AA1">
              <w:rPr>
                <w:rFonts w:ascii="Arial" w:hAnsi="Arial" w:cs="Arial"/>
                <w:color w:val="000000"/>
                <w:sz w:val="10"/>
                <w:szCs w:val="10"/>
              </w:rPr>
              <w:t>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8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CF2DBD" w:rsidRPr="001A1AA1">
              <w:rPr>
                <w:rFonts w:ascii="Arial" w:hAnsi="Arial" w:cs="Arial"/>
                <w:color w:val="000000"/>
                <w:sz w:val="10"/>
                <w:szCs w:val="10"/>
              </w:rPr>
              <w:t xml:space="preserve"> </w:t>
            </w:r>
            <w:r w:rsidRPr="001A1AA1">
              <w:rPr>
                <w:rFonts w:ascii="Arial" w:hAnsi="Arial" w:cs="Arial"/>
                <w:color w:val="000000"/>
                <w:sz w:val="10"/>
                <w:szCs w:val="10"/>
              </w:rPr>
              <w:t>959,846</w:t>
            </w:r>
          </w:p>
        </w:tc>
      </w:tr>
      <w:tr w:rsidR="007345E7" w:rsidRPr="001A1AA1" w14:paraId="65D7EB98"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1"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4.1 P III cl. 3.6</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92"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including.</w:t>
            </w:r>
          </w:p>
          <w:p w14:paraId="65D7EB93"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raw material and other similar values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4"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1211</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5"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2,507,451</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6"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2,288,006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7"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CF2DBD" w:rsidRPr="001A1AA1">
              <w:rPr>
                <w:rFonts w:ascii="Arial" w:hAnsi="Arial" w:cs="Arial"/>
                <w:color w:val="000000"/>
                <w:sz w:val="10"/>
                <w:szCs w:val="10"/>
              </w:rPr>
              <w:t xml:space="preserve"> </w:t>
            </w:r>
            <w:r w:rsidRPr="001A1AA1">
              <w:rPr>
                <w:rFonts w:ascii="Arial" w:hAnsi="Arial" w:cs="Arial"/>
                <w:color w:val="000000"/>
                <w:sz w:val="10"/>
                <w:szCs w:val="10"/>
              </w:rPr>
              <w:t>959,846</w:t>
            </w:r>
          </w:p>
        </w:tc>
      </w:tr>
      <w:tr w:rsidR="007345E7" w:rsidRPr="001A1AA1" w14:paraId="65D7EB9F"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9" w14:textId="77777777" w:rsidR="007345E7" w:rsidRPr="001A1AA1" w:rsidRDefault="007345E7" w:rsidP="00DF7B5B">
            <w:pPr>
              <w:widowControl w:val="0"/>
              <w:shd w:val="clear" w:color="auto" w:fill="FFFFFF"/>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9A" w14:textId="77777777" w:rsidR="007345E7" w:rsidRPr="001A1AA1" w:rsidRDefault="007345E7" w:rsidP="00DF7B5B">
            <w:pPr>
              <w:widowControl w:val="0"/>
              <w:shd w:val="clear" w:color="auto" w:fill="FFFFFF"/>
              <w:ind w:right="96"/>
              <w:rPr>
                <w:rFonts w:ascii="Arial" w:hAnsi="Arial" w:cs="Arial"/>
                <w:sz w:val="10"/>
                <w:szCs w:val="10"/>
              </w:rPr>
            </w:pPr>
            <w:r w:rsidRPr="001A1AA1">
              <w:rPr>
                <w:rFonts w:ascii="Arial" w:hAnsi="Arial" w:cs="Arial"/>
                <w:color w:val="000000"/>
                <w:sz w:val="10"/>
                <w:szCs w:val="10"/>
              </w:rPr>
              <w:t>Value added tax on acquired assets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B"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1220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C"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7,331</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D"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10,296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9E"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5777</w:t>
            </w:r>
          </w:p>
        </w:tc>
      </w:tr>
      <w:tr w:rsidR="007345E7" w:rsidRPr="001A1AA1" w14:paraId="65D7EBA6"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0"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5.1 P III cl. 3.6</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A1"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Receivables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2"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1230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3"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14,414,340</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4"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11,</w:t>
            </w:r>
            <w:r w:rsidR="00CF2DBD" w:rsidRPr="001A1AA1">
              <w:rPr>
                <w:rFonts w:ascii="Arial" w:hAnsi="Arial" w:cs="Arial"/>
                <w:color w:val="000000"/>
                <w:sz w:val="10"/>
                <w:szCs w:val="10"/>
              </w:rPr>
              <w:t xml:space="preserve"> </w:t>
            </w:r>
            <w:r w:rsidRPr="001A1AA1">
              <w:rPr>
                <w:rFonts w:ascii="Arial" w:hAnsi="Arial" w:cs="Arial"/>
                <w:color w:val="000000"/>
                <w:sz w:val="10"/>
                <w:szCs w:val="10"/>
              </w:rPr>
              <w:t>230,</w:t>
            </w:r>
            <w:r w:rsidR="00CF2DBD" w:rsidRPr="001A1AA1">
              <w:rPr>
                <w:rFonts w:ascii="Arial" w:hAnsi="Arial" w:cs="Arial"/>
                <w:color w:val="000000"/>
                <w:sz w:val="10"/>
                <w:szCs w:val="10"/>
              </w:rPr>
              <w:t xml:space="preserve"> </w:t>
            </w:r>
            <w:r w:rsidRPr="001A1AA1">
              <w:rPr>
                <w:rFonts w:ascii="Arial" w:hAnsi="Arial" w:cs="Arial"/>
                <w:color w:val="000000"/>
                <w:sz w:val="10"/>
                <w:szCs w:val="10"/>
              </w:rPr>
              <w:t>47</w:t>
            </w:r>
            <w:r w:rsidR="00CF2DBD" w:rsidRPr="001A1AA1">
              <w:rPr>
                <w:rFonts w:ascii="Arial" w:hAnsi="Arial" w:cs="Arial"/>
                <w:color w:val="000000"/>
                <w:sz w:val="10"/>
                <w:szCs w:val="10"/>
              </w:rPr>
              <w:t>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5"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11,</w:t>
            </w:r>
            <w:r w:rsidR="007345E7" w:rsidRPr="001A1AA1">
              <w:rPr>
                <w:rFonts w:ascii="Arial" w:hAnsi="Arial" w:cs="Arial"/>
                <w:color w:val="000000"/>
                <w:sz w:val="10"/>
                <w:szCs w:val="10"/>
              </w:rPr>
              <w:t>281,107</w:t>
            </w:r>
          </w:p>
        </w:tc>
      </w:tr>
      <w:tr w:rsidR="007345E7" w:rsidRPr="001A1AA1" w14:paraId="65D7EBAE"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7"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5.1 P III cl. 3.8</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A8"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including.</w:t>
            </w:r>
          </w:p>
          <w:p w14:paraId="65D7EBA9"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long-term debt</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A"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1231</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B"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3,168,494</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C"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2,867,076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D"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50,</w:t>
            </w:r>
            <w:r w:rsidR="00CF2DBD" w:rsidRPr="001A1AA1">
              <w:rPr>
                <w:rFonts w:ascii="Arial" w:hAnsi="Arial" w:cs="Arial"/>
                <w:color w:val="000000"/>
                <w:sz w:val="10"/>
                <w:szCs w:val="10"/>
              </w:rPr>
              <w:t xml:space="preserve"> </w:t>
            </w:r>
            <w:r w:rsidRPr="001A1AA1">
              <w:rPr>
                <w:rFonts w:ascii="Arial" w:hAnsi="Arial" w:cs="Arial"/>
                <w:color w:val="000000"/>
                <w:sz w:val="10"/>
                <w:szCs w:val="10"/>
              </w:rPr>
              <w:t>185</w:t>
            </w:r>
          </w:p>
        </w:tc>
      </w:tr>
      <w:tr w:rsidR="007345E7" w:rsidRPr="001A1AA1" w14:paraId="65D7EBB5"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AF"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5.1 P III cl. 3.8</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B0" w14:textId="77777777" w:rsidR="007345E7" w:rsidRPr="001A1AA1" w:rsidRDefault="004F550C" w:rsidP="00DF7B5B">
            <w:pPr>
              <w:widowControl w:val="0"/>
              <w:shd w:val="clear" w:color="auto" w:fill="FFFFFF"/>
              <w:rPr>
                <w:rFonts w:ascii="Arial" w:hAnsi="Arial" w:cs="Arial"/>
                <w:sz w:val="10"/>
                <w:szCs w:val="10"/>
              </w:rPr>
            </w:pPr>
            <w:r w:rsidRPr="001A1AA1">
              <w:rPr>
                <w:rFonts w:ascii="Arial" w:hAnsi="Arial" w:cs="Arial"/>
                <w:color w:val="000000"/>
                <w:sz w:val="10"/>
                <w:szCs w:val="10"/>
              </w:rPr>
              <w:t>Short-term debt</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B1"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1232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B2"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11,245,846</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B3"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8,</w:t>
            </w:r>
            <w:r w:rsidR="00CF2DBD" w:rsidRPr="001A1AA1">
              <w:rPr>
                <w:rFonts w:ascii="Arial" w:hAnsi="Arial" w:cs="Arial"/>
                <w:color w:val="000000"/>
                <w:sz w:val="10"/>
                <w:szCs w:val="10"/>
              </w:rPr>
              <w:t xml:space="preserve"> </w:t>
            </w:r>
            <w:r w:rsidRPr="001A1AA1">
              <w:rPr>
                <w:rFonts w:ascii="Arial" w:hAnsi="Arial" w:cs="Arial"/>
                <w:color w:val="000000"/>
                <w:sz w:val="10"/>
                <w:szCs w:val="10"/>
              </w:rPr>
              <w:t>363,400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B4"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CF2DBD" w:rsidRPr="001A1AA1">
              <w:rPr>
                <w:rFonts w:ascii="Arial" w:hAnsi="Arial" w:cs="Arial"/>
                <w:color w:val="000000"/>
                <w:sz w:val="10"/>
                <w:szCs w:val="10"/>
              </w:rPr>
              <w:t>1,</w:t>
            </w:r>
            <w:r w:rsidRPr="001A1AA1">
              <w:rPr>
                <w:rFonts w:ascii="Arial" w:hAnsi="Arial" w:cs="Arial"/>
                <w:color w:val="000000"/>
                <w:sz w:val="10"/>
                <w:szCs w:val="10"/>
              </w:rPr>
              <w:t>230,922</w:t>
            </w:r>
          </w:p>
        </w:tc>
      </w:tr>
      <w:tr w:rsidR="007345E7" w:rsidRPr="001A1AA1" w14:paraId="65D7EBBD"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B6"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5.1 P III cl. 3.8</w:t>
            </w:r>
          </w:p>
        </w:tc>
        <w:tc>
          <w:tcPr>
            <w:tcW w:w="2381" w:type="dxa"/>
            <w:tcBorders>
              <w:top w:val="single" w:sz="6" w:space="0" w:color="auto"/>
              <w:left w:val="single" w:sz="6" w:space="0" w:color="auto"/>
              <w:bottom w:val="nil"/>
              <w:right w:val="single" w:sz="6" w:space="0" w:color="auto"/>
            </w:tcBorders>
            <w:shd w:val="clear" w:color="auto" w:fill="FFFFFF"/>
            <w:vAlign w:val="center"/>
          </w:tcPr>
          <w:p w14:paraId="65D7EBB7" w14:textId="77777777" w:rsidR="004F550C" w:rsidRPr="001A1AA1" w:rsidRDefault="004F550C" w:rsidP="00DF7B5B">
            <w:pPr>
              <w:widowControl w:val="0"/>
              <w:shd w:val="clear" w:color="auto" w:fill="FFFFFF"/>
              <w:ind w:right="1301"/>
              <w:rPr>
                <w:rFonts w:ascii="Arial" w:hAnsi="Arial" w:cs="Arial"/>
                <w:color w:val="000000"/>
                <w:sz w:val="10"/>
                <w:szCs w:val="10"/>
              </w:rPr>
            </w:pPr>
            <w:r w:rsidRPr="001A1AA1">
              <w:rPr>
                <w:rFonts w:ascii="Arial" w:hAnsi="Arial" w:cs="Arial"/>
                <w:color w:val="000000"/>
                <w:sz w:val="10"/>
                <w:szCs w:val="10"/>
              </w:rPr>
              <w:t>including:</w:t>
            </w:r>
          </w:p>
          <w:p w14:paraId="65D7EBB8" w14:textId="77777777" w:rsidR="007345E7" w:rsidRPr="001A1AA1" w:rsidRDefault="007345E7" w:rsidP="00DF7B5B">
            <w:pPr>
              <w:widowControl w:val="0"/>
              <w:shd w:val="clear" w:color="auto" w:fill="FFFFFF"/>
              <w:ind w:right="1301"/>
              <w:rPr>
                <w:rFonts w:ascii="Arial" w:hAnsi="Arial" w:cs="Arial"/>
                <w:sz w:val="10"/>
                <w:szCs w:val="10"/>
              </w:rPr>
            </w:pPr>
            <w:r w:rsidRPr="001A1AA1">
              <w:rPr>
                <w:rFonts w:ascii="Arial" w:hAnsi="Arial" w:cs="Arial"/>
                <w:color w:val="000000"/>
                <w:sz w:val="10"/>
                <w:szCs w:val="10"/>
              </w:rPr>
              <w:t xml:space="preserve">buyers </w:t>
            </w:r>
            <w:r w:rsidR="004F550C" w:rsidRPr="001A1AA1">
              <w:rPr>
                <w:rFonts w:ascii="Arial" w:hAnsi="Arial" w:cs="Arial"/>
                <w:color w:val="000000"/>
                <w:sz w:val="10"/>
                <w:szCs w:val="10"/>
              </w:rPr>
              <w:t>and</w:t>
            </w:r>
            <w:r w:rsidRPr="001A1AA1">
              <w:rPr>
                <w:rFonts w:ascii="Arial" w:hAnsi="Arial" w:cs="Arial"/>
                <w:color w:val="000000"/>
                <w:sz w:val="10"/>
                <w:szCs w:val="10"/>
              </w:rPr>
              <w:t xml:space="preserve">  customers</w:t>
            </w:r>
          </w:p>
        </w:tc>
        <w:tc>
          <w:tcPr>
            <w:tcW w:w="509" w:type="dxa"/>
            <w:tcBorders>
              <w:top w:val="single" w:sz="6" w:space="0" w:color="auto"/>
              <w:left w:val="single" w:sz="6" w:space="0" w:color="auto"/>
              <w:bottom w:val="nil"/>
              <w:right w:val="single" w:sz="6" w:space="0" w:color="auto"/>
            </w:tcBorders>
            <w:shd w:val="clear" w:color="auto" w:fill="FFFFFF"/>
            <w:vAlign w:val="bottom"/>
          </w:tcPr>
          <w:p w14:paraId="65D7EBB9"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1233</w:t>
            </w:r>
          </w:p>
        </w:tc>
        <w:tc>
          <w:tcPr>
            <w:tcW w:w="1085" w:type="dxa"/>
            <w:tcBorders>
              <w:top w:val="single" w:sz="6" w:space="0" w:color="auto"/>
              <w:left w:val="single" w:sz="6" w:space="0" w:color="auto"/>
              <w:bottom w:val="nil"/>
              <w:right w:val="single" w:sz="6" w:space="0" w:color="auto"/>
            </w:tcBorders>
            <w:shd w:val="clear" w:color="auto" w:fill="FFFFFF"/>
            <w:vAlign w:val="bottom"/>
          </w:tcPr>
          <w:p w14:paraId="65D7EBBA"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w:t>
            </w:r>
            <w:r w:rsidR="00CF2DBD" w:rsidRPr="001A1AA1">
              <w:rPr>
                <w:rFonts w:ascii="Arial" w:hAnsi="Arial" w:cs="Arial"/>
                <w:color w:val="000000"/>
                <w:sz w:val="10"/>
                <w:szCs w:val="10"/>
              </w:rPr>
              <w:t xml:space="preserve"> </w:t>
            </w:r>
            <w:r w:rsidRPr="001A1AA1">
              <w:rPr>
                <w:rFonts w:ascii="Arial" w:hAnsi="Arial" w:cs="Arial"/>
                <w:color w:val="000000"/>
                <w:sz w:val="10"/>
                <w:szCs w:val="10"/>
              </w:rPr>
              <w:t>632,</w:t>
            </w:r>
            <w:r w:rsidR="00CF2DBD" w:rsidRPr="001A1AA1">
              <w:rPr>
                <w:rFonts w:ascii="Arial" w:hAnsi="Arial" w:cs="Arial"/>
                <w:color w:val="000000"/>
                <w:sz w:val="10"/>
                <w:szCs w:val="10"/>
              </w:rPr>
              <w:t xml:space="preserve"> </w:t>
            </w:r>
            <w:r w:rsidRPr="001A1AA1">
              <w:rPr>
                <w:rFonts w:ascii="Arial" w:hAnsi="Arial" w:cs="Arial"/>
                <w:color w:val="000000"/>
                <w:sz w:val="10"/>
                <w:szCs w:val="10"/>
              </w:rPr>
              <w:t>517</w:t>
            </w:r>
          </w:p>
        </w:tc>
        <w:tc>
          <w:tcPr>
            <w:tcW w:w="1123" w:type="dxa"/>
            <w:tcBorders>
              <w:top w:val="single" w:sz="6" w:space="0" w:color="auto"/>
              <w:left w:val="single" w:sz="6" w:space="0" w:color="auto"/>
              <w:bottom w:val="nil"/>
              <w:right w:val="single" w:sz="6" w:space="0" w:color="auto"/>
            </w:tcBorders>
            <w:shd w:val="clear" w:color="auto" w:fill="FFFFFF"/>
            <w:vAlign w:val="bottom"/>
          </w:tcPr>
          <w:p w14:paraId="65D7EBBB"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4,467,002</w:t>
            </w:r>
          </w:p>
        </w:tc>
        <w:tc>
          <w:tcPr>
            <w:tcW w:w="1090" w:type="dxa"/>
            <w:tcBorders>
              <w:top w:val="single" w:sz="6" w:space="0" w:color="auto"/>
              <w:left w:val="single" w:sz="6" w:space="0" w:color="auto"/>
              <w:bottom w:val="nil"/>
              <w:right w:val="single" w:sz="6" w:space="0" w:color="auto"/>
            </w:tcBorders>
            <w:shd w:val="clear" w:color="auto" w:fill="FFFFFF"/>
            <w:vAlign w:val="bottom"/>
          </w:tcPr>
          <w:p w14:paraId="65D7EBBC"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w:t>
            </w:r>
            <w:r w:rsidR="00CF2DBD" w:rsidRPr="001A1AA1">
              <w:rPr>
                <w:rFonts w:ascii="Arial" w:hAnsi="Arial" w:cs="Arial"/>
                <w:color w:val="000000"/>
                <w:sz w:val="10"/>
                <w:szCs w:val="10"/>
              </w:rPr>
              <w:t xml:space="preserve"> </w:t>
            </w:r>
            <w:r w:rsidRPr="001A1AA1">
              <w:rPr>
                <w:rFonts w:ascii="Arial" w:hAnsi="Arial" w:cs="Arial"/>
                <w:color w:val="000000"/>
                <w:sz w:val="10"/>
                <w:szCs w:val="10"/>
              </w:rPr>
              <w:t>069,</w:t>
            </w:r>
            <w:r w:rsidR="00CF2DBD" w:rsidRPr="001A1AA1">
              <w:rPr>
                <w:rFonts w:ascii="Arial" w:hAnsi="Arial" w:cs="Arial"/>
                <w:color w:val="000000"/>
                <w:sz w:val="10"/>
                <w:szCs w:val="10"/>
              </w:rPr>
              <w:t xml:space="preserve"> </w:t>
            </w:r>
            <w:r w:rsidRPr="001A1AA1">
              <w:rPr>
                <w:rFonts w:ascii="Arial" w:hAnsi="Arial" w:cs="Arial"/>
                <w:color w:val="000000"/>
                <w:sz w:val="10"/>
                <w:szCs w:val="10"/>
              </w:rPr>
              <w:t>797</w:t>
            </w:r>
          </w:p>
        </w:tc>
      </w:tr>
      <w:tr w:rsidR="007345E7" w:rsidRPr="001A1AA1" w14:paraId="65D7EBC4"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BE"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5.1 P III cl. 3.8</w:t>
            </w:r>
          </w:p>
        </w:tc>
        <w:tc>
          <w:tcPr>
            <w:tcW w:w="2381" w:type="dxa"/>
            <w:tcBorders>
              <w:top w:val="nil"/>
              <w:left w:val="single" w:sz="6" w:space="0" w:color="auto"/>
              <w:bottom w:val="single" w:sz="6" w:space="0" w:color="auto"/>
              <w:right w:val="single" w:sz="6" w:space="0" w:color="auto"/>
            </w:tcBorders>
            <w:shd w:val="clear" w:color="auto" w:fill="FFFFFF"/>
            <w:vAlign w:val="center"/>
          </w:tcPr>
          <w:p w14:paraId="65D7EBBF"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advances paid</w:t>
            </w:r>
          </w:p>
        </w:tc>
        <w:tc>
          <w:tcPr>
            <w:tcW w:w="509" w:type="dxa"/>
            <w:tcBorders>
              <w:top w:val="nil"/>
              <w:left w:val="single" w:sz="6" w:space="0" w:color="auto"/>
              <w:bottom w:val="single" w:sz="6" w:space="0" w:color="auto"/>
              <w:right w:val="single" w:sz="6" w:space="0" w:color="auto"/>
            </w:tcBorders>
            <w:shd w:val="clear" w:color="auto" w:fill="FFFFFF"/>
            <w:vAlign w:val="bottom"/>
          </w:tcPr>
          <w:p w14:paraId="65D7EBC0"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1234</w:t>
            </w:r>
          </w:p>
        </w:tc>
        <w:tc>
          <w:tcPr>
            <w:tcW w:w="1085" w:type="dxa"/>
            <w:tcBorders>
              <w:top w:val="nil"/>
              <w:left w:val="single" w:sz="6" w:space="0" w:color="auto"/>
              <w:bottom w:val="single" w:sz="6" w:space="0" w:color="auto"/>
              <w:right w:val="single" w:sz="6" w:space="0" w:color="auto"/>
            </w:tcBorders>
            <w:shd w:val="clear" w:color="auto" w:fill="FFFFFF"/>
            <w:vAlign w:val="bottom"/>
          </w:tcPr>
          <w:p w14:paraId="65D7EBC1"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5,274,557</w:t>
            </w:r>
          </w:p>
        </w:tc>
        <w:tc>
          <w:tcPr>
            <w:tcW w:w="1123" w:type="dxa"/>
            <w:tcBorders>
              <w:top w:val="nil"/>
              <w:left w:val="single" w:sz="6" w:space="0" w:color="auto"/>
              <w:bottom w:val="single" w:sz="6" w:space="0" w:color="auto"/>
              <w:right w:val="single" w:sz="6" w:space="0" w:color="auto"/>
            </w:tcBorders>
            <w:shd w:val="clear" w:color="auto" w:fill="FFFFFF"/>
            <w:vAlign w:val="bottom"/>
          </w:tcPr>
          <w:p w14:paraId="65D7EBC2"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w:t>
            </w:r>
            <w:r w:rsidR="00CF2DBD" w:rsidRPr="001A1AA1">
              <w:rPr>
                <w:rFonts w:ascii="Arial" w:hAnsi="Arial" w:cs="Arial"/>
                <w:color w:val="000000"/>
                <w:sz w:val="10"/>
                <w:szCs w:val="10"/>
              </w:rPr>
              <w:t xml:space="preserve"> </w:t>
            </w:r>
            <w:r w:rsidRPr="001A1AA1">
              <w:rPr>
                <w:rFonts w:ascii="Arial" w:hAnsi="Arial" w:cs="Arial"/>
                <w:color w:val="000000"/>
                <w:sz w:val="10"/>
                <w:szCs w:val="10"/>
              </w:rPr>
              <w:t>107,</w:t>
            </w:r>
            <w:r w:rsidR="00CF2DBD" w:rsidRPr="001A1AA1">
              <w:rPr>
                <w:rFonts w:ascii="Arial" w:hAnsi="Arial" w:cs="Arial"/>
                <w:color w:val="000000"/>
                <w:sz w:val="10"/>
                <w:szCs w:val="10"/>
              </w:rPr>
              <w:t xml:space="preserve"> </w:t>
            </w:r>
            <w:r w:rsidRPr="001A1AA1">
              <w:rPr>
                <w:rFonts w:ascii="Arial" w:hAnsi="Arial" w:cs="Arial"/>
                <w:color w:val="000000"/>
                <w:sz w:val="10"/>
                <w:szCs w:val="10"/>
              </w:rPr>
              <w:t>032</w:t>
            </w:r>
          </w:p>
        </w:tc>
        <w:tc>
          <w:tcPr>
            <w:tcW w:w="1090" w:type="dxa"/>
            <w:tcBorders>
              <w:top w:val="nil"/>
              <w:left w:val="single" w:sz="6" w:space="0" w:color="auto"/>
              <w:bottom w:val="single" w:sz="6" w:space="0" w:color="auto"/>
              <w:right w:val="single" w:sz="6" w:space="0" w:color="auto"/>
            </w:tcBorders>
            <w:shd w:val="clear" w:color="auto" w:fill="FFFFFF"/>
            <w:vAlign w:val="bottom"/>
          </w:tcPr>
          <w:p w14:paraId="65D7EBC3"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w:t>
            </w:r>
            <w:r w:rsidR="00CF2DBD" w:rsidRPr="001A1AA1">
              <w:rPr>
                <w:rFonts w:ascii="Arial" w:hAnsi="Arial" w:cs="Arial"/>
                <w:color w:val="000000"/>
                <w:sz w:val="10"/>
                <w:szCs w:val="10"/>
              </w:rPr>
              <w:t xml:space="preserve"> </w:t>
            </w:r>
            <w:r w:rsidRPr="001A1AA1">
              <w:rPr>
                <w:rFonts w:ascii="Arial" w:hAnsi="Arial" w:cs="Arial"/>
                <w:color w:val="000000"/>
                <w:sz w:val="10"/>
                <w:szCs w:val="10"/>
              </w:rPr>
              <w:t>130,</w:t>
            </w:r>
            <w:r w:rsidR="00CF2DBD" w:rsidRPr="001A1AA1">
              <w:rPr>
                <w:rFonts w:ascii="Arial" w:hAnsi="Arial" w:cs="Arial"/>
                <w:color w:val="000000"/>
                <w:sz w:val="10"/>
                <w:szCs w:val="10"/>
              </w:rPr>
              <w:t xml:space="preserve"> </w:t>
            </w:r>
            <w:r w:rsidRPr="001A1AA1">
              <w:rPr>
                <w:rFonts w:ascii="Arial" w:hAnsi="Arial" w:cs="Arial"/>
                <w:color w:val="000000"/>
                <w:sz w:val="10"/>
                <w:szCs w:val="10"/>
              </w:rPr>
              <w:t>231</w:t>
            </w:r>
          </w:p>
        </w:tc>
      </w:tr>
      <w:tr w:rsidR="007345E7" w:rsidRPr="001A1AA1" w14:paraId="65D7EBCB"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5"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Vol. 3.1 P III cl. 3.9</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C6" w14:textId="77777777" w:rsidR="007345E7" w:rsidRPr="001A1AA1" w:rsidRDefault="004F550C" w:rsidP="00DF7B5B">
            <w:pPr>
              <w:widowControl w:val="0"/>
              <w:shd w:val="clear" w:color="auto" w:fill="FFFFFF"/>
              <w:rPr>
                <w:rFonts w:ascii="Arial" w:hAnsi="Arial" w:cs="Arial"/>
                <w:sz w:val="10"/>
                <w:szCs w:val="10"/>
              </w:rPr>
            </w:pPr>
            <w:r w:rsidRPr="001A1AA1">
              <w:rPr>
                <w:rFonts w:ascii="Arial" w:hAnsi="Arial" w:cs="Arial"/>
                <w:color w:val="000000"/>
                <w:sz w:val="10"/>
                <w:szCs w:val="10"/>
              </w:rPr>
              <w:t>Short-term financial investments (except for monetary equivalents)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7"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1240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27,522,100</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9"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14,</w:t>
            </w:r>
            <w:r w:rsidR="00CF2DBD" w:rsidRPr="001A1AA1">
              <w:rPr>
                <w:rFonts w:ascii="Arial" w:hAnsi="Arial" w:cs="Arial"/>
                <w:color w:val="000000"/>
                <w:sz w:val="10"/>
                <w:szCs w:val="10"/>
              </w:rPr>
              <w:t xml:space="preserve"> </w:t>
            </w:r>
            <w:r w:rsidRPr="001A1AA1">
              <w:rPr>
                <w:rFonts w:ascii="Arial" w:hAnsi="Arial" w:cs="Arial"/>
                <w:color w:val="000000"/>
                <w:sz w:val="10"/>
                <w:szCs w:val="10"/>
              </w:rPr>
              <w:t>178,</w:t>
            </w:r>
            <w:r w:rsidR="00CF2DBD" w:rsidRPr="001A1AA1">
              <w:rPr>
                <w:rFonts w:ascii="Arial" w:hAnsi="Arial" w:cs="Arial"/>
                <w:color w:val="000000"/>
                <w:sz w:val="10"/>
                <w:szCs w:val="10"/>
              </w:rPr>
              <w:t>376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A"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14,</w:t>
            </w:r>
            <w:r w:rsidR="00CF2DBD" w:rsidRPr="001A1AA1">
              <w:rPr>
                <w:rFonts w:ascii="Arial" w:hAnsi="Arial" w:cs="Arial"/>
                <w:color w:val="000000"/>
                <w:sz w:val="10"/>
                <w:szCs w:val="10"/>
              </w:rPr>
              <w:t xml:space="preserve"> </w:t>
            </w:r>
            <w:r w:rsidRPr="001A1AA1">
              <w:rPr>
                <w:rFonts w:ascii="Arial" w:hAnsi="Arial" w:cs="Arial"/>
                <w:color w:val="000000"/>
                <w:sz w:val="10"/>
                <w:szCs w:val="10"/>
              </w:rPr>
              <w:t>173,</w:t>
            </w:r>
            <w:r w:rsidR="00CF2DBD" w:rsidRPr="001A1AA1">
              <w:rPr>
                <w:rFonts w:ascii="Arial" w:hAnsi="Arial" w:cs="Arial"/>
                <w:color w:val="000000"/>
                <w:sz w:val="10"/>
                <w:szCs w:val="10"/>
              </w:rPr>
              <w:t xml:space="preserve"> </w:t>
            </w:r>
            <w:r w:rsidRPr="001A1AA1">
              <w:rPr>
                <w:rFonts w:ascii="Arial" w:hAnsi="Arial" w:cs="Arial"/>
                <w:color w:val="000000"/>
                <w:sz w:val="10"/>
                <w:szCs w:val="10"/>
              </w:rPr>
              <w:t>738</w:t>
            </w:r>
          </w:p>
        </w:tc>
      </w:tr>
      <w:tr w:rsidR="007345E7" w:rsidRPr="001A1AA1" w14:paraId="65D7EBD2"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C" w14:textId="77777777" w:rsidR="007345E7" w:rsidRPr="001A1AA1" w:rsidRDefault="004F550C"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P  III cl. 3.10</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CD"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Cash and cash equivalents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E"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1250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C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w:t>
            </w:r>
            <w:r w:rsidR="00CF2DBD" w:rsidRPr="001A1AA1">
              <w:rPr>
                <w:rFonts w:ascii="Arial" w:hAnsi="Arial" w:cs="Arial"/>
                <w:color w:val="000000"/>
                <w:sz w:val="10"/>
                <w:szCs w:val="10"/>
              </w:rPr>
              <w:t>80</w:t>
            </w:r>
            <w:r w:rsidRPr="001A1AA1">
              <w:rPr>
                <w:rFonts w:ascii="Arial" w:hAnsi="Arial" w:cs="Arial"/>
                <w:color w:val="000000"/>
                <w:sz w:val="10"/>
                <w:szCs w:val="10"/>
              </w:rPr>
              <w:t>6,725</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0"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10,516,322</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1"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262,</w:t>
            </w:r>
            <w:r w:rsidR="00CF2DBD" w:rsidRPr="001A1AA1">
              <w:rPr>
                <w:rFonts w:ascii="Arial" w:hAnsi="Arial" w:cs="Arial"/>
                <w:color w:val="000000"/>
                <w:sz w:val="10"/>
                <w:szCs w:val="10"/>
              </w:rPr>
              <w:t>488</w:t>
            </w:r>
          </w:p>
        </w:tc>
      </w:tr>
      <w:tr w:rsidR="007345E7" w:rsidRPr="001A1AA1" w14:paraId="65D7EBD9"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3" w14:textId="77777777" w:rsidR="007345E7" w:rsidRPr="001A1AA1" w:rsidRDefault="007345E7" w:rsidP="00DF7B5B">
            <w:pPr>
              <w:widowControl w:val="0"/>
              <w:shd w:val="clear" w:color="auto" w:fill="FFFFFF"/>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D4"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Other current assets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5"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1260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6"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iCs/>
                <w:color w:val="000000"/>
                <w:sz w:val="10"/>
                <w:szCs w:val="10"/>
              </w:rPr>
              <w:t>244,309</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7"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289,762</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8" w14:textId="77777777" w:rsidR="007345E7" w:rsidRPr="001A1AA1" w:rsidRDefault="00CF2DBD"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179,189</w:t>
            </w:r>
          </w:p>
        </w:tc>
      </w:tr>
      <w:tr w:rsidR="007345E7" w:rsidRPr="001A1AA1" w14:paraId="65D7EBE0"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A" w14:textId="77777777" w:rsidR="007345E7" w:rsidRPr="001A1AA1" w:rsidRDefault="007345E7" w:rsidP="00DF7B5B">
            <w:pPr>
              <w:widowControl w:val="0"/>
              <w:shd w:val="clear" w:color="auto" w:fill="FFFFFF"/>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DB" w14:textId="77777777" w:rsidR="007345E7" w:rsidRPr="001A1AA1" w:rsidRDefault="007345E7"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Total Section II</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C" w14:textId="77777777" w:rsidR="007345E7" w:rsidRPr="001A1AA1" w:rsidRDefault="007345E7"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1200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D"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50,502,256</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E"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38,513,238</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DF"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27,862,145</w:t>
            </w:r>
          </w:p>
        </w:tc>
      </w:tr>
      <w:tr w:rsidR="007345E7" w:rsidRPr="001A1AA1" w14:paraId="65D7EBE7"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E1" w14:textId="77777777" w:rsidR="007345E7" w:rsidRPr="001A1AA1" w:rsidRDefault="007345E7" w:rsidP="00DF7B5B">
            <w:pPr>
              <w:widowControl w:val="0"/>
              <w:shd w:val="clear" w:color="auto" w:fill="FFFFFF"/>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E2" w14:textId="77777777" w:rsidR="007345E7" w:rsidRPr="001A1AA1" w:rsidRDefault="007345E7"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BALANCE</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BE3" w14:textId="77777777" w:rsidR="007345E7" w:rsidRPr="001A1AA1" w:rsidRDefault="00CF2DBD"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1600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E4" w14:textId="77777777" w:rsidR="007345E7" w:rsidRPr="001A1AA1" w:rsidRDefault="00CF2DBD"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129,</w:t>
            </w:r>
            <w:r w:rsidR="00D14E73" w:rsidRPr="001A1AA1">
              <w:rPr>
                <w:rFonts w:ascii="Arial" w:hAnsi="Arial" w:cs="Arial"/>
                <w:b/>
                <w:color w:val="000000"/>
                <w:sz w:val="10"/>
                <w:szCs w:val="10"/>
              </w:rPr>
              <w:t>046,</w:t>
            </w:r>
            <w:r w:rsidR="007345E7" w:rsidRPr="001A1AA1">
              <w:rPr>
                <w:rFonts w:ascii="Arial" w:hAnsi="Arial" w:cs="Arial"/>
                <w:b/>
                <w:color w:val="000000"/>
                <w:sz w:val="10"/>
                <w:szCs w:val="10"/>
              </w:rPr>
              <w:t>085</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E5"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114,</w:t>
            </w:r>
            <w:r w:rsidR="00CF2DBD" w:rsidRPr="001A1AA1">
              <w:rPr>
                <w:rFonts w:ascii="Arial" w:hAnsi="Arial" w:cs="Arial"/>
                <w:b/>
                <w:color w:val="000000"/>
                <w:sz w:val="10"/>
                <w:szCs w:val="10"/>
              </w:rPr>
              <w:t xml:space="preserve"> </w:t>
            </w:r>
            <w:r w:rsidRPr="001A1AA1">
              <w:rPr>
                <w:rFonts w:ascii="Arial" w:hAnsi="Arial" w:cs="Arial"/>
                <w:b/>
                <w:color w:val="000000"/>
                <w:sz w:val="10"/>
                <w:szCs w:val="10"/>
              </w:rPr>
              <w:t>682,182</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E6" w14:textId="77777777" w:rsidR="007345E7" w:rsidRPr="001A1AA1" w:rsidRDefault="00CF2DBD"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95,894,358</w:t>
            </w:r>
          </w:p>
        </w:tc>
      </w:tr>
      <w:tr w:rsidR="007345E7" w:rsidRPr="001A1AA1" w14:paraId="65D7EBED" w14:textId="77777777" w:rsidTr="00DF39D8">
        <w:trPr>
          <w:trHeight w:val="20"/>
          <w:jc w:val="center"/>
        </w:trPr>
        <w:tc>
          <w:tcPr>
            <w:tcW w:w="3289" w:type="dxa"/>
            <w:gridSpan w:val="2"/>
            <w:tcBorders>
              <w:top w:val="single" w:sz="6" w:space="0" w:color="auto"/>
              <w:left w:val="nil"/>
              <w:bottom w:val="single" w:sz="6" w:space="0" w:color="auto"/>
              <w:right w:val="nil"/>
            </w:tcBorders>
            <w:shd w:val="clear" w:color="auto" w:fill="FFFFFF"/>
            <w:vAlign w:val="bottom"/>
          </w:tcPr>
          <w:p w14:paraId="65D7EBE8" w14:textId="77777777" w:rsidR="007345E7" w:rsidRPr="001A1AA1" w:rsidRDefault="007345E7" w:rsidP="00DF7B5B">
            <w:pPr>
              <w:widowControl w:val="0"/>
              <w:shd w:val="clear" w:color="auto" w:fill="FFFFFF"/>
              <w:jc w:val="center"/>
              <w:rPr>
                <w:rFonts w:ascii="Arial" w:hAnsi="Arial" w:cs="Arial"/>
                <w:sz w:val="10"/>
                <w:szCs w:val="10"/>
              </w:rPr>
            </w:pPr>
          </w:p>
        </w:tc>
        <w:tc>
          <w:tcPr>
            <w:tcW w:w="509" w:type="dxa"/>
            <w:tcBorders>
              <w:top w:val="single" w:sz="6" w:space="0" w:color="auto"/>
              <w:left w:val="nil"/>
              <w:bottom w:val="single" w:sz="6" w:space="0" w:color="auto"/>
              <w:right w:val="nil"/>
            </w:tcBorders>
            <w:shd w:val="clear" w:color="auto" w:fill="FFFFFF"/>
          </w:tcPr>
          <w:p w14:paraId="65D7EBE9" w14:textId="77777777" w:rsidR="007345E7" w:rsidRPr="001A1AA1" w:rsidRDefault="007345E7" w:rsidP="00DF7B5B">
            <w:pPr>
              <w:widowControl w:val="0"/>
              <w:shd w:val="clear" w:color="auto" w:fill="FFFFFF"/>
              <w:rPr>
                <w:rFonts w:ascii="Arial" w:hAnsi="Arial" w:cs="Arial"/>
                <w:sz w:val="10"/>
                <w:szCs w:val="10"/>
              </w:rPr>
            </w:pPr>
          </w:p>
        </w:tc>
        <w:tc>
          <w:tcPr>
            <w:tcW w:w="1085" w:type="dxa"/>
            <w:tcBorders>
              <w:top w:val="single" w:sz="6" w:space="0" w:color="auto"/>
              <w:left w:val="nil"/>
              <w:bottom w:val="single" w:sz="6" w:space="0" w:color="auto"/>
              <w:right w:val="nil"/>
            </w:tcBorders>
            <w:shd w:val="clear" w:color="auto" w:fill="FFFFFF"/>
          </w:tcPr>
          <w:p w14:paraId="65D7EBEA" w14:textId="77777777" w:rsidR="007345E7" w:rsidRPr="001A1AA1" w:rsidRDefault="007345E7" w:rsidP="00DF7B5B">
            <w:pPr>
              <w:widowControl w:val="0"/>
              <w:shd w:val="clear" w:color="auto" w:fill="FFFFFF"/>
              <w:rPr>
                <w:rFonts w:ascii="Arial" w:hAnsi="Arial" w:cs="Arial"/>
                <w:sz w:val="10"/>
                <w:szCs w:val="10"/>
              </w:rPr>
            </w:pPr>
          </w:p>
        </w:tc>
        <w:tc>
          <w:tcPr>
            <w:tcW w:w="1123" w:type="dxa"/>
            <w:tcBorders>
              <w:top w:val="single" w:sz="6" w:space="0" w:color="auto"/>
              <w:left w:val="nil"/>
              <w:bottom w:val="single" w:sz="6" w:space="0" w:color="auto"/>
              <w:right w:val="nil"/>
            </w:tcBorders>
            <w:shd w:val="clear" w:color="auto" w:fill="FFFFFF"/>
          </w:tcPr>
          <w:p w14:paraId="65D7EBEB" w14:textId="77777777" w:rsidR="007345E7" w:rsidRPr="001A1AA1" w:rsidRDefault="007345E7" w:rsidP="00DF7B5B">
            <w:pPr>
              <w:widowControl w:val="0"/>
              <w:shd w:val="clear" w:color="auto" w:fill="FFFFFF"/>
              <w:rPr>
                <w:rFonts w:ascii="Arial" w:hAnsi="Arial" w:cs="Arial"/>
                <w:sz w:val="10"/>
                <w:szCs w:val="10"/>
              </w:rPr>
            </w:pPr>
          </w:p>
        </w:tc>
        <w:tc>
          <w:tcPr>
            <w:tcW w:w="1090" w:type="dxa"/>
            <w:tcBorders>
              <w:top w:val="single" w:sz="6" w:space="0" w:color="auto"/>
              <w:left w:val="nil"/>
              <w:bottom w:val="single" w:sz="6" w:space="0" w:color="auto"/>
              <w:right w:val="nil"/>
            </w:tcBorders>
            <w:shd w:val="clear" w:color="auto" w:fill="FFFFFF"/>
          </w:tcPr>
          <w:p w14:paraId="65D7EBEC" w14:textId="77777777" w:rsidR="007345E7" w:rsidRPr="001A1AA1" w:rsidRDefault="007345E7" w:rsidP="00DF7B5B">
            <w:pPr>
              <w:widowControl w:val="0"/>
              <w:shd w:val="clear" w:color="auto" w:fill="FFFFFF"/>
              <w:rPr>
                <w:rFonts w:ascii="Arial" w:hAnsi="Arial" w:cs="Arial"/>
                <w:sz w:val="10"/>
                <w:szCs w:val="10"/>
              </w:rPr>
            </w:pPr>
          </w:p>
        </w:tc>
      </w:tr>
      <w:tr w:rsidR="008C7B0F" w:rsidRPr="001A1AA1" w14:paraId="65D7EBF4"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14:paraId="65D7EBEE" w14:textId="77777777" w:rsidR="008C7B0F" w:rsidRPr="001A1AA1" w:rsidRDefault="008C7B0F" w:rsidP="00DF7B5B">
            <w:pPr>
              <w:widowControl w:val="0"/>
              <w:shd w:val="clear" w:color="auto" w:fill="FFFFFF"/>
              <w:ind w:left="82" w:right="101"/>
              <w:jc w:val="center"/>
              <w:rPr>
                <w:rFonts w:ascii="Arial" w:hAnsi="Arial" w:cs="Arial"/>
                <w:sz w:val="10"/>
                <w:szCs w:val="10"/>
              </w:rPr>
            </w:pPr>
            <w:r w:rsidRPr="001A1AA1">
              <w:rPr>
                <w:rFonts w:ascii="Arial" w:hAnsi="Arial" w:cs="Arial"/>
                <w:b/>
                <w:bCs/>
                <w:color w:val="000000"/>
                <w:sz w:val="10"/>
                <w:szCs w:val="10"/>
              </w:rPr>
              <w:t>Notes</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EF" w14:textId="77777777" w:rsidR="008C7B0F" w:rsidRPr="001A1AA1" w:rsidRDefault="008C7B0F"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0" w14:textId="77777777" w:rsidR="008C7B0F" w:rsidRPr="001A1AA1" w:rsidRDefault="008C7B0F" w:rsidP="00DF7B5B">
            <w:pPr>
              <w:widowControl w:val="0"/>
              <w:shd w:val="clear" w:color="auto" w:fill="FFFFFF"/>
              <w:ind w:right="10"/>
              <w:jc w:val="center"/>
              <w:rPr>
                <w:rFonts w:ascii="Arial" w:hAnsi="Arial" w:cs="Arial"/>
                <w:sz w:val="10"/>
                <w:szCs w:val="10"/>
              </w:rPr>
            </w:pPr>
            <w:r w:rsidRPr="001A1AA1">
              <w:rPr>
                <w:rFonts w:ascii="Arial" w:hAnsi="Arial" w:cs="Arial"/>
                <w:color w:val="000000"/>
                <w:sz w:val="10"/>
                <w:szCs w:val="10"/>
              </w:rPr>
              <w:t>Line code</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BF1" w14:textId="77777777" w:rsidR="008C7B0F" w:rsidRPr="001A1AA1" w:rsidRDefault="008C7B0F"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BF2" w14:textId="77777777" w:rsidR="008C7B0F" w:rsidRPr="001A1AA1" w:rsidRDefault="008C7B0F"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2011</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BF3" w14:textId="77777777" w:rsidR="008C7B0F" w:rsidRPr="001A1AA1" w:rsidRDefault="008C7B0F"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2010</w:t>
            </w:r>
          </w:p>
        </w:tc>
      </w:tr>
      <w:tr w:rsidR="00A232B2" w:rsidRPr="001A1AA1" w14:paraId="65D7EBFB"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5" w14:textId="77777777" w:rsidR="00A232B2" w:rsidRPr="001A1AA1" w:rsidRDefault="00A232B2" w:rsidP="00DF7B5B">
            <w:pPr>
              <w:widowControl w:val="0"/>
              <w:shd w:val="clear" w:color="auto" w:fill="FFFFFF"/>
              <w:jc w:val="center"/>
              <w:rPr>
                <w:rFonts w:ascii="Arial" w:hAnsi="Arial" w:cs="Arial"/>
                <w:sz w:val="10"/>
                <w:szCs w:val="10"/>
              </w:rPr>
            </w:pPr>
            <w:r w:rsidRPr="001A1AA1">
              <w:rPr>
                <w:rFonts w:ascii="Arial" w:hAnsi="Arial" w:cs="Arial"/>
                <w:sz w:val="10"/>
                <w:szCs w:val="10"/>
              </w:rPr>
              <w:t>1</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6" w14:textId="77777777" w:rsidR="00A232B2" w:rsidRPr="001A1AA1" w:rsidRDefault="00A232B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2</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7" w14:textId="77777777" w:rsidR="00A232B2" w:rsidRPr="001A1AA1" w:rsidRDefault="00A232B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8" w14:textId="77777777" w:rsidR="00A232B2" w:rsidRPr="001A1AA1" w:rsidRDefault="00A232B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9" w14:textId="77777777" w:rsidR="00A232B2" w:rsidRPr="001A1AA1" w:rsidRDefault="00A232B2" w:rsidP="00DF7B5B">
            <w:pPr>
              <w:widowControl w:val="0"/>
              <w:shd w:val="clear" w:color="auto" w:fill="FFFFFF"/>
              <w:jc w:val="center"/>
              <w:rPr>
                <w:rFonts w:ascii="Arial" w:hAnsi="Arial" w:cs="Arial"/>
                <w:sz w:val="10"/>
                <w:szCs w:val="10"/>
              </w:rPr>
            </w:pPr>
            <w:r w:rsidRPr="001A1AA1">
              <w:rPr>
                <w:rFonts w:ascii="Arial" w:hAnsi="Arial" w:cs="Arial"/>
                <w:sz w:val="10"/>
                <w:szCs w:val="10"/>
              </w:rPr>
              <w:t>5</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A" w14:textId="77777777" w:rsidR="00A232B2" w:rsidRPr="001A1AA1" w:rsidRDefault="00A232B2"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6</w:t>
            </w:r>
          </w:p>
        </w:tc>
      </w:tr>
      <w:tr w:rsidR="007345E7" w:rsidRPr="001A1AA1" w14:paraId="65D7EC04"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BFC"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color w:val="000000"/>
                <w:sz w:val="10"/>
                <w:szCs w:val="10"/>
              </w:rPr>
              <w:t>P  III cl. 3.12</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BFD" w14:textId="77777777" w:rsidR="00625BEB" w:rsidRPr="001A1AA1" w:rsidRDefault="007345E7" w:rsidP="00DF7B5B">
            <w:pPr>
              <w:widowControl w:val="0"/>
              <w:shd w:val="clear" w:color="auto" w:fill="FFFFFF"/>
              <w:rPr>
                <w:rFonts w:ascii="Arial" w:hAnsi="Arial" w:cs="Arial"/>
                <w:color w:val="000000"/>
                <w:sz w:val="10"/>
                <w:szCs w:val="10"/>
              </w:rPr>
            </w:pPr>
            <w:r w:rsidRPr="001A1AA1">
              <w:rPr>
                <w:rFonts w:ascii="Arial" w:hAnsi="Arial" w:cs="Arial"/>
                <w:color w:val="000000"/>
                <w:sz w:val="10"/>
                <w:szCs w:val="10"/>
              </w:rPr>
              <w:t>LIABILITIES</w:t>
            </w:r>
          </w:p>
          <w:p w14:paraId="65D7EBFE" w14:textId="77777777" w:rsidR="00625BEB" w:rsidRPr="001A1AA1" w:rsidRDefault="00625BEB" w:rsidP="00DF7B5B">
            <w:pPr>
              <w:widowControl w:val="0"/>
              <w:shd w:val="clear" w:color="auto" w:fill="FFFFFF"/>
              <w:rPr>
                <w:rFonts w:ascii="Arial" w:hAnsi="Arial" w:cs="Arial"/>
                <w:color w:val="000000"/>
                <w:sz w:val="10"/>
                <w:szCs w:val="10"/>
              </w:rPr>
            </w:pPr>
            <w:r w:rsidRPr="001A1AA1">
              <w:rPr>
                <w:rFonts w:ascii="Arial" w:hAnsi="Arial" w:cs="Arial"/>
                <w:color w:val="000000"/>
                <w:sz w:val="10"/>
                <w:szCs w:val="10"/>
              </w:rPr>
              <w:t>III</w:t>
            </w:r>
            <w:r w:rsidR="007345E7" w:rsidRPr="001A1AA1">
              <w:rPr>
                <w:rFonts w:ascii="Arial" w:hAnsi="Arial" w:cs="Arial"/>
                <w:color w:val="000000"/>
                <w:sz w:val="10"/>
                <w:szCs w:val="10"/>
              </w:rPr>
              <w:t xml:space="preserve">. </w:t>
            </w:r>
            <w:r w:rsidRPr="001A1AA1">
              <w:rPr>
                <w:rFonts w:ascii="Arial" w:hAnsi="Arial" w:cs="Arial"/>
                <w:color w:val="000000"/>
                <w:sz w:val="10"/>
                <w:szCs w:val="10"/>
              </w:rPr>
              <w:t>SHAREHOLDERS' FUNDS</w:t>
            </w:r>
          </w:p>
          <w:p w14:paraId="65D7EBFF"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Authorized capital</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0"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1310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1"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25,219,482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2"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25,219,482</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3"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w:t>
            </w:r>
            <w:r w:rsidR="00C25561" w:rsidRPr="001A1AA1">
              <w:rPr>
                <w:rFonts w:ascii="Arial" w:hAnsi="Arial" w:cs="Arial"/>
                <w:color w:val="000000"/>
                <w:sz w:val="10"/>
                <w:szCs w:val="10"/>
              </w:rPr>
              <w:t xml:space="preserve"> </w:t>
            </w:r>
            <w:r w:rsidRPr="001A1AA1">
              <w:rPr>
                <w:rFonts w:ascii="Arial" w:hAnsi="Arial" w:cs="Arial"/>
                <w:color w:val="000000"/>
                <w:sz w:val="10"/>
                <w:szCs w:val="10"/>
              </w:rPr>
              <w:t>219,</w:t>
            </w:r>
            <w:r w:rsidR="00C25561" w:rsidRPr="001A1AA1">
              <w:rPr>
                <w:rFonts w:ascii="Arial" w:hAnsi="Arial" w:cs="Arial"/>
                <w:color w:val="000000"/>
                <w:sz w:val="10"/>
                <w:szCs w:val="10"/>
              </w:rPr>
              <w:t xml:space="preserve"> </w:t>
            </w:r>
            <w:r w:rsidRPr="001A1AA1">
              <w:rPr>
                <w:rFonts w:ascii="Arial" w:hAnsi="Arial" w:cs="Arial"/>
                <w:color w:val="000000"/>
                <w:sz w:val="10"/>
                <w:szCs w:val="10"/>
              </w:rPr>
              <w:t>482</w:t>
            </w:r>
          </w:p>
        </w:tc>
      </w:tr>
      <w:tr w:rsidR="007345E7" w:rsidRPr="001A1AA1" w14:paraId="65D7EC0B"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5"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06" w14:textId="77777777" w:rsidR="007345E7" w:rsidRPr="001A1AA1" w:rsidRDefault="00625BEB" w:rsidP="00DF7B5B">
            <w:pPr>
              <w:widowControl w:val="0"/>
              <w:shd w:val="clear" w:color="auto" w:fill="FFFFFF"/>
              <w:rPr>
                <w:rFonts w:ascii="Arial" w:hAnsi="Arial" w:cs="Arial"/>
                <w:sz w:val="10"/>
                <w:szCs w:val="10"/>
              </w:rPr>
            </w:pPr>
            <w:r w:rsidRPr="001A1AA1">
              <w:rPr>
                <w:rFonts w:ascii="Arial" w:hAnsi="Arial" w:cs="Arial"/>
                <w:color w:val="000000"/>
                <w:sz w:val="10"/>
                <w:szCs w:val="10"/>
              </w:rPr>
              <w:t>Revaluation of non-current assets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7"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1340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47</w:t>
            </w:r>
            <w:r w:rsidR="00625BEB" w:rsidRPr="001A1AA1">
              <w:rPr>
                <w:rFonts w:ascii="Arial" w:hAnsi="Arial" w:cs="Arial"/>
                <w:color w:val="000000"/>
                <w:sz w:val="10"/>
                <w:szCs w:val="10"/>
              </w:rPr>
              <w:t>6</w:t>
            </w:r>
            <w:r w:rsidRPr="001A1AA1">
              <w:rPr>
                <w:rFonts w:ascii="Arial" w:hAnsi="Arial" w:cs="Arial"/>
                <w:color w:val="000000"/>
                <w:sz w:val="10"/>
                <w:szCs w:val="10"/>
              </w:rPr>
              <w:t>,263</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9"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w:t>
            </w:r>
            <w:r w:rsidR="00625BEB" w:rsidRPr="001A1AA1">
              <w:rPr>
                <w:rFonts w:ascii="Arial" w:hAnsi="Arial" w:cs="Arial"/>
                <w:color w:val="000000"/>
                <w:sz w:val="10"/>
                <w:szCs w:val="10"/>
              </w:rPr>
              <w:t>80</w:t>
            </w:r>
            <w:r w:rsidRPr="001A1AA1">
              <w:rPr>
                <w:rFonts w:ascii="Arial" w:hAnsi="Arial" w:cs="Arial"/>
                <w:color w:val="000000"/>
                <w:sz w:val="10"/>
                <w:szCs w:val="10"/>
              </w:rPr>
              <w:t>,257</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A" w14:textId="77777777" w:rsidR="007345E7" w:rsidRPr="001A1AA1" w:rsidRDefault="00C25561"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48</w:t>
            </w:r>
            <w:r w:rsidR="007345E7" w:rsidRPr="001A1AA1">
              <w:rPr>
                <w:rFonts w:ascii="Arial" w:hAnsi="Arial" w:cs="Arial"/>
                <w:color w:val="000000"/>
                <w:sz w:val="10"/>
                <w:szCs w:val="10"/>
              </w:rPr>
              <w:t>1,969</w:t>
            </w:r>
          </w:p>
        </w:tc>
      </w:tr>
      <w:tr w:rsidR="007345E7" w:rsidRPr="001A1AA1" w14:paraId="65D7EC12"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C"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0D" w14:textId="77777777" w:rsidR="007345E7" w:rsidRPr="001A1AA1" w:rsidRDefault="00625BEB" w:rsidP="00DF7B5B">
            <w:pPr>
              <w:widowControl w:val="0"/>
              <w:shd w:val="clear" w:color="auto" w:fill="FFFFFF"/>
              <w:rPr>
                <w:rFonts w:ascii="Arial" w:hAnsi="Arial" w:cs="Arial"/>
                <w:sz w:val="10"/>
                <w:szCs w:val="10"/>
              </w:rPr>
            </w:pPr>
            <w:r w:rsidRPr="001A1AA1">
              <w:rPr>
                <w:rFonts w:ascii="Arial" w:hAnsi="Arial" w:cs="Arial"/>
                <w:color w:val="000000"/>
                <w:sz w:val="10"/>
                <w:szCs w:val="10"/>
              </w:rPr>
              <w:t>Added capital</w:t>
            </w:r>
            <w:r w:rsidR="007345E7" w:rsidRPr="001A1AA1">
              <w:rPr>
                <w:rFonts w:ascii="Arial" w:hAnsi="Arial" w:cs="Arial"/>
                <w:color w:val="000000"/>
                <w:sz w:val="10"/>
                <w:szCs w:val="10"/>
              </w:rPr>
              <w:t xml:space="preserve"> (without revaluation</w:t>
            </w:r>
            <w:r w:rsidRPr="001A1AA1">
              <w:rPr>
                <w:rFonts w:ascii="Arial" w:hAnsi="Arial" w:cs="Arial"/>
                <w:color w:val="000000"/>
                <w:sz w:val="10"/>
                <w:szCs w:val="10"/>
              </w:rPr>
              <w:t>)</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E"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1350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0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40,969,311</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0"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40,969,311</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1"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40,969,311</w:t>
            </w:r>
          </w:p>
        </w:tc>
      </w:tr>
      <w:tr w:rsidR="007345E7" w:rsidRPr="001A1AA1" w14:paraId="65D7EC19"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3"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color w:val="000000"/>
                <w:sz w:val="10"/>
                <w:szCs w:val="10"/>
              </w:rPr>
              <w:t>P  III cl. 3.12</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14"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Reserve capital</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5"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136</w:t>
            </w:r>
            <w:r w:rsidR="00625BEB" w:rsidRPr="001A1AA1">
              <w:rPr>
                <w:rFonts w:ascii="Arial" w:hAnsi="Arial" w:cs="Arial"/>
                <w:color w:val="000000"/>
                <w:sz w:val="10"/>
                <w:szCs w:val="10"/>
              </w:rPr>
              <w:t>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6"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625BEB" w:rsidRPr="001A1AA1">
              <w:rPr>
                <w:rFonts w:ascii="Arial" w:hAnsi="Arial" w:cs="Arial"/>
                <w:color w:val="000000"/>
                <w:sz w:val="10"/>
                <w:szCs w:val="10"/>
              </w:rPr>
              <w:t xml:space="preserve"> </w:t>
            </w:r>
            <w:r w:rsidRPr="001A1AA1">
              <w:rPr>
                <w:rFonts w:ascii="Arial" w:hAnsi="Arial" w:cs="Arial"/>
                <w:color w:val="000000"/>
                <w:sz w:val="10"/>
                <w:szCs w:val="10"/>
              </w:rPr>
              <w:t>260,</w:t>
            </w:r>
            <w:r w:rsidR="00625BEB" w:rsidRPr="001A1AA1">
              <w:rPr>
                <w:rFonts w:ascii="Arial" w:hAnsi="Arial" w:cs="Arial"/>
                <w:color w:val="000000"/>
                <w:sz w:val="10"/>
                <w:szCs w:val="10"/>
              </w:rPr>
              <w:t xml:space="preserve"> </w:t>
            </w:r>
            <w:r w:rsidRPr="001A1AA1">
              <w:rPr>
                <w:rFonts w:ascii="Arial" w:hAnsi="Arial" w:cs="Arial"/>
                <w:color w:val="000000"/>
                <w:sz w:val="10"/>
                <w:szCs w:val="10"/>
              </w:rPr>
              <w:t>974</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7"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1,260,974</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833,</w:t>
            </w:r>
            <w:r w:rsidR="00C25561" w:rsidRPr="001A1AA1">
              <w:rPr>
                <w:rFonts w:ascii="Arial" w:hAnsi="Arial" w:cs="Arial"/>
                <w:color w:val="000000"/>
                <w:sz w:val="10"/>
                <w:szCs w:val="10"/>
              </w:rPr>
              <w:t>446</w:t>
            </w:r>
          </w:p>
        </w:tc>
      </w:tr>
      <w:tr w:rsidR="007345E7" w:rsidRPr="001A1AA1" w14:paraId="65D7EC20"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A"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1B" w14:textId="77777777" w:rsidR="007345E7" w:rsidRPr="001A1AA1" w:rsidRDefault="00625BEB" w:rsidP="00DF7B5B">
            <w:pPr>
              <w:widowControl w:val="0"/>
              <w:shd w:val="clear" w:color="auto" w:fill="FFFFFF"/>
              <w:rPr>
                <w:rFonts w:ascii="Arial" w:hAnsi="Arial" w:cs="Arial"/>
                <w:sz w:val="10"/>
                <w:szCs w:val="10"/>
              </w:rPr>
            </w:pPr>
            <w:r w:rsidRPr="001A1AA1">
              <w:rPr>
                <w:rFonts w:ascii="Arial" w:hAnsi="Arial" w:cs="Arial"/>
                <w:color w:val="000000"/>
                <w:sz w:val="10"/>
                <w:szCs w:val="10"/>
              </w:rPr>
              <w:t>Retained earnings (</w:t>
            </w:r>
            <w:r w:rsidR="007345E7" w:rsidRPr="001A1AA1">
              <w:rPr>
                <w:rFonts w:ascii="Arial" w:hAnsi="Arial" w:cs="Arial"/>
                <w:color w:val="000000"/>
                <w:sz w:val="10"/>
                <w:szCs w:val="10"/>
              </w:rPr>
              <w:t>uncovered loss</w:t>
            </w:r>
            <w:r w:rsidRPr="001A1AA1">
              <w:rPr>
                <w:rFonts w:ascii="Arial" w:hAnsi="Arial" w:cs="Arial"/>
                <w:color w:val="000000"/>
                <w:sz w:val="10"/>
                <w:szCs w:val="10"/>
              </w:rPr>
              <w:t>)</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C"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1370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D" w14:textId="77777777" w:rsidR="007345E7" w:rsidRPr="001A1AA1" w:rsidRDefault="00625BEB"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52,454,153</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E"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37,713,254</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1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23,</w:t>
            </w:r>
            <w:r w:rsidR="00C25561" w:rsidRPr="001A1AA1">
              <w:rPr>
                <w:rFonts w:ascii="Arial" w:hAnsi="Arial" w:cs="Arial"/>
                <w:color w:val="000000"/>
                <w:sz w:val="10"/>
                <w:szCs w:val="10"/>
              </w:rPr>
              <w:t>079,</w:t>
            </w:r>
            <w:r w:rsidRPr="001A1AA1">
              <w:rPr>
                <w:rFonts w:ascii="Arial" w:hAnsi="Arial" w:cs="Arial"/>
                <w:color w:val="000000"/>
                <w:sz w:val="10"/>
                <w:szCs w:val="10"/>
              </w:rPr>
              <w:t>281</w:t>
            </w:r>
          </w:p>
        </w:tc>
      </w:tr>
      <w:tr w:rsidR="007345E7" w:rsidRPr="001A1AA1" w14:paraId="65D7EC27"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1"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22" w14:textId="77777777" w:rsidR="007345E7" w:rsidRPr="001A1AA1" w:rsidRDefault="007345E7"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 xml:space="preserve">Total Section </w:t>
            </w:r>
            <w:r w:rsidR="00625BEB" w:rsidRPr="001A1AA1">
              <w:rPr>
                <w:rFonts w:ascii="Arial" w:hAnsi="Arial" w:cs="Arial"/>
                <w:b/>
                <w:color w:val="000000"/>
                <w:sz w:val="10"/>
                <w:szCs w:val="10"/>
              </w:rPr>
              <w:t>III</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3" w14:textId="77777777" w:rsidR="007345E7" w:rsidRPr="001A1AA1" w:rsidRDefault="007345E7"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1300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4"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120,</w:t>
            </w:r>
            <w:r w:rsidR="00625BEB" w:rsidRPr="001A1AA1">
              <w:rPr>
                <w:rFonts w:ascii="Arial" w:hAnsi="Arial" w:cs="Arial"/>
                <w:b/>
                <w:color w:val="000000"/>
                <w:sz w:val="10"/>
                <w:szCs w:val="10"/>
              </w:rPr>
              <w:t xml:space="preserve"> </w:t>
            </w:r>
            <w:r w:rsidRPr="001A1AA1">
              <w:rPr>
                <w:rFonts w:ascii="Arial" w:hAnsi="Arial" w:cs="Arial"/>
                <w:b/>
                <w:color w:val="000000"/>
                <w:sz w:val="10"/>
                <w:szCs w:val="10"/>
              </w:rPr>
              <w:t>380,</w:t>
            </w:r>
            <w:r w:rsidR="00625BEB" w:rsidRPr="001A1AA1">
              <w:rPr>
                <w:rFonts w:ascii="Arial" w:hAnsi="Arial" w:cs="Arial"/>
                <w:b/>
                <w:color w:val="000000"/>
                <w:sz w:val="10"/>
                <w:szCs w:val="10"/>
              </w:rPr>
              <w:t xml:space="preserve"> </w:t>
            </w:r>
            <w:r w:rsidRPr="001A1AA1">
              <w:rPr>
                <w:rFonts w:ascii="Arial" w:hAnsi="Arial" w:cs="Arial"/>
                <w:b/>
                <w:color w:val="000000"/>
                <w:sz w:val="10"/>
                <w:szCs w:val="10"/>
              </w:rPr>
              <w:t>183</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5"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105,643,278</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6"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90,</w:t>
            </w:r>
            <w:r w:rsidR="00C25561" w:rsidRPr="001A1AA1">
              <w:rPr>
                <w:rFonts w:ascii="Arial" w:hAnsi="Arial" w:cs="Arial"/>
                <w:b/>
                <w:color w:val="000000"/>
                <w:sz w:val="10"/>
                <w:szCs w:val="10"/>
              </w:rPr>
              <w:t>583,</w:t>
            </w:r>
            <w:r w:rsidRPr="001A1AA1">
              <w:rPr>
                <w:rFonts w:ascii="Arial" w:hAnsi="Arial" w:cs="Arial"/>
                <w:b/>
                <w:color w:val="000000"/>
                <w:sz w:val="10"/>
                <w:szCs w:val="10"/>
              </w:rPr>
              <w:t xml:space="preserve"> </w:t>
            </w:r>
            <w:r w:rsidR="00C25561" w:rsidRPr="001A1AA1">
              <w:rPr>
                <w:rFonts w:ascii="Arial" w:hAnsi="Arial" w:cs="Arial"/>
                <w:b/>
                <w:color w:val="000000"/>
                <w:sz w:val="10"/>
                <w:szCs w:val="10"/>
              </w:rPr>
              <w:t>489</w:t>
            </w:r>
          </w:p>
        </w:tc>
      </w:tr>
      <w:tr w:rsidR="007345E7" w:rsidRPr="001A1AA1" w14:paraId="65D7EC2E"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8"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29"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IV. LONG-TERM LIABILITIES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A" w14:textId="77777777" w:rsidR="007345E7" w:rsidRPr="001A1AA1" w:rsidRDefault="007345E7" w:rsidP="00DF7B5B">
            <w:pPr>
              <w:widowControl w:val="0"/>
              <w:shd w:val="clear" w:color="auto" w:fill="FFFFFF"/>
              <w:jc w:val="center"/>
              <w:rPr>
                <w:rFonts w:ascii="Arial" w:hAnsi="Arial" w:cs="Arial"/>
                <w:sz w:val="10"/>
                <w:szCs w:val="10"/>
              </w:rP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B" w14:textId="77777777" w:rsidR="007345E7" w:rsidRPr="001A1AA1" w:rsidRDefault="007345E7" w:rsidP="00DF7B5B">
            <w:pPr>
              <w:widowControl w:val="0"/>
              <w:shd w:val="clear" w:color="auto" w:fill="FFFFFF"/>
              <w:jc w:val="right"/>
              <w:rPr>
                <w:rFonts w:ascii="Arial" w:hAnsi="Arial" w:cs="Arial"/>
                <w:sz w:val="10"/>
                <w:szCs w:val="10"/>
              </w:rPr>
            </w:pP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C" w14:textId="77777777" w:rsidR="007345E7" w:rsidRPr="001A1AA1" w:rsidRDefault="007345E7" w:rsidP="00DF7B5B">
            <w:pPr>
              <w:widowControl w:val="0"/>
              <w:shd w:val="clear" w:color="auto" w:fill="FFFFFF"/>
              <w:jc w:val="right"/>
              <w:rPr>
                <w:rFonts w:ascii="Arial" w:hAnsi="Arial" w:cs="Arial"/>
                <w:sz w:val="10"/>
                <w:szCs w:val="10"/>
              </w:rPr>
            </w:pP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D" w14:textId="77777777" w:rsidR="007345E7" w:rsidRPr="001A1AA1" w:rsidRDefault="007345E7" w:rsidP="00DF7B5B">
            <w:pPr>
              <w:widowControl w:val="0"/>
              <w:shd w:val="clear" w:color="auto" w:fill="FFFFFF"/>
              <w:jc w:val="right"/>
              <w:rPr>
                <w:rFonts w:ascii="Arial" w:hAnsi="Arial" w:cs="Arial"/>
                <w:sz w:val="10"/>
                <w:szCs w:val="10"/>
              </w:rPr>
            </w:pPr>
          </w:p>
        </w:tc>
      </w:tr>
      <w:tr w:rsidR="007345E7" w:rsidRPr="001A1AA1" w14:paraId="65D7EC35"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2F"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30"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Deferred tax liabilities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1"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1420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2"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2,620,591</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3"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w:t>
            </w:r>
            <w:r w:rsidR="00625BEB" w:rsidRPr="001A1AA1">
              <w:rPr>
                <w:rFonts w:ascii="Arial" w:hAnsi="Arial" w:cs="Arial"/>
                <w:color w:val="000000"/>
                <w:sz w:val="10"/>
                <w:szCs w:val="10"/>
              </w:rPr>
              <w:t xml:space="preserve"> </w:t>
            </w:r>
            <w:r w:rsidRPr="001A1AA1">
              <w:rPr>
                <w:rFonts w:ascii="Arial" w:hAnsi="Arial" w:cs="Arial"/>
                <w:color w:val="000000"/>
                <w:sz w:val="10"/>
                <w:szCs w:val="10"/>
              </w:rPr>
              <w:t>582,</w:t>
            </w:r>
            <w:r w:rsidR="00625BEB" w:rsidRPr="001A1AA1">
              <w:rPr>
                <w:rFonts w:ascii="Arial" w:hAnsi="Arial" w:cs="Arial"/>
                <w:color w:val="000000"/>
                <w:sz w:val="10"/>
                <w:szCs w:val="10"/>
              </w:rPr>
              <w:t>7</w:t>
            </w:r>
            <w:r w:rsidRPr="001A1AA1">
              <w:rPr>
                <w:rFonts w:ascii="Arial" w:hAnsi="Arial" w:cs="Arial"/>
                <w:color w:val="000000"/>
                <w:sz w:val="10"/>
                <w:szCs w:val="10"/>
              </w:rPr>
              <w:t>66</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4" w14:textId="77777777" w:rsidR="007345E7" w:rsidRPr="001A1AA1" w:rsidRDefault="00C25561"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429,87</w:t>
            </w:r>
            <w:r w:rsidR="007345E7" w:rsidRPr="001A1AA1">
              <w:rPr>
                <w:rFonts w:ascii="Arial" w:hAnsi="Arial" w:cs="Arial"/>
                <w:color w:val="000000"/>
                <w:sz w:val="10"/>
                <w:szCs w:val="10"/>
              </w:rPr>
              <w:t>3</w:t>
            </w:r>
          </w:p>
        </w:tc>
      </w:tr>
      <w:tr w:rsidR="007345E7" w:rsidRPr="001A1AA1" w14:paraId="65D7EC3C"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6"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b/>
                <w:bCs/>
                <w:color w:val="000000"/>
                <w:sz w:val="10"/>
                <w:szCs w:val="10"/>
              </w:rPr>
              <w:t>vol. 5.3</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37"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Other liabilities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8"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1450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9"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332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A"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463</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B"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595</w:t>
            </w:r>
          </w:p>
        </w:tc>
      </w:tr>
      <w:tr w:rsidR="007345E7" w:rsidRPr="001A1AA1" w14:paraId="65D7EC43"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D"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3E" w14:textId="77777777" w:rsidR="007345E7" w:rsidRPr="001A1AA1" w:rsidRDefault="007345E7"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 xml:space="preserve">Total Section </w:t>
            </w:r>
            <w:r w:rsidR="00625BEB" w:rsidRPr="001A1AA1">
              <w:rPr>
                <w:rFonts w:ascii="Arial" w:hAnsi="Arial" w:cs="Arial"/>
                <w:b/>
                <w:color w:val="000000"/>
                <w:sz w:val="10"/>
                <w:szCs w:val="10"/>
              </w:rPr>
              <w:t>IV</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3F" w14:textId="77777777" w:rsidR="007345E7" w:rsidRPr="001A1AA1" w:rsidRDefault="007345E7"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1400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0" w14:textId="77777777" w:rsidR="007345E7" w:rsidRPr="001A1AA1" w:rsidRDefault="00625BEB"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2,620,923</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1" w14:textId="77777777" w:rsidR="007345E7" w:rsidRPr="001A1AA1" w:rsidRDefault="00625BEB"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2,</w:t>
            </w:r>
            <w:r w:rsidR="007345E7" w:rsidRPr="001A1AA1">
              <w:rPr>
                <w:rFonts w:ascii="Arial" w:hAnsi="Arial" w:cs="Arial"/>
                <w:b/>
                <w:color w:val="000000"/>
                <w:sz w:val="10"/>
                <w:szCs w:val="10"/>
              </w:rPr>
              <w:t>583,229</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2"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430,468</w:t>
            </w:r>
          </w:p>
        </w:tc>
      </w:tr>
      <w:tr w:rsidR="007345E7" w:rsidRPr="001A1AA1" w14:paraId="65D7EC4A"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4"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45"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V. SHORT-TERM LIABILITIES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6" w14:textId="77777777" w:rsidR="007345E7" w:rsidRPr="001A1AA1" w:rsidRDefault="007345E7" w:rsidP="00DF7B5B">
            <w:pPr>
              <w:widowControl w:val="0"/>
              <w:shd w:val="clear" w:color="auto" w:fill="FFFFFF"/>
              <w:jc w:val="center"/>
              <w:rPr>
                <w:rFonts w:ascii="Arial" w:hAnsi="Arial" w:cs="Arial"/>
                <w:sz w:val="10"/>
                <w:szCs w:val="10"/>
              </w:rPr>
            </w:pP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7" w14:textId="77777777" w:rsidR="007345E7" w:rsidRPr="001A1AA1" w:rsidRDefault="007345E7" w:rsidP="00DF7B5B">
            <w:pPr>
              <w:widowControl w:val="0"/>
              <w:shd w:val="clear" w:color="auto" w:fill="FFFFFF"/>
              <w:jc w:val="right"/>
              <w:rPr>
                <w:rFonts w:ascii="Arial" w:hAnsi="Arial" w:cs="Arial"/>
                <w:sz w:val="10"/>
                <w:szCs w:val="10"/>
              </w:rPr>
            </w:pP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8" w14:textId="77777777" w:rsidR="007345E7" w:rsidRPr="001A1AA1" w:rsidRDefault="007345E7" w:rsidP="00DF7B5B">
            <w:pPr>
              <w:widowControl w:val="0"/>
              <w:shd w:val="clear" w:color="auto" w:fill="FFFFFF"/>
              <w:jc w:val="right"/>
              <w:rPr>
                <w:rFonts w:ascii="Arial" w:hAnsi="Arial" w:cs="Arial"/>
                <w:sz w:val="10"/>
                <w:szCs w:val="10"/>
              </w:rPr>
            </w:pP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9" w14:textId="77777777" w:rsidR="007345E7" w:rsidRPr="001A1AA1" w:rsidRDefault="007345E7" w:rsidP="00DF7B5B">
            <w:pPr>
              <w:widowControl w:val="0"/>
              <w:shd w:val="clear" w:color="auto" w:fill="FFFFFF"/>
              <w:jc w:val="right"/>
              <w:rPr>
                <w:rFonts w:ascii="Arial" w:hAnsi="Arial" w:cs="Arial"/>
                <w:sz w:val="10"/>
                <w:szCs w:val="10"/>
              </w:rPr>
            </w:pPr>
          </w:p>
        </w:tc>
      </w:tr>
      <w:tr w:rsidR="007345E7" w:rsidRPr="001A1AA1" w14:paraId="65D7EC51"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B"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b/>
                <w:bCs/>
                <w:color w:val="000000"/>
                <w:sz w:val="10"/>
                <w:szCs w:val="10"/>
              </w:rPr>
              <w:t>Vol. 5.3 P III cl. 3.11</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4C"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Payables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D" w14:textId="77777777" w:rsidR="007345E7" w:rsidRPr="001A1AA1" w:rsidRDefault="00625BEB"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15</w:t>
            </w:r>
            <w:r w:rsidR="007345E7" w:rsidRPr="001A1AA1">
              <w:rPr>
                <w:rFonts w:ascii="Arial" w:hAnsi="Arial" w:cs="Arial"/>
                <w:color w:val="000000"/>
                <w:sz w:val="10"/>
                <w:szCs w:val="10"/>
              </w:rPr>
              <w:t>20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E" w14:textId="77777777" w:rsidR="007345E7" w:rsidRPr="001A1AA1" w:rsidRDefault="00625BEB"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w:t>
            </w:r>
            <w:r w:rsidR="007345E7" w:rsidRPr="001A1AA1">
              <w:rPr>
                <w:rFonts w:ascii="Arial" w:hAnsi="Arial" w:cs="Arial"/>
                <w:color w:val="000000"/>
                <w:sz w:val="10"/>
                <w:szCs w:val="10"/>
              </w:rPr>
              <w:t xml:space="preserve"> </w:t>
            </w:r>
            <w:r w:rsidRPr="001A1AA1">
              <w:rPr>
                <w:rFonts w:ascii="Arial" w:hAnsi="Arial" w:cs="Arial"/>
                <w:color w:val="000000"/>
                <w:sz w:val="10"/>
                <w:szCs w:val="10"/>
              </w:rPr>
              <w:t>46</w:t>
            </w:r>
            <w:r w:rsidR="007345E7" w:rsidRPr="001A1AA1">
              <w:rPr>
                <w:rFonts w:ascii="Arial" w:hAnsi="Arial" w:cs="Arial"/>
                <w:color w:val="000000"/>
                <w:sz w:val="10"/>
                <w:szCs w:val="10"/>
              </w:rPr>
              <w:t>1,472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4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5,783,655</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50"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w:t>
            </w:r>
            <w:r w:rsidR="00C25561" w:rsidRPr="001A1AA1">
              <w:rPr>
                <w:rFonts w:ascii="Arial" w:hAnsi="Arial" w:cs="Arial"/>
                <w:color w:val="000000"/>
                <w:sz w:val="10"/>
                <w:szCs w:val="10"/>
              </w:rPr>
              <w:t xml:space="preserve"> </w:t>
            </w:r>
            <w:r w:rsidRPr="001A1AA1">
              <w:rPr>
                <w:rFonts w:ascii="Arial" w:hAnsi="Arial" w:cs="Arial"/>
                <w:color w:val="000000"/>
                <w:sz w:val="10"/>
                <w:szCs w:val="10"/>
              </w:rPr>
              <w:t>394,</w:t>
            </w:r>
            <w:r w:rsidR="00C25561" w:rsidRPr="001A1AA1">
              <w:rPr>
                <w:rFonts w:ascii="Arial" w:hAnsi="Arial" w:cs="Arial"/>
                <w:color w:val="000000"/>
                <w:sz w:val="10"/>
                <w:szCs w:val="10"/>
              </w:rPr>
              <w:t xml:space="preserve"> </w:t>
            </w:r>
            <w:r w:rsidRPr="001A1AA1">
              <w:rPr>
                <w:rFonts w:ascii="Arial" w:hAnsi="Arial" w:cs="Arial"/>
                <w:color w:val="000000"/>
                <w:sz w:val="10"/>
                <w:szCs w:val="10"/>
              </w:rPr>
              <w:t>114</w:t>
            </w:r>
          </w:p>
        </w:tc>
      </w:tr>
      <w:tr w:rsidR="007345E7" w:rsidRPr="001A1AA1" w14:paraId="65D7EC59" w14:textId="77777777" w:rsidTr="00DF7B5B">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52"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b/>
                <w:bCs/>
                <w:color w:val="000000"/>
                <w:sz w:val="10"/>
                <w:szCs w:val="10"/>
              </w:rPr>
              <w:t>Vol. 5.3 P III cl. 3.11</w:t>
            </w:r>
          </w:p>
        </w:tc>
        <w:tc>
          <w:tcPr>
            <w:tcW w:w="2381" w:type="dxa"/>
            <w:tcBorders>
              <w:top w:val="single" w:sz="6" w:space="0" w:color="auto"/>
              <w:left w:val="single" w:sz="6" w:space="0" w:color="auto"/>
              <w:bottom w:val="nil"/>
              <w:right w:val="single" w:sz="6" w:space="0" w:color="auto"/>
            </w:tcBorders>
            <w:shd w:val="clear" w:color="auto" w:fill="FFFFFF"/>
            <w:vAlign w:val="center"/>
          </w:tcPr>
          <w:p w14:paraId="65D7EC53" w14:textId="77777777" w:rsidR="00BB4A6D" w:rsidRPr="001A1AA1" w:rsidRDefault="007345E7" w:rsidP="00DF7B5B">
            <w:pPr>
              <w:widowControl w:val="0"/>
              <w:shd w:val="clear" w:color="auto" w:fill="FFFFFF"/>
              <w:ind w:right="36"/>
              <w:rPr>
                <w:rFonts w:ascii="Arial" w:hAnsi="Arial" w:cs="Arial"/>
                <w:color w:val="000000"/>
                <w:sz w:val="10"/>
                <w:szCs w:val="10"/>
              </w:rPr>
            </w:pPr>
            <w:r w:rsidRPr="001A1AA1">
              <w:rPr>
                <w:rFonts w:ascii="Arial" w:hAnsi="Arial" w:cs="Arial"/>
                <w:color w:val="000000"/>
                <w:sz w:val="10"/>
                <w:szCs w:val="10"/>
              </w:rPr>
              <w:t xml:space="preserve">including: </w:t>
            </w:r>
          </w:p>
          <w:p w14:paraId="65D7EC54" w14:textId="77777777" w:rsidR="007345E7" w:rsidRPr="001A1AA1" w:rsidRDefault="007345E7" w:rsidP="00DF7B5B">
            <w:pPr>
              <w:widowControl w:val="0"/>
              <w:shd w:val="clear" w:color="auto" w:fill="FFFFFF"/>
              <w:ind w:right="36"/>
              <w:rPr>
                <w:rFonts w:ascii="Arial" w:hAnsi="Arial" w:cs="Arial"/>
                <w:sz w:val="10"/>
                <w:szCs w:val="10"/>
              </w:rPr>
            </w:pPr>
            <w:r w:rsidRPr="001A1AA1">
              <w:rPr>
                <w:rFonts w:ascii="Arial" w:hAnsi="Arial" w:cs="Arial"/>
                <w:color w:val="000000"/>
                <w:sz w:val="10"/>
                <w:szCs w:val="10"/>
              </w:rPr>
              <w:t>payables to suppliers</w:t>
            </w:r>
          </w:p>
        </w:tc>
        <w:tc>
          <w:tcPr>
            <w:tcW w:w="509" w:type="dxa"/>
            <w:tcBorders>
              <w:top w:val="single" w:sz="6" w:space="0" w:color="auto"/>
              <w:left w:val="single" w:sz="6" w:space="0" w:color="auto"/>
              <w:bottom w:val="nil"/>
              <w:right w:val="single" w:sz="6" w:space="0" w:color="auto"/>
            </w:tcBorders>
            <w:shd w:val="clear" w:color="auto" w:fill="FFFFFF"/>
            <w:vAlign w:val="bottom"/>
          </w:tcPr>
          <w:p w14:paraId="65D7EC55"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1521</w:t>
            </w:r>
          </w:p>
        </w:tc>
        <w:tc>
          <w:tcPr>
            <w:tcW w:w="1085" w:type="dxa"/>
            <w:tcBorders>
              <w:top w:val="single" w:sz="6" w:space="0" w:color="auto"/>
              <w:left w:val="single" w:sz="6" w:space="0" w:color="auto"/>
              <w:bottom w:val="nil"/>
              <w:right w:val="single" w:sz="6" w:space="0" w:color="auto"/>
            </w:tcBorders>
            <w:shd w:val="clear" w:color="auto" w:fill="FFFFFF"/>
            <w:vAlign w:val="bottom"/>
          </w:tcPr>
          <w:p w14:paraId="65D7EC56"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2,346,429</w:t>
            </w:r>
          </w:p>
        </w:tc>
        <w:tc>
          <w:tcPr>
            <w:tcW w:w="1123" w:type="dxa"/>
            <w:tcBorders>
              <w:top w:val="single" w:sz="6" w:space="0" w:color="auto"/>
              <w:left w:val="single" w:sz="6" w:space="0" w:color="auto"/>
              <w:bottom w:val="nil"/>
              <w:right w:val="single" w:sz="6" w:space="0" w:color="auto"/>
            </w:tcBorders>
            <w:shd w:val="clear" w:color="auto" w:fill="FFFFFF"/>
            <w:vAlign w:val="bottom"/>
          </w:tcPr>
          <w:p w14:paraId="65D7EC57" w14:textId="77777777" w:rsidR="007345E7" w:rsidRPr="001A1AA1" w:rsidRDefault="00625BEB"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3,239,</w:t>
            </w:r>
            <w:r w:rsidR="007345E7" w:rsidRPr="001A1AA1">
              <w:rPr>
                <w:rFonts w:ascii="Arial" w:hAnsi="Arial" w:cs="Arial"/>
                <w:color w:val="000000"/>
                <w:sz w:val="10"/>
                <w:szCs w:val="10"/>
              </w:rPr>
              <w:t>367</w:t>
            </w:r>
          </w:p>
        </w:tc>
        <w:tc>
          <w:tcPr>
            <w:tcW w:w="1090" w:type="dxa"/>
            <w:tcBorders>
              <w:top w:val="single" w:sz="6" w:space="0" w:color="auto"/>
              <w:left w:val="single" w:sz="6" w:space="0" w:color="auto"/>
              <w:bottom w:val="nil"/>
              <w:right w:val="single" w:sz="6" w:space="0" w:color="auto"/>
            </w:tcBorders>
            <w:shd w:val="clear" w:color="auto" w:fill="FFFFFF"/>
            <w:vAlign w:val="bottom"/>
          </w:tcPr>
          <w:p w14:paraId="65D7EC58"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w:t>
            </w:r>
            <w:r w:rsidR="00C25561" w:rsidRPr="001A1AA1">
              <w:rPr>
                <w:rFonts w:ascii="Arial" w:hAnsi="Arial" w:cs="Arial"/>
                <w:color w:val="000000"/>
                <w:sz w:val="10"/>
                <w:szCs w:val="10"/>
              </w:rPr>
              <w:t xml:space="preserve"> </w:t>
            </w:r>
            <w:r w:rsidRPr="001A1AA1">
              <w:rPr>
                <w:rFonts w:ascii="Arial" w:hAnsi="Arial" w:cs="Arial"/>
                <w:color w:val="000000"/>
                <w:sz w:val="10"/>
                <w:szCs w:val="10"/>
              </w:rPr>
              <w:t>250,</w:t>
            </w:r>
            <w:r w:rsidR="00C25561" w:rsidRPr="001A1AA1">
              <w:rPr>
                <w:rFonts w:ascii="Arial" w:hAnsi="Arial" w:cs="Arial"/>
                <w:color w:val="000000"/>
                <w:sz w:val="10"/>
                <w:szCs w:val="10"/>
              </w:rPr>
              <w:t xml:space="preserve"> </w:t>
            </w:r>
            <w:r w:rsidRPr="001A1AA1">
              <w:rPr>
                <w:rFonts w:ascii="Arial" w:hAnsi="Arial" w:cs="Arial"/>
                <w:color w:val="000000"/>
                <w:sz w:val="10"/>
                <w:szCs w:val="10"/>
              </w:rPr>
              <w:t>139</w:t>
            </w:r>
          </w:p>
        </w:tc>
      </w:tr>
      <w:tr w:rsidR="007345E7" w:rsidRPr="001A1AA1" w14:paraId="65D7EC60"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5A"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b/>
                <w:bCs/>
                <w:color w:val="000000"/>
                <w:sz w:val="10"/>
                <w:szCs w:val="10"/>
              </w:rPr>
              <w:t>Vol. 5.3 P III cl. 3.11</w:t>
            </w:r>
          </w:p>
        </w:tc>
        <w:tc>
          <w:tcPr>
            <w:tcW w:w="2381" w:type="dxa"/>
            <w:tcBorders>
              <w:top w:val="nil"/>
              <w:left w:val="single" w:sz="6" w:space="0" w:color="auto"/>
              <w:bottom w:val="single" w:sz="6" w:space="0" w:color="auto"/>
              <w:right w:val="single" w:sz="6" w:space="0" w:color="auto"/>
            </w:tcBorders>
            <w:shd w:val="clear" w:color="auto" w:fill="FFFFFF"/>
            <w:vAlign w:val="center"/>
          </w:tcPr>
          <w:p w14:paraId="65D7EC5B"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taxes and charges payable</w:t>
            </w:r>
          </w:p>
        </w:tc>
        <w:tc>
          <w:tcPr>
            <w:tcW w:w="509" w:type="dxa"/>
            <w:tcBorders>
              <w:top w:val="nil"/>
              <w:left w:val="single" w:sz="6" w:space="0" w:color="auto"/>
              <w:bottom w:val="single" w:sz="6" w:space="0" w:color="auto"/>
              <w:right w:val="single" w:sz="6" w:space="0" w:color="auto"/>
            </w:tcBorders>
            <w:shd w:val="clear" w:color="auto" w:fill="FFFFFF"/>
            <w:vAlign w:val="bottom"/>
          </w:tcPr>
          <w:p w14:paraId="65D7EC5C"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1522</w:t>
            </w:r>
          </w:p>
        </w:tc>
        <w:tc>
          <w:tcPr>
            <w:tcW w:w="1085" w:type="dxa"/>
            <w:tcBorders>
              <w:top w:val="nil"/>
              <w:left w:val="single" w:sz="6" w:space="0" w:color="auto"/>
              <w:bottom w:val="single" w:sz="6" w:space="0" w:color="auto"/>
              <w:right w:val="single" w:sz="6" w:space="0" w:color="auto"/>
            </w:tcBorders>
            <w:shd w:val="clear" w:color="auto" w:fill="FFFFFF"/>
            <w:vAlign w:val="bottom"/>
          </w:tcPr>
          <w:p w14:paraId="65D7EC5D"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625BEB" w:rsidRPr="001A1AA1">
              <w:rPr>
                <w:rFonts w:ascii="Arial" w:hAnsi="Arial" w:cs="Arial"/>
                <w:color w:val="000000"/>
                <w:sz w:val="10"/>
                <w:szCs w:val="10"/>
              </w:rPr>
              <w:t xml:space="preserve"> </w:t>
            </w:r>
            <w:r w:rsidRPr="001A1AA1">
              <w:rPr>
                <w:rFonts w:ascii="Arial" w:hAnsi="Arial" w:cs="Arial"/>
                <w:color w:val="000000"/>
                <w:sz w:val="10"/>
                <w:szCs w:val="10"/>
              </w:rPr>
              <w:t>647,</w:t>
            </w:r>
            <w:r w:rsidR="00625BEB" w:rsidRPr="001A1AA1">
              <w:rPr>
                <w:rFonts w:ascii="Arial" w:hAnsi="Arial" w:cs="Arial"/>
                <w:color w:val="000000"/>
                <w:sz w:val="10"/>
                <w:szCs w:val="10"/>
              </w:rPr>
              <w:t xml:space="preserve"> </w:t>
            </w:r>
            <w:r w:rsidRPr="001A1AA1">
              <w:rPr>
                <w:rFonts w:ascii="Arial" w:hAnsi="Arial" w:cs="Arial"/>
                <w:color w:val="000000"/>
                <w:sz w:val="10"/>
                <w:szCs w:val="10"/>
              </w:rPr>
              <w:t>271</w:t>
            </w:r>
          </w:p>
        </w:tc>
        <w:tc>
          <w:tcPr>
            <w:tcW w:w="1123" w:type="dxa"/>
            <w:tcBorders>
              <w:top w:val="nil"/>
              <w:left w:val="single" w:sz="6" w:space="0" w:color="auto"/>
              <w:bottom w:val="single" w:sz="6" w:space="0" w:color="auto"/>
              <w:right w:val="single" w:sz="6" w:space="0" w:color="auto"/>
            </w:tcBorders>
            <w:shd w:val="clear" w:color="auto" w:fill="FFFFFF"/>
            <w:vAlign w:val="bottom"/>
          </w:tcPr>
          <w:p w14:paraId="65D7EC5E" w14:textId="77777777" w:rsidR="007345E7" w:rsidRPr="001A1AA1" w:rsidRDefault="00625BEB"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1,437</w:t>
            </w:r>
            <w:r w:rsidR="007345E7" w:rsidRPr="001A1AA1">
              <w:rPr>
                <w:rFonts w:ascii="Arial" w:hAnsi="Arial" w:cs="Arial"/>
                <w:color w:val="000000"/>
                <w:sz w:val="10"/>
                <w:szCs w:val="10"/>
              </w:rPr>
              <w:t>461</w:t>
            </w:r>
          </w:p>
        </w:tc>
        <w:tc>
          <w:tcPr>
            <w:tcW w:w="1090" w:type="dxa"/>
            <w:tcBorders>
              <w:top w:val="nil"/>
              <w:left w:val="single" w:sz="6" w:space="0" w:color="auto"/>
              <w:bottom w:val="single" w:sz="6" w:space="0" w:color="auto"/>
              <w:right w:val="single" w:sz="6" w:space="0" w:color="auto"/>
            </w:tcBorders>
            <w:shd w:val="clear" w:color="auto" w:fill="FFFFFF"/>
            <w:vAlign w:val="bottom"/>
          </w:tcPr>
          <w:p w14:paraId="65D7EC5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307,711</w:t>
            </w:r>
          </w:p>
        </w:tc>
      </w:tr>
      <w:tr w:rsidR="007345E7" w:rsidRPr="001A1AA1" w14:paraId="65D7EC67"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1" w14:textId="77777777" w:rsidR="007345E7" w:rsidRPr="001A1AA1" w:rsidRDefault="00625BEB" w:rsidP="00DF7B5B">
            <w:pPr>
              <w:widowControl w:val="0"/>
              <w:shd w:val="clear" w:color="auto" w:fill="FFFFFF"/>
              <w:ind w:right="34"/>
              <w:jc w:val="center"/>
              <w:rPr>
                <w:rFonts w:ascii="Arial" w:hAnsi="Arial" w:cs="Arial"/>
                <w:sz w:val="10"/>
                <w:szCs w:val="10"/>
              </w:rPr>
            </w:pPr>
            <w:r w:rsidRPr="001A1AA1">
              <w:rPr>
                <w:rFonts w:ascii="Arial" w:hAnsi="Arial" w:cs="Arial"/>
                <w:b/>
                <w:bCs/>
                <w:color w:val="000000"/>
                <w:sz w:val="10"/>
                <w:szCs w:val="10"/>
              </w:rPr>
              <w:t>vol. 7</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62" w14:textId="77777777" w:rsidR="007345E7" w:rsidRPr="001A1AA1" w:rsidRDefault="007345E7"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3"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1540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4"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583,507</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5" w14:textId="77777777" w:rsidR="007345E7" w:rsidRPr="001A1AA1" w:rsidRDefault="00625BEB"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672,020</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6" w14:textId="77777777" w:rsidR="007345E7" w:rsidRPr="001A1AA1" w:rsidRDefault="00C25561"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486,</w:t>
            </w:r>
            <w:r w:rsidR="007345E7" w:rsidRPr="001A1AA1">
              <w:rPr>
                <w:rFonts w:ascii="Arial" w:hAnsi="Arial" w:cs="Arial"/>
                <w:color w:val="000000"/>
                <w:sz w:val="10"/>
                <w:szCs w:val="10"/>
              </w:rPr>
              <w:t>287</w:t>
            </w:r>
          </w:p>
        </w:tc>
      </w:tr>
      <w:tr w:rsidR="007345E7" w:rsidRPr="001A1AA1" w14:paraId="65D7EC6E"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8"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69" w14:textId="77777777" w:rsidR="007345E7" w:rsidRPr="001A1AA1" w:rsidRDefault="007345E7"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Total Section V</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A" w14:textId="77777777" w:rsidR="007345E7" w:rsidRPr="001A1AA1" w:rsidRDefault="00625BEB"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1500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B"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6,044,979</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C"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6,455,675</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D"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w:t>
            </w:r>
            <w:r w:rsidR="00C25561" w:rsidRPr="001A1AA1">
              <w:rPr>
                <w:rFonts w:ascii="Arial" w:hAnsi="Arial" w:cs="Arial"/>
                <w:color w:val="000000"/>
                <w:sz w:val="10"/>
                <w:szCs w:val="10"/>
              </w:rPr>
              <w:t xml:space="preserve"> </w:t>
            </w:r>
            <w:r w:rsidRPr="001A1AA1">
              <w:rPr>
                <w:rFonts w:ascii="Arial" w:hAnsi="Arial" w:cs="Arial"/>
                <w:color w:val="000000"/>
                <w:sz w:val="10"/>
                <w:szCs w:val="10"/>
              </w:rPr>
              <w:t>880,</w:t>
            </w:r>
            <w:r w:rsidR="00C25561" w:rsidRPr="001A1AA1">
              <w:rPr>
                <w:rFonts w:ascii="Arial" w:hAnsi="Arial" w:cs="Arial"/>
                <w:color w:val="000000"/>
                <w:sz w:val="10"/>
                <w:szCs w:val="10"/>
              </w:rPr>
              <w:t xml:space="preserve"> </w:t>
            </w:r>
            <w:r w:rsidRPr="001A1AA1">
              <w:rPr>
                <w:rFonts w:ascii="Arial" w:hAnsi="Arial" w:cs="Arial"/>
                <w:color w:val="000000"/>
                <w:sz w:val="10"/>
                <w:szCs w:val="10"/>
              </w:rPr>
              <w:t>401</w:t>
            </w:r>
          </w:p>
        </w:tc>
      </w:tr>
      <w:tr w:rsidR="007345E7" w:rsidRPr="001A1AA1" w14:paraId="65D7EC75" w14:textId="77777777" w:rsidTr="00DF39D8">
        <w:trPr>
          <w:trHeight w:val="20"/>
          <w:jc w:val="center"/>
        </w:trPr>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14:paraId="65D7EC6F" w14:textId="77777777" w:rsidR="007345E7" w:rsidRPr="001A1AA1" w:rsidRDefault="007345E7" w:rsidP="00DF7B5B">
            <w:pPr>
              <w:widowControl w:val="0"/>
              <w:shd w:val="clear" w:color="auto" w:fill="FFFFFF"/>
              <w:ind w:right="34"/>
              <w:jc w:val="center"/>
              <w:rPr>
                <w:rFonts w:ascii="Arial" w:hAnsi="Arial" w:cs="Arial"/>
                <w:sz w:val="10"/>
                <w:szCs w:val="10"/>
              </w:rPr>
            </w:pP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14:paraId="65D7EC70" w14:textId="77777777" w:rsidR="007345E7" w:rsidRPr="001A1AA1" w:rsidRDefault="007345E7" w:rsidP="00DF7B5B">
            <w:pPr>
              <w:widowControl w:val="0"/>
              <w:shd w:val="clear" w:color="auto" w:fill="FFFFFF"/>
              <w:rPr>
                <w:rFonts w:ascii="Arial" w:hAnsi="Arial" w:cs="Arial"/>
                <w:b/>
                <w:sz w:val="10"/>
                <w:szCs w:val="10"/>
              </w:rPr>
            </w:pPr>
            <w:r w:rsidRPr="001A1AA1">
              <w:rPr>
                <w:rFonts w:ascii="Arial" w:hAnsi="Arial" w:cs="Arial"/>
                <w:b/>
                <w:color w:val="000000"/>
                <w:sz w:val="10"/>
                <w:szCs w:val="10"/>
              </w:rPr>
              <w:t>BALANCE</w:t>
            </w:r>
          </w:p>
        </w:tc>
        <w:tc>
          <w:tcPr>
            <w:tcW w:w="509" w:type="dxa"/>
            <w:tcBorders>
              <w:top w:val="single" w:sz="6" w:space="0" w:color="auto"/>
              <w:left w:val="single" w:sz="6" w:space="0" w:color="auto"/>
              <w:bottom w:val="single" w:sz="6" w:space="0" w:color="auto"/>
              <w:right w:val="single" w:sz="6" w:space="0" w:color="auto"/>
            </w:tcBorders>
            <w:shd w:val="clear" w:color="auto" w:fill="FFFFFF"/>
            <w:vAlign w:val="bottom"/>
          </w:tcPr>
          <w:p w14:paraId="65D7EC71" w14:textId="77777777" w:rsidR="007345E7" w:rsidRPr="001A1AA1" w:rsidRDefault="007345E7" w:rsidP="00DF7B5B">
            <w:pPr>
              <w:widowControl w:val="0"/>
              <w:shd w:val="clear" w:color="auto" w:fill="FFFFFF"/>
              <w:jc w:val="center"/>
              <w:rPr>
                <w:rFonts w:ascii="Arial" w:hAnsi="Arial" w:cs="Arial"/>
                <w:b/>
                <w:sz w:val="10"/>
                <w:szCs w:val="10"/>
              </w:rPr>
            </w:pPr>
            <w:r w:rsidRPr="001A1AA1">
              <w:rPr>
                <w:rFonts w:ascii="Arial" w:hAnsi="Arial" w:cs="Arial"/>
                <w:b/>
                <w:color w:val="000000"/>
                <w:sz w:val="10"/>
                <w:szCs w:val="10"/>
              </w:rPr>
              <w:t>1700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bottom"/>
          </w:tcPr>
          <w:p w14:paraId="65D7EC72"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129,</w:t>
            </w:r>
            <w:r w:rsidR="00625BEB" w:rsidRPr="001A1AA1">
              <w:rPr>
                <w:rFonts w:ascii="Arial" w:hAnsi="Arial" w:cs="Arial"/>
                <w:b/>
                <w:color w:val="000000"/>
                <w:sz w:val="10"/>
                <w:szCs w:val="10"/>
              </w:rPr>
              <w:t>04</w:t>
            </w:r>
            <w:r w:rsidRPr="001A1AA1">
              <w:rPr>
                <w:rFonts w:ascii="Arial" w:hAnsi="Arial" w:cs="Arial"/>
                <w:b/>
                <w:color w:val="000000"/>
                <w:sz w:val="10"/>
                <w:szCs w:val="10"/>
              </w:rPr>
              <w:t>6,</w:t>
            </w:r>
            <w:r w:rsidR="00625BEB" w:rsidRPr="001A1AA1">
              <w:rPr>
                <w:rFonts w:ascii="Arial" w:hAnsi="Arial" w:cs="Arial"/>
                <w:b/>
                <w:color w:val="000000"/>
                <w:sz w:val="10"/>
                <w:szCs w:val="10"/>
              </w:rPr>
              <w:t>085</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bottom"/>
          </w:tcPr>
          <w:p w14:paraId="65D7EC73"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114,</w:t>
            </w:r>
            <w:r w:rsidR="00625BEB" w:rsidRPr="001A1AA1">
              <w:rPr>
                <w:rFonts w:ascii="Arial" w:hAnsi="Arial" w:cs="Arial"/>
                <w:b/>
                <w:color w:val="000000"/>
                <w:sz w:val="10"/>
                <w:szCs w:val="10"/>
              </w:rPr>
              <w:t xml:space="preserve"> </w:t>
            </w:r>
            <w:r w:rsidRPr="001A1AA1">
              <w:rPr>
                <w:rFonts w:ascii="Arial" w:hAnsi="Arial" w:cs="Arial"/>
                <w:b/>
                <w:color w:val="000000"/>
                <w:sz w:val="10"/>
                <w:szCs w:val="10"/>
              </w:rPr>
              <w:t>682,</w:t>
            </w:r>
            <w:r w:rsidR="00625BEB" w:rsidRPr="001A1AA1">
              <w:rPr>
                <w:rFonts w:ascii="Arial" w:hAnsi="Arial" w:cs="Arial"/>
                <w:b/>
                <w:color w:val="000000"/>
                <w:sz w:val="10"/>
                <w:szCs w:val="10"/>
              </w:rPr>
              <w:t xml:space="preserve"> </w:t>
            </w:r>
            <w:r w:rsidRPr="001A1AA1">
              <w:rPr>
                <w:rFonts w:ascii="Arial" w:hAnsi="Arial" w:cs="Arial"/>
                <w:b/>
                <w:color w:val="000000"/>
                <w:sz w:val="10"/>
                <w:szCs w:val="10"/>
              </w:rPr>
              <w:t>182</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EC74" w14:textId="77777777" w:rsidR="007345E7" w:rsidRPr="001A1AA1" w:rsidRDefault="007345E7" w:rsidP="00DF7B5B">
            <w:pPr>
              <w:widowControl w:val="0"/>
              <w:shd w:val="clear" w:color="auto" w:fill="FFFFFF"/>
              <w:jc w:val="right"/>
              <w:rPr>
                <w:rFonts w:ascii="Arial" w:hAnsi="Arial" w:cs="Arial"/>
                <w:b/>
                <w:sz w:val="10"/>
                <w:szCs w:val="10"/>
              </w:rPr>
            </w:pPr>
            <w:r w:rsidRPr="001A1AA1">
              <w:rPr>
                <w:rFonts w:ascii="Arial" w:hAnsi="Arial" w:cs="Arial"/>
                <w:b/>
                <w:color w:val="000000"/>
                <w:sz w:val="10"/>
                <w:szCs w:val="10"/>
              </w:rPr>
              <w:t>95,894,358</w:t>
            </w:r>
          </w:p>
        </w:tc>
      </w:tr>
    </w:tbl>
    <w:p w14:paraId="65D7EC76" w14:textId="77777777" w:rsidR="00CC599D" w:rsidRPr="001A1AA1" w:rsidRDefault="003F18FB" w:rsidP="00DF7B5B">
      <w:pPr>
        <w:pStyle w:val="1"/>
        <w:keepNext w:val="0"/>
        <w:widowControl w:val="0"/>
        <w:shd w:val="clear" w:color="auto" w:fill="FFFFFF"/>
        <w:tabs>
          <w:tab w:val="left" w:pos="3544"/>
          <w:tab w:val="left" w:pos="5387"/>
        </w:tabs>
        <w:spacing w:before="600" w:after="0"/>
        <w:ind w:left="1418"/>
        <w:rPr>
          <w:rFonts w:ascii="Arial" w:hAnsi="Arial" w:cs="Arial"/>
          <w:b w:val="0"/>
          <w:kern w:val="0"/>
          <w:sz w:val="12"/>
          <w:szCs w:val="12"/>
        </w:rPr>
      </w:pPr>
      <w:r w:rsidRPr="001A1AA1">
        <w:rPr>
          <w:rFonts w:ascii="Arial" w:hAnsi="Arial" w:cs="Arial"/>
          <w:b w:val="0"/>
          <w:kern w:val="0"/>
          <w:sz w:val="12"/>
          <w:szCs w:val="12"/>
        </w:rPr>
        <w:t xml:space="preserve">Head </w:t>
      </w:r>
      <w:r w:rsidRPr="001A1AA1">
        <w:rPr>
          <w:rFonts w:ascii="Arial" w:hAnsi="Arial" w:cs="Arial"/>
          <w:b w:val="0"/>
          <w:kern w:val="0"/>
          <w:sz w:val="12"/>
          <w:szCs w:val="12"/>
          <w:u w:val="single"/>
        </w:rPr>
        <w:t>/signature/</w:t>
      </w:r>
      <w:r w:rsidRPr="001A1AA1">
        <w:rPr>
          <w:rFonts w:ascii="Arial" w:hAnsi="Arial" w:cs="Arial"/>
          <w:b w:val="0"/>
          <w:kern w:val="0"/>
          <w:sz w:val="12"/>
          <w:szCs w:val="12"/>
          <w:u w:val="single"/>
        </w:rPr>
        <w:tab/>
      </w:r>
      <w:r w:rsidRPr="001A1AA1">
        <w:rPr>
          <w:rFonts w:ascii="Arial" w:hAnsi="Arial" w:cs="Arial"/>
          <w:b w:val="0"/>
          <w:kern w:val="0"/>
          <w:sz w:val="12"/>
          <w:szCs w:val="12"/>
        </w:rPr>
        <w:t xml:space="preserve"> </w:t>
      </w:r>
      <w:r w:rsidRPr="001A1AA1">
        <w:rPr>
          <w:rFonts w:ascii="Arial" w:hAnsi="Arial" w:cs="Arial"/>
          <w:b w:val="0"/>
          <w:kern w:val="0"/>
          <w:sz w:val="12"/>
          <w:szCs w:val="12"/>
          <w:u w:val="single"/>
        </w:rPr>
        <w:t>M.G. Shirokov</w:t>
      </w:r>
      <w:r w:rsidRPr="001A1AA1">
        <w:rPr>
          <w:rFonts w:ascii="Arial" w:hAnsi="Arial" w:cs="Arial"/>
          <w:b w:val="0"/>
          <w:kern w:val="0"/>
          <w:sz w:val="12"/>
          <w:szCs w:val="12"/>
        </w:rPr>
        <w:tab/>
        <w:t xml:space="preserve">Chief Accountant </w:t>
      </w:r>
      <w:r w:rsidRPr="001A1AA1">
        <w:rPr>
          <w:rFonts w:ascii="Arial" w:hAnsi="Arial" w:cs="Arial"/>
          <w:b w:val="0"/>
          <w:kern w:val="0"/>
          <w:sz w:val="12"/>
          <w:szCs w:val="12"/>
          <w:u w:val="single"/>
        </w:rPr>
        <w:t>/signature/</w:t>
      </w:r>
      <w:r w:rsidRPr="001A1AA1">
        <w:rPr>
          <w:rFonts w:ascii="Arial" w:hAnsi="Arial" w:cs="Arial"/>
          <w:b w:val="0"/>
          <w:kern w:val="0"/>
          <w:sz w:val="12"/>
          <w:szCs w:val="12"/>
          <w:u w:val="single"/>
        </w:rPr>
        <w:tab/>
      </w:r>
      <w:r w:rsidRPr="001A1AA1">
        <w:rPr>
          <w:rFonts w:ascii="Arial" w:hAnsi="Arial" w:cs="Arial"/>
          <w:b w:val="0"/>
          <w:kern w:val="0"/>
          <w:sz w:val="12"/>
          <w:szCs w:val="12"/>
        </w:rPr>
        <w:t xml:space="preserve"> </w:t>
      </w:r>
      <w:r w:rsidRPr="001A1AA1">
        <w:rPr>
          <w:rFonts w:ascii="Arial" w:hAnsi="Arial" w:cs="Arial"/>
          <w:b w:val="0"/>
          <w:kern w:val="0"/>
          <w:sz w:val="12"/>
          <w:szCs w:val="12"/>
          <w:u w:val="single"/>
        </w:rPr>
        <w:t>A.V. Shalyapina</w:t>
      </w:r>
    </w:p>
    <w:p w14:paraId="65D7EC77" w14:textId="77777777" w:rsidR="003F18FB" w:rsidRPr="001A1AA1" w:rsidRDefault="00A5570A" w:rsidP="00DF7B5B">
      <w:pPr>
        <w:widowControl w:val="0"/>
        <w:tabs>
          <w:tab w:val="left" w:pos="3544"/>
          <w:tab w:val="left" w:pos="6663"/>
          <w:tab w:val="left" w:pos="7088"/>
        </w:tabs>
        <w:ind w:left="2552"/>
        <w:rPr>
          <w:rFonts w:ascii="Arial" w:hAnsi="Arial" w:cs="Arial"/>
          <w:sz w:val="8"/>
          <w:szCs w:val="8"/>
        </w:rPr>
      </w:pPr>
      <w:r w:rsidRPr="001A1AA1">
        <w:rPr>
          <w:rFonts w:ascii="Arial" w:hAnsi="Arial" w:cs="Arial"/>
          <w:sz w:val="8"/>
          <w:szCs w:val="8"/>
        </w:rPr>
        <w:t>Signature</w:t>
      </w:r>
      <w:r w:rsidRPr="001A1AA1">
        <w:rPr>
          <w:rFonts w:ascii="Arial" w:hAnsi="Arial" w:cs="Arial"/>
          <w:sz w:val="8"/>
          <w:szCs w:val="8"/>
        </w:rPr>
        <w:tab/>
        <w:t>Printed name</w:t>
      </w:r>
      <w:r w:rsidRPr="001A1AA1">
        <w:rPr>
          <w:rFonts w:ascii="Arial" w:hAnsi="Arial" w:cs="Arial"/>
          <w:sz w:val="8"/>
          <w:szCs w:val="8"/>
        </w:rPr>
        <w:tab/>
        <w:t>signature</w:t>
      </w:r>
      <w:r w:rsidRPr="001A1AA1">
        <w:rPr>
          <w:rFonts w:ascii="Arial" w:hAnsi="Arial" w:cs="Arial"/>
          <w:sz w:val="8"/>
          <w:szCs w:val="8"/>
        </w:rPr>
        <w:tab/>
      </w:r>
      <w:r w:rsidR="003342A2">
        <w:rPr>
          <w:rFonts w:ascii="Arial" w:hAnsi="Arial" w:cs="Arial"/>
          <w:sz w:val="8"/>
          <w:szCs w:val="8"/>
        </w:rPr>
        <w:t xml:space="preserve">            </w:t>
      </w:r>
      <w:r w:rsidRPr="001A1AA1">
        <w:rPr>
          <w:rFonts w:ascii="Arial" w:hAnsi="Arial" w:cs="Arial"/>
          <w:sz w:val="8"/>
          <w:szCs w:val="8"/>
        </w:rPr>
        <w:t>Printed name</w:t>
      </w:r>
      <w:r w:rsidR="00BB4A6D" w:rsidRPr="001A1AA1">
        <w:rPr>
          <w:rFonts w:ascii="Arial" w:hAnsi="Arial" w:cs="Arial"/>
          <w:sz w:val="8"/>
          <w:szCs w:val="8"/>
        </w:rPr>
        <w:t xml:space="preserve"> </w:t>
      </w:r>
    </w:p>
    <w:p w14:paraId="65D7EC78" w14:textId="77777777" w:rsidR="007345E7" w:rsidRPr="001A1AA1" w:rsidRDefault="004A1FFA" w:rsidP="00DF7B5B">
      <w:pPr>
        <w:pStyle w:val="1"/>
        <w:keepNext w:val="0"/>
        <w:widowControl w:val="0"/>
        <w:shd w:val="clear" w:color="auto" w:fill="FFFFFF"/>
        <w:tabs>
          <w:tab w:val="left" w:pos="5529"/>
        </w:tabs>
        <w:spacing w:before="60"/>
        <w:ind w:left="1418"/>
        <w:rPr>
          <w:rFonts w:ascii="Arial" w:hAnsi="Arial" w:cs="Arial"/>
          <w:b w:val="0"/>
          <w:kern w:val="0"/>
          <w:sz w:val="12"/>
          <w:szCs w:val="12"/>
        </w:rPr>
      </w:pPr>
      <w:r w:rsidRPr="001A1AA1">
        <w:rPr>
          <w:rFonts w:ascii="Arial" w:hAnsi="Arial" w:cs="Arial"/>
          <w:b w:val="0"/>
          <w:kern w:val="0"/>
          <w:sz w:val="12"/>
          <w:szCs w:val="12"/>
        </w:rPr>
        <w:t>March 22, 2013</w:t>
      </w:r>
    </w:p>
    <w:p w14:paraId="65D7EC79" w14:textId="77777777" w:rsidR="002F1DE1" w:rsidRPr="001A1AA1" w:rsidRDefault="002F1DE1" w:rsidP="00DF7B5B">
      <w:pPr>
        <w:widowControl w:val="0"/>
        <w:ind w:left="1418"/>
        <w:rPr>
          <w:rFonts w:ascii="Arial" w:hAnsi="Arial" w:cs="Arial"/>
          <w:sz w:val="12"/>
          <w:szCs w:val="12"/>
        </w:rPr>
        <w:sectPr w:rsidR="002F1DE1" w:rsidRPr="001A1AA1" w:rsidSect="00690354">
          <w:pgSz w:w="11906" w:h="16838"/>
          <w:pgMar w:top="993" w:right="850" w:bottom="851" w:left="1418" w:header="708" w:footer="477" w:gutter="0"/>
          <w:cols w:space="708"/>
          <w:titlePg/>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917"/>
        <w:gridCol w:w="3590"/>
        <w:gridCol w:w="658"/>
        <w:gridCol w:w="1214"/>
        <w:gridCol w:w="1224"/>
      </w:tblGrid>
      <w:tr w:rsidR="007345E7" w:rsidRPr="001A1AA1" w14:paraId="65D7EC7D" w14:textId="77777777" w:rsidTr="007345E7">
        <w:trPr>
          <w:trHeight w:hRule="exact" w:val="168"/>
        </w:trPr>
        <w:tc>
          <w:tcPr>
            <w:tcW w:w="917" w:type="dxa"/>
            <w:tcBorders>
              <w:top w:val="nil"/>
              <w:left w:val="nil"/>
              <w:bottom w:val="nil"/>
              <w:right w:val="nil"/>
            </w:tcBorders>
            <w:shd w:val="clear" w:color="auto" w:fill="FFFFFF"/>
          </w:tcPr>
          <w:p w14:paraId="65D7EC7A" w14:textId="77777777" w:rsidR="007345E7" w:rsidRPr="001A1AA1" w:rsidRDefault="007345E7" w:rsidP="00DF7B5B">
            <w:pPr>
              <w:widowControl w:val="0"/>
              <w:shd w:val="clear" w:color="auto" w:fill="FFFFFF"/>
              <w:rPr>
                <w:sz w:val="12"/>
                <w:szCs w:val="12"/>
              </w:rPr>
            </w:pPr>
          </w:p>
        </w:tc>
        <w:tc>
          <w:tcPr>
            <w:tcW w:w="5462" w:type="dxa"/>
            <w:gridSpan w:val="3"/>
            <w:tcBorders>
              <w:top w:val="nil"/>
              <w:left w:val="nil"/>
              <w:bottom w:val="nil"/>
              <w:right w:val="nil"/>
            </w:tcBorders>
            <w:shd w:val="clear" w:color="auto" w:fill="FFFFFF"/>
          </w:tcPr>
          <w:p w14:paraId="65D7EC7B" w14:textId="77777777" w:rsidR="007345E7" w:rsidRPr="001A1AA1" w:rsidRDefault="007345E7" w:rsidP="003342A2">
            <w:pPr>
              <w:widowControl w:val="0"/>
              <w:shd w:val="clear" w:color="auto" w:fill="FFFFFF"/>
              <w:ind w:right="1803"/>
              <w:jc w:val="center"/>
              <w:rPr>
                <w:sz w:val="12"/>
                <w:szCs w:val="12"/>
              </w:rPr>
            </w:pPr>
            <w:r w:rsidRPr="001A1AA1">
              <w:rPr>
                <w:color w:val="000000"/>
                <w:sz w:val="12"/>
                <w:szCs w:val="12"/>
              </w:rPr>
              <w:t>P&amp;L statement</w:t>
            </w:r>
          </w:p>
        </w:tc>
        <w:tc>
          <w:tcPr>
            <w:tcW w:w="1224" w:type="dxa"/>
            <w:tcBorders>
              <w:top w:val="nil"/>
              <w:left w:val="nil"/>
              <w:bottom w:val="single" w:sz="6" w:space="0" w:color="auto"/>
              <w:right w:val="nil"/>
            </w:tcBorders>
            <w:shd w:val="clear" w:color="auto" w:fill="FFFFFF"/>
          </w:tcPr>
          <w:p w14:paraId="65D7EC7C" w14:textId="77777777" w:rsidR="007345E7" w:rsidRPr="001A1AA1" w:rsidRDefault="007345E7" w:rsidP="00DF7B5B">
            <w:pPr>
              <w:widowControl w:val="0"/>
              <w:shd w:val="clear" w:color="auto" w:fill="FFFFFF"/>
              <w:rPr>
                <w:sz w:val="12"/>
                <w:szCs w:val="12"/>
              </w:rPr>
            </w:pPr>
          </w:p>
        </w:tc>
      </w:tr>
      <w:tr w:rsidR="007345E7" w:rsidRPr="001A1AA1" w14:paraId="65D7EC83" w14:textId="77777777" w:rsidTr="00B620F7">
        <w:trPr>
          <w:trHeight w:hRule="exact" w:val="182"/>
        </w:trPr>
        <w:tc>
          <w:tcPr>
            <w:tcW w:w="917" w:type="dxa"/>
            <w:tcBorders>
              <w:top w:val="nil"/>
              <w:left w:val="nil"/>
              <w:bottom w:val="nil"/>
              <w:right w:val="nil"/>
            </w:tcBorders>
            <w:shd w:val="clear" w:color="auto" w:fill="FFFFFF"/>
          </w:tcPr>
          <w:p w14:paraId="65D7EC7E" w14:textId="77777777" w:rsidR="007345E7" w:rsidRPr="001A1AA1" w:rsidRDefault="007345E7" w:rsidP="00DF7B5B">
            <w:pPr>
              <w:widowControl w:val="0"/>
              <w:shd w:val="clear" w:color="auto" w:fill="FFFFFF"/>
              <w:rPr>
                <w:sz w:val="12"/>
                <w:szCs w:val="12"/>
              </w:rPr>
            </w:pPr>
          </w:p>
        </w:tc>
        <w:tc>
          <w:tcPr>
            <w:tcW w:w="3590" w:type="dxa"/>
            <w:tcBorders>
              <w:top w:val="nil"/>
              <w:left w:val="nil"/>
              <w:bottom w:val="nil"/>
              <w:right w:val="nil"/>
            </w:tcBorders>
            <w:shd w:val="clear" w:color="auto" w:fill="FFFFFF"/>
          </w:tcPr>
          <w:p w14:paraId="65D7EC7F" w14:textId="77777777" w:rsidR="007345E7" w:rsidRPr="001A1AA1" w:rsidRDefault="007345E7" w:rsidP="003342A2">
            <w:pPr>
              <w:widowControl w:val="0"/>
              <w:shd w:val="clear" w:color="auto" w:fill="FFFFFF"/>
              <w:ind w:right="-69"/>
              <w:jc w:val="center"/>
              <w:rPr>
                <w:sz w:val="12"/>
                <w:szCs w:val="12"/>
              </w:rPr>
            </w:pPr>
            <w:r w:rsidRPr="001A1AA1">
              <w:rPr>
                <w:color w:val="000000"/>
                <w:sz w:val="12"/>
                <w:szCs w:val="12"/>
              </w:rPr>
              <w:t>for 2012</w:t>
            </w:r>
          </w:p>
        </w:tc>
        <w:tc>
          <w:tcPr>
            <w:tcW w:w="658" w:type="dxa"/>
            <w:tcBorders>
              <w:top w:val="nil"/>
              <w:left w:val="nil"/>
              <w:bottom w:val="nil"/>
              <w:right w:val="nil"/>
            </w:tcBorders>
            <w:shd w:val="clear" w:color="auto" w:fill="FFFFFF"/>
          </w:tcPr>
          <w:p w14:paraId="65D7EC80"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81" w14:textId="77777777" w:rsidR="007345E7" w:rsidRPr="001A1AA1" w:rsidRDefault="007345E7" w:rsidP="00DF7B5B">
            <w:pPr>
              <w:widowControl w:val="0"/>
              <w:shd w:val="clear" w:color="auto" w:fill="FFFFFF"/>
              <w:rPr>
                <w:sz w:val="12"/>
                <w:szCs w:val="12"/>
              </w:rPr>
            </w:pP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82" w14:textId="77777777" w:rsidR="007345E7" w:rsidRPr="001A1AA1" w:rsidRDefault="007345E7" w:rsidP="00DF7B5B">
            <w:pPr>
              <w:widowControl w:val="0"/>
              <w:shd w:val="clear" w:color="auto" w:fill="FFFFFF"/>
              <w:jc w:val="center"/>
              <w:rPr>
                <w:sz w:val="12"/>
                <w:szCs w:val="12"/>
              </w:rPr>
            </w:pPr>
            <w:r w:rsidRPr="001A1AA1">
              <w:rPr>
                <w:color w:val="000000"/>
                <w:sz w:val="12"/>
                <w:szCs w:val="12"/>
              </w:rPr>
              <w:t>Codes</w:t>
            </w:r>
          </w:p>
        </w:tc>
      </w:tr>
      <w:tr w:rsidR="007345E7" w:rsidRPr="001A1AA1" w14:paraId="65D7EC89" w14:textId="77777777" w:rsidTr="00B620F7">
        <w:trPr>
          <w:trHeight w:hRule="exact" w:val="173"/>
        </w:trPr>
        <w:tc>
          <w:tcPr>
            <w:tcW w:w="917" w:type="dxa"/>
            <w:tcBorders>
              <w:top w:val="nil"/>
              <w:left w:val="nil"/>
              <w:bottom w:val="nil"/>
              <w:right w:val="nil"/>
            </w:tcBorders>
            <w:shd w:val="clear" w:color="auto" w:fill="FFFFFF"/>
          </w:tcPr>
          <w:p w14:paraId="65D7EC84" w14:textId="77777777" w:rsidR="007345E7" w:rsidRPr="001A1AA1" w:rsidRDefault="007345E7" w:rsidP="00DF7B5B">
            <w:pPr>
              <w:widowControl w:val="0"/>
              <w:shd w:val="clear" w:color="auto" w:fill="FFFFFF"/>
              <w:rPr>
                <w:sz w:val="12"/>
                <w:szCs w:val="12"/>
              </w:rPr>
            </w:pPr>
          </w:p>
        </w:tc>
        <w:tc>
          <w:tcPr>
            <w:tcW w:w="3590" w:type="dxa"/>
            <w:tcBorders>
              <w:top w:val="nil"/>
              <w:left w:val="nil"/>
              <w:bottom w:val="nil"/>
              <w:right w:val="nil"/>
            </w:tcBorders>
            <w:shd w:val="clear" w:color="auto" w:fill="FFFFFF"/>
          </w:tcPr>
          <w:p w14:paraId="65D7EC85" w14:textId="77777777" w:rsidR="007345E7" w:rsidRPr="001A1AA1" w:rsidRDefault="007345E7" w:rsidP="00DF7B5B">
            <w:pPr>
              <w:widowControl w:val="0"/>
              <w:shd w:val="clear" w:color="auto" w:fill="FFFFFF"/>
              <w:rPr>
                <w:sz w:val="12"/>
                <w:szCs w:val="12"/>
              </w:rPr>
            </w:pPr>
          </w:p>
        </w:tc>
        <w:tc>
          <w:tcPr>
            <w:tcW w:w="658" w:type="dxa"/>
            <w:tcBorders>
              <w:top w:val="nil"/>
              <w:left w:val="nil"/>
              <w:bottom w:val="nil"/>
              <w:right w:val="nil"/>
            </w:tcBorders>
            <w:shd w:val="clear" w:color="auto" w:fill="FFFFFF"/>
          </w:tcPr>
          <w:p w14:paraId="65D7EC86"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87" w14:textId="77777777" w:rsidR="007345E7" w:rsidRPr="001A1AA1" w:rsidRDefault="007345E7" w:rsidP="00DF7B5B">
            <w:pPr>
              <w:widowControl w:val="0"/>
              <w:shd w:val="clear" w:color="auto" w:fill="FFFFFF"/>
              <w:jc w:val="right"/>
              <w:rPr>
                <w:sz w:val="12"/>
                <w:szCs w:val="12"/>
              </w:rPr>
            </w:pPr>
            <w:r w:rsidRPr="001A1AA1">
              <w:rPr>
                <w:color w:val="000000"/>
                <w:sz w:val="12"/>
                <w:szCs w:val="12"/>
              </w:rPr>
              <w:t>OKUD Form</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88" w14:textId="77777777" w:rsidR="007345E7" w:rsidRPr="001A1AA1" w:rsidRDefault="007345E7" w:rsidP="00DF7B5B">
            <w:pPr>
              <w:widowControl w:val="0"/>
              <w:shd w:val="clear" w:color="auto" w:fill="FFFFFF"/>
              <w:jc w:val="center"/>
              <w:rPr>
                <w:sz w:val="12"/>
                <w:szCs w:val="12"/>
              </w:rPr>
            </w:pPr>
            <w:r w:rsidRPr="001A1AA1">
              <w:rPr>
                <w:color w:val="000000"/>
                <w:sz w:val="12"/>
                <w:szCs w:val="12"/>
              </w:rPr>
              <w:t>0710002</w:t>
            </w:r>
          </w:p>
        </w:tc>
      </w:tr>
      <w:tr w:rsidR="007345E7" w:rsidRPr="001A1AA1" w14:paraId="65D7EC8F" w14:textId="77777777" w:rsidTr="00B620F7">
        <w:trPr>
          <w:trHeight w:hRule="exact" w:val="346"/>
        </w:trPr>
        <w:tc>
          <w:tcPr>
            <w:tcW w:w="917" w:type="dxa"/>
            <w:tcBorders>
              <w:top w:val="nil"/>
              <w:left w:val="nil"/>
              <w:bottom w:val="nil"/>
              <w:right w:val="nil"/>
            </w:tcBorders>
            <w:shd w:val="clear" w:color="auto" w:fill="FFFFFF"/>
          </w:tcPr>
          <w:p w14:paraId="65D7EC8A" w14:textId="77777777" w:rsidR="007345E7" w:rsidRPr="001A1AA1" w:rsidRDefault="007345E7" w:rsidP="00DF7B5B">
            <w:pPr>
              <w:widowControl w:val="0"/>
              <w:shd w:val="clear" w:color="auto" w:fill="FFFFFF"/>
              <w:rPr>
                <w:sz w:val="12"/>
                <w:szCs w:val="12"/>
              </w:rPr>
            </w:pPr>
          </w:p>
        </w:tc>
        <w:tc>
          <w:tcPr>
            <w:tcW w:w="3590" w:type="dxa"/>
            <w:tcBorders>
              <w:top w:val="nil"/>
              <w:left w:val="nil"/>
              <w:bottom w:val="nil"/>
              <w:right w:val="nil"/>
            </w:tcBorders>
            <w:shd w:val="clear" w:color="auto" w:fill="FFFFFF"/>
          </w:tcPr>
          <w:p w14:paraId="65D7EC8B" w14:textId="77777777" w:rsidR="007345E7" w:rsidRPr="001A1AA1" w:rsidRDefault="007345E7" w:rsidP="00DF7B5B">
            <w:pPr>
              <w:widowControl w:val="0"/>
              <w:shd w:val="clear" w:color="auto" w:fill="FFFFFF"/>
              <w:rPr>
                <w:sz w:val="12"/>
                <w:szCs w:val="12"/>
              </w:rPr>
            </w:pPr>
          </w:p>
        </w:tc>
        <w:tc>
          <w:tcPr>
            <w:tcW w:w="658" w:type="dxa"/>
            <w:tcBorders>
              <w:top w:val="nil"/>
              <w:left w:val="nil"/>
              <w:bottom w:val="nil"/>
              <w:right w:val="nil"/>
            </w:tcBorders>
            <w:shd w:val="clear" w:color="auto" w:fill="FFFFFF"/>
          </w:tcPr>
          <w:p w14:paraId="65D7EC8C"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8D" w14:textId="77777777" w:rsidR="007345E7" w:rsidRPr="001A1AA1" w:rsidRDefault="007345E7" w:rsidP="00DF7B5B">
            <w:pPr>
              <w:widowControl w:val="0"/>
              <w:shd w:val="clear" w:color="auto" w:fill="FFFFFF"/>
              <w:jc w:val="right"/>
              <w:rPr>
                <w:sz w:val="12"/>
                <w:szCs w:val="12"/>
              </w:rPr>
            </w:pPr>
            <w:r w:rsidRPr="001A1AA1">
              <w:rPr>
                <w:color w:val="000000"/>
                <w:sz w:val="12"/>
                <w:szCs w:val="12"/>
              </w:rPr>
              <w:t>Date (day, month, year)</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8E" w14:textId="77777777" w:rsidR="007345E7" w:rsidRPr="001A1AA1" w:rsidRDefault="007345E7" w:rsidP="00DF7B5B">
            <w:pPr>
              <w:widowControl w:val="0"/>
              <w:shd w:val="clear" w:color="auto" w:fill="FFFFFF"/>
              <w:jc w:val="center"/>
              <w:rPr>
                <w:sz w:val="12"/>
                <w:szCs w:val="12"/>
              </w:rPr>
            </w:pPr>
            <w:r w:rsidRPr="001A1AA1">
              <w:rPr>
                <w:color w:val="000000"/>
                <w:sz w:val="12"/>
                <w:szCs w:val="12"/>
              </w:rPr>
              <w:t>31/12/2012</w:t>
            </w:r>
          </w:p>
        </w:tc>
      </w:tr>
      <w:tr w:rsidR="007345E7" w:rsidRPr="001A1AA1" w14:paraId="65D7EC9A" w14:textId="77777777" w:rsidTr="00B620F7">
        <w:trPr>
          <w:trHeight w:hRule="exact" w:val="173"/>
        </w:trPr>
        <w:tc>
          <w:tcPr>
            <w:tcW w:w="4507" w:type="dxa"/>
            <w:gridSpan w:val="2"/>
            <w:vMerge w:val="restart"/>
            <w:tcBorders>
              <w:top w:val="nil"/>
              <w:left w:val="nil"/>
              <w:bottom w:val="nil"/>
              <w:right w:val="nil"/>
            </w:tcBorders>
            <w:shd w:val="clear" w:color="auto" w:fill="FFFFFF"/>
          </w:tcPr>
          <w:p w14:paraId="65D7EC90" w14:textId="77777777" w:rsidR="007345E7" w:rsidRPr="001A1AA1" w:rsidRDefault="007345E7" w:rsidP="00DF7B5B">
            <w:pPr>
              <w:widowControl w:val="0"/>
              <w:shd w:val="clear" w:color="auto" w:fill="FFFFFF"/>
              <w:tabs>
                <w:tab w:val="left" w:pos="1520"/>
              </w:tabs>
              <w:rPr>
                <w:sz w:val="12"/>
                <w:szCs w:val="12"/>
              </w:rPr>
            </w:pPr>
            <w:r w:rsidRPr="001A1AA1">
              <w:rPr>
                <w:color w:val="000000"/>
                <w:sz w:val="12"/>
                <w:szCs w:val="12"/>
              </w:rPr>
              <w:t>Company</w:t>
            </w:r>
            <w:r w:rsidR="00B620F7" w:rsidRPr="001A1AA1">
              <w:rPr>
                <w:color w:val="000000"/>
                <w:sz w:val="12"/>
                <w:szCs w:val="12"/>
              </w:rPr>
              <w:tab/>
            </w:r>
            <w:r w:rsidRPr="001A1AA1">
              <w:rPr>
                <w:color w:val="000000"/>
                <w:sz w:val="12"/>
                <w:szCs w:val="12"/>
              </w:rPr>
              <w:t>E.ON Russia JSC</w:t>
            </w:r>
          </w:p>
          <w:p w14:paraId="65D7EC91" w14:textId="77777777" w:rsidR="007345E7" w:rsidRPr="001A1AA1" w:rsidRDefault="007345E7" w:rsidP="00DF7B5B">
            <w:pPr>
              <w:widowControl w:val="0"/>
              <w:shd w:val="clear" w:color="auto" w:fill="FFFFFF"/>
              <w:rPr>
                <w:sz w:val="12"/>
                <w:szCs w:val="12"/>
              </w:rPr>
            </w:pPr>
            <w:r w:rsidRPr="001A1AA1">
              <w:rPr>
                <w:color w:val="000000"/>
                <w:sz w:val="12"/>
                <w:szCs w:val="12"/>
              </w:rPr>
              <w:t>Taxpayer's identification number</w:t>
            </w:r>
          </w:p>
          <w:p w14:paraId="65D7EC92" w14:textId="77777777" w:rsidR="007345E7" w:rsidRPr="001A1AA1" w:rsidRDefault="007345E7" w:rsidP="00DF7B5B">
            <w:pPr>
              <w:widowControl w:val="0"/>
              <w:shd w:val="clear" w:color="auto" w:fill="FFFFFF"/>
              <w:rPr>
                <w:sz w:val="12"/>
                <w:szCs w:val="12"/>
              </w:rPr>
            </w:pPr>
            <w:r w:rsidRPr="001A1AA1">
              <w:rPr>
                <w:color w:val="000000"/>
                <w:sz w:val="12"/>
                <w:szCs w:val="12"/>
              </w:rPr>
              <w:t>Type of economic activity</w:t>
            </w:r>
          </w:p>
          <w:p w14:paraId="65D7EC93" w14:textId="77777777" w:rsidR="007345E7" w:rsidRPr="001A1AA1" w:rsidRDefault="007345E7" w:rsidP="00DF7B5B">
            <w:pPr>
              <w:widowControl w:val="0"/>
              <w:shd w:val="clear" w:color="auto" w:fill="FFFFFF"/>
              <w:rPr>
                <w:sz w:val="12"/>
                <w:szCs w:val="12"/>
              </w:rPr>
            </w:pPr>
            <w:r w:rsidRPr="001A1AA1">
              <w:rPr>
                <w:color w:val="000000"/>
                <w:sz w:val="12"/>
                <w:szCs w:val="12"/>
              </w:rPr>
              <w:t>Electric and heat power generation by thermal power plants</w:t>
            </w:r>
          </w:p>
          <w:p w14:paraId="65D7EC94" w14:textId="77777777" w:rsidR="007345E7" w:rsidRPr="001A1AA1" w:rsidRDefault="007345E7" w:rsidP="00DF7B5B">
            <w:pPr>
              <w:widowControl w:val="0"/>
              <w:shd w:val="clear" w:color="auto" w:fill="FFFFFF"/>
              <w:rPr>
                <w:sz w:val="12"/>
                <w:szCs w:val="12"/>
              </w:rPr>
            </w:pPr>
            <w:r w:rsidRPr="001A1AA1">
              <w:rPr>
                <w:color w:val="000000"/>
                <w:sz w:val="12"/>
                <w:szCs w:val="12"/>
              </w:rPr>
              <w:t>Legal form of the company/type of ownership</w:t>
            </w:r>
          </w:p>
          <w:p w14:paraId="65D7EC95" w14:textId="77777777" w:rsidR="007345E7" w:rsidRPr="001A1AA1" w:rsidRDefault="007345E7" w:rsidP="00DF7B5B">
            <w:pPr>
              <w:widowControl w:val="0"/>
              <w:shd w:val="clear" w:color="auto" w:fill="FFFFFF"/>
              <w:rPr>
                <w:sz w:val="12"/>
                <w:szCs w:val="12"/>
              </w:rPr>
            </w:pPr>
            <w:r w:rsidRPr="001A1AA1">
              <w:rPr>
                <w:color w:val="000000"/>
                <w:sz w:val="12"/>
                <w:szCs w:val="12"/>
              </w:rPr>
              <w:t>Open Joint Stock Company /Private</w:t>
            </w:r>
          </w:p>
          <w:p w14:paraId="65D7EC96" w14:textId="77777777" w:rsidR="007345E7" w:rsidRPr="001A1AA1" w:rsidRDefault="007345E7" w:rsidP="00DF7B5B">
            <w:pPr>
              <w:widowControl w:val="0"/>
              <w:shd w:val="clear" w:color="auto" w:fill="FFFFFF"/>
              <w:rPr>
                <w:sz w:val="12"/>
                <w:szCs w:val="12"/>
              </w:rPr>
            </w:pPr>
            <w:r w:rsidRPr="001A1AA1">
              <w:rPr>
                <w:color w:val="000000"/>
                <w:sz w:val="12"/>
                <w:szCs w:val="12"/>
              </w:rPr>
              <w:t>Unit of measurement: ths. roubles</w:t>
            </w:r>
          </w:p>
        </w:tc>
        <w:tc>
          <w:tcPr>
            <w:tcW w:w="658" w:type="dxa"/>
            <w:tcBorders>
              <w:top w:val="nil"/>
              <w:left w:val="nil"/>
              <w:bottom w:val="nil"/>
              <w:right w:val="nil"/>
            </w:tcBorders>
            <w:shd w:val="clear" w:color="auto" w:fill="FFFFFF"/>
          </w:tcPr>
          <w:p w14:paraId="65D7EC97"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98" w14:textId="77777777" w:rsidR="007345E7" w:rsidRPr="001A1AA1" w:rsidRDefault="007345E7" w:rsidP="00DF7B5B">
            <w:pPr>
              <w:widowControl w:val="0"/>
              <w:shd w:val="clear" w:color="auto" w:fill="FFFFFF"/>
              <w:jc w:val="right"/>
              <w:rPr>
                <w:sz w:val="12"/>
                <w:szCs w:val="12"/>
              </w:rPr>
            </w:pPr>
            <w:r w:rsidRPr="001A1AA1">
              <w:rPr>
                <w:color w:val="000000"/>
                <w:sz w:val="12"/>
                <w:szCs w:val="12"/>
              </w:rPr>
              <w:t>OKPO</w:t>
            </w:r>
            <w:r w:rsidR="00B620F7" w:rsidRPr="001A1AA1">
              <w:rPr>
                <w:color w:val="000000"/>
                <w:sz w:val="12"/>
                <w:szCs w:val="12"/>
              </w:rPr>
              <w:t xml:space="preserve"> </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99" w14:textId="77777777" w:rsidR="007345E7" w:rsidRPr="001A1AA1" w:rsidRDefault="007345E7" w:rsidP="00DF7B5B">
            <w:pPr>
              <w:widowControl w:val="0"/>
              <w:shd w:val="clear" w:color="auto" w:fill="FFFFFF"/>
              <w:jc w:val="center"/>
              <w:rPr>
                <w:sz w:val="12"/>
                <w:szCs w:val="12"/>
              </w:rPr>
            </w:pPr>
            <w:r w:rsidRPr="001A1AA1">
              <w:rPr>
                <w:color w:val="000000"/>
                <w:sz w:val="12"/>
                <w:szCs w:val="12"/>
              </w:rPr>
              <w:t>76828204</w:t>
            </w:r>
          </w:p>
        </w:tc>
      </w:tr>
      <w:tr w:rsidR="007345E7" w:rsidRPr="001A1AA1" w14:paraId="65D7ECA0" w14:textId="77777777" w:rsidTr="00B620F7">
        <w:trPr>
          <w:trHeight w:hRule="exact" w:val="168"/>
        </w:trPr>
        <w:tc>
          <w:tcPr>
            <w:tcW w:w="4507" w:type="dxa"/>
            <w:gridSpan w:val="2"/>
            <w:vMerge w:val="restart"/>
            <w:tcBorders>
              <w:top w:val="nil"/>
              <w:left w:val="nil"/>
              <w:bottom w:val="nil"/>
              <w:right w:val="nil"/>
            </w:tcBorders>
            <w:shd w:val="clear" w:color="auto" w:fill="FFFFFF"/>
          </w:tcPr>
          <w:p w14:paraId="65D7EC9B" w14:textId="77777777" w:rsidR="007345E7" w:rsidRPr="001A1AA1" w:rsidRDefault="007345E7" w:rsidP="00DF7B5B">
            <w:pPr>
              <w:widowControl w:val="0"/>
              <w:rPr>
                <w:sz w:val="12"/>
                <w:szCs w:val="12"/>
              </w:rPr>
            </w:pPr>
          </w:p>
          <w:p w14:paraId="65D7EC9C" w14:textId="77777777" w:rsidR="007345E7" w:rsidRPr="001A1AA1" w:rsidRDefault="007345E7" w:rsidP="00DF7B5B">
            <w:pPr>
              <w:widowControl w:val="0"/>
              <w:rPr>
                <w:sz w:val="12"/>
                <w:szCs w:val="12"/>
              </w:rPr>
            </w:pPr>
          </w:p>
        </w:tc>
        <w:tc>
          <w:tcPr>
            <w:tcW w:w="658" w:type="dxa"/>
            <w:tcBorders>
              <w:top w:val="nil"/>
              <w:left w:val="nil"/>
              <w:bottom w:val="nil"/>
              <w:right w:val="nil"/>
            </w:tcBorders>
            <w:shd w:val="clear" w:color="auto" w:fill="FFFFFF"/>
          </w:tcPr>
          <w:p w14:paraId="65D7EC9D"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9E" w14:textId="77777777" w:rsidR="007345E7" w:rsidRPr="001A1AA1" w:rsidRDefault="007345E7" w:rsidP="00DF7B5B">
            <w:pPr>
              <w:widowControl w:val="0"/>
              <w:shd w:val="clear" w:color="auto" w:fill="FFFFFF"/>
              <w:jc w:val="right"/>
              <w:rPr>
                <w:sz w:val="12"/>
                <w:szCs w:val="12"/>
              </w:rPr>
            </w:pPr>
            <w:r w:rsidRPr="001A1AA1">
              <w:rPr>
                <w:color w:val="000000"/>
                <w:sz w:val="12"/>
                <w:szCs w:val="12"/>
              </w:rPr>
              <w:t>TIN</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9F" w14:textId="77777777" w:rsidR="007345E7" w:rsidRPr="001A1AA1" w:rsidRDefault="007345E7" w:rsidP="00DF7B5B">
            <w:pPr>
              <w:widowControl w:val="0"/>
              <w:shd w:val="clear" w:color="auto" w:fill="FFFFFF"/>
              <w:jc w:val="center"/>
              <w:rPr>
                <w:sz w:val="12"/>
                <w:szCs w:val="12"/>
              </w:rPr>
            </w:pPr>
            <w:r w:rsidRPr="001A1AA1">
              <w:rPr>
                <w:color w:val="000000"/>
                <w:sz w:val="12"/>
                <w:szCs w:val="12"/>
              </w:rPr>
              <w:t>8602067092</w:t>
            </w:r>
          </w:p>
        </w:tc>
      </w:tr>
      <w:tr w:rsidR="007345E7" w:rsidRPr="001A1AA1" w14:paraId="65D7ECA6" w14:textId="77777777" w:rsidTr="00B620F7">
        <w:trPr>
          <w:trHeight w:hRule="exact" w:val="346"/>
        </w:trPr>
        <w:tc>
          <w:tcPr>
            <w:tcW w:w="4507" w:type="dxa"/>
            <w:gridSpan w:val="2"/>
            <w:vMerge w:val="restart"/>
            <w:tcBorders>
              <w:top w:val="nil"/>
              <w:left w:val="nil"/>
              <w:bottom w:val="nil"/>
              <w:right w:val="nil"/>
            </w:tcBorders>
            <w:shd w:val="clear" w:color="auto" w:fill="FFFFFF"/>
          </w:tcPr>
          <w:p w14:paraId="65D7ECA1" w14:textId="77777777" w:rsidR="007345E7" w:rsidRPr="001A1AA1" w:rsidRDefault="007345E7" w:rsidP="00DF7B5B">
            <w:pPr>
              <w:widowControl w:val="0"/>
              <w:rPr>
                <w:sz w:val="12"/>
                <w:szCs w:val="12"/>
              </w:rPr>
            </w:pPr>
          </w:p>
          <w:p w14:paraId="65D7ECA2" w14:textId="77777777" w:rsidR="007345E7" w:rsidRPr="001A1AA1" w:rsidRDefault="007345E7" w:rsidP="00DF7B5B">
            <w:pPr>
              <w:widowControl w:val="0"/>
              <w:rPr>
                <w:sz w:val="12"/>
                <w:szCs w:val="12"/>
              </w:rPr>
            </w:pPr>
          </w:p>
        </w:tc>
        <w:tc>
          <w:tcPr>
            <w:tcW w:w="658" w:type="dxa"/>
            <w:tcBorders>
              <w:top w:val="nil"/>
              <w:left w:val="nil"/>
              <w:bottom w:val="nil"/>
              <w:right w:val="nil"/>
            </w:tcBorders>
            <w:shd w:val="clear" w:color="auto" w:fill="FFFFFF"/>
          </w:tcPr>
          <w:p w14:paraId="65D7ECA3"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A4" w14:textId="77777777" w:rsidR="007345E7" w:rsidRPr="001A1AA1" w:rsidRDefault="007345E7" w:rsidP="00DF7B5B">
            <w:pPr>
              <w:widowControl w:val="0"/>
              <w:shd w:val="clear" w:color="auto" w:fill="FFFFFF"/>
              <w:jc w:val="right"/>
              <w:rPr>
                <w:sz w:val="12"/>
                <w:szCs w:val="12"/>
              </w:rPr>
            </w:pPr>
            <w:r w:rsidRPr="001A1AA1">
              <w:rPr>
                <w:color w:val="000000"/>
                <w:sz w:val="12"/>
                <w:szCs w:val="12"/>
              </w:rPr>
              <w:t>OKVED</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A5" w14:textId="77777777" w:rsidR="007345E7" w:rsidRPr="001A1AA1" w:rsidRDefault="007345E7" w:rsidP="00DF7B5B">
            <w:pPr>
              <w:widowControl w:val="0"/>
              <w:shd w:val="clear" w:color="auto" w:fill="FFFFFF"/>
              <w:jc w:val="center"/>
              <w:rPr>
                <w:sz w:val="12"/>
                <w:szCs w:val="12"/>
              </w:rPr>
            </w:pPr>
            <w:r w:rsidRPr="001A1AA1">
              <w:rPr>
                <w:color w:val="000000"/>
                <w:sz w:val="12"/>
                <w:szCs w:val="12"/>
              </w:rPr>
              <w:t>40.10.11:40.30.11</w:t>
            </w:r>
          </w:p>
        </w:tc>
      </w:tr>
      <w:tr w:rsidR="007345E7" w:rsidRPr="001A1AA1" w14:paraId="65D7ECAC" w14:textId="77777777" w:rsidTr="00B620F7">
        <w:trPr>
          <w:trHeight w:hRule="exact" w:val="365"/>
        </w:trPr>
        <w:tc>
          <w:tcPr>
            <w:tcW w:w="4507" w:type="dxa"/>
            <w:gridSpan w:val="2"/>
            <w:vMerge w:val="restart"/>
            <w:tcBorders>
              <w:top w:val="nil"/>
              <w:left w:val="nil"/>
              <w:bottom w:val="nil"/>
              <w:right w:val="nil"/>
            </w:tcBorders>
            <w:shd w:val="clear" w:color="auto" w:fill="FFFFFF"/>
          </w:tcPr>
          <w:p w14:paraId="65D7ECA7" w14:textId="77777777" w:rsidR="007345E7" w:rsidRPr="001A1AA1" w:rsidRDefault="007345E7" w:rsidP="00DF7B5B">
            <w:pPr>
              <w:widowControl w:val="0"/>
              <w:rPr>
                <w:sz w:val="12"/>
                <w:szCs w:val="12"/>
              </w:rPr>
            </w:pPr>
          </w:p>
          <w:p w14:paraId="65D7ECA8" w14:textId="77777777" w:rsidR="007345E7" w:rsidRPr="001A1AA1" w:rsidRDefault="007345E7" w:rsidP="00DF7B5B">
            <w:pPr>
              <w:widowControl w:val="0"/>
              <w:rPr>
                <w:sz w:val="12"/>
                <w:szCs w:val="12"/>
              </w:rPr>
            </w:pPr>
          </w:p>
        </w:tc>
        <w:tc>
          <w:tcPr>
            <w:tcW w:w="658" w:type="dxa"/>
            <w:tcBorders>
              <w:top w:val="nil"/>
              <w:left w:val="nil"/>
              <w:bottom w:val="nil"/>
              <w:right w:val="nil"/>
            </w:tcBorders>
            <w:shd w:val="clear" w:color="auto" w:fill="FFFFFF"/>
          </w:tcPr>
          <w:p w14:paraId="65D7ECA9"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AA" w14:textId="77777777" w:rsidR="007345E7" w:rsidRPr="001A1AA1" w:rsidRDefault="007345E7" w:rsidP="00DF7B5B">
            <w:pPr>
              <w:widowControl w:val="0"/>
              <w:shd w:val="clear" w:color="auto" w:fill="FFFFFF"/>
              <w:jc w:val="right"/>
              <w:rPr>
                <w:sz w:val="12"/>
                <w:szCs w:val="12"/>
              </w:rPr>
            </w:pPr>
            <w:r w:rsidRPr="001A1AA1">
              <w:rPr>
                <w:color w:val="000000"/>
                <w:sz w:val="12"/>
                <w:szCs w:val="12"/>
              </w:rPr>
              <w:t>OKOPF / OKFS</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AB" w14:textId="77777777" w:rsidR="007345E7" w:rsidRPr="001A1AA1" w:rsidRDefault="007345E7" w:rsidP="00DF7B5B">
            <w:pPr>
              <w:widowControl w:val="0"/>
              <w:shd w:val="clear" w:color="auto" w:fill="FFFFFF"/>
              <w:jc w:val="center"/>
              <w:rPr>
                <w:sz w:val="12"/>
                <w:szCs w:val="12"/>
              </w:rPr>
            </w:pPr>
            <w:r w:rsidRPr="001A1AA1">
              <w:rPr>
                <w:color w:val="000000"/>
                <w:sz w:val="12"/>
                <w:szCs w:val="12"/>
              </w:rPr>
              <w:t>47/16</w:t>
            </w:r>
          </w:p>
        </w:tc>
      </w:tr>
      <w:tr w:rsidR="007345E7" w:rsidRPr="001A1AA1" w14:paraId="65D7ECB2" w14:textId="77777777" w:rsidTr="00B620F7">
        <w:trPr>
          <w:trHeight w:hRule="exact" w:val="187"/>
        </w:trPr>
        <w:tc>
          <w:tcPr>
            <w:tcW w:w="4507" w:type="dxa"/>
            <w:gridSpan w:val="2"/>
            <w:vMerge w:val="restart"/>
            <w:tcBorders>
              <w:top w:val="nil"/>
              <w:left w:val="nil"/>
              <w:bottom w:val="nil"/>
              <w:right w:val="nil"/>
            </w:tcBorders>
            <w:shd w:val="clear" w:color="auto" w:fill="FFFFFF"/>
          </w:tcPr>
          <w:p w14:paraId="65D7ECAD" w14:textId="77777777" w:rsidR="007345E7" w:rsidRPr="001A1AA1" w:rsidRDefault="007345E7" w:rsidP="00DF7B5B">
            <w:pPr>
              <w:widowControl w:val="0"/>
              <w:rPr>
                <w:sz w:val="12"/>
                <w:szCs w:val="12"/>
              </w:rPr>
            </w:pPr>
          </w:p>
          <w:p w14:paraId="65D7ECAE" w14:textId="77777777" w:rsidR="007345E7" w:rsidRPr="001A1AA1" w:rsidRDefault="007345E7" w:rsidP="00DF7B5B">
            <w:pPr>
              <w:widowControl w:val="0"/>
              <w:rPr>
                <w:sz w:val="12"/>
                <w:szCs w:val="12"/>
              </w:rPr>
            </w:pPr>
          </w:p>
        </w:tc>
        <w:tc>
          <w:tcPr>
            <w:tcW w:w="658" w:type="dxa"/>
            <w:tcBorders>
              <w:top w:val="nil"/>
              <w:left w:val="nil"/>
              <w:bottom w:val="nil"/>
              <w:right w:val="nil"/>
            </w:tcBorders>
            <w:shd w:val="clear" w:color="auto" w:fill="FFFFFF"/>
          </w:tcPr>
          <w:p w14:paraId="65D7ECAF" w14:textId="77777777" w:rsidR="007345E7" w:rsidRPr="001A1AA1" w:rsidRDefault="007345E7" w:rsidP="00DF7B5B">
            <w:pPr>
              <w:widowControl w:val="0"/>
              <w:shd w:val="clear" w:color="auto" w:fill="FFFFFF"/>
              <w:rPr>
                <w:sz w:val="12"/>
                <w:szCs w:val="12"/>
              </w:rPr>
            </w:pPr>
          </w:p>
        </w:tc>
        <w:tc>
          <w:tcPr>
            <w:tcW w:w="1214" w:type="dxa"/>
            <w:tcBorders>
              <w:top w:val="nil"/>
              <w:left w:val="nil"/>
              <w:bottom w:val="nil"/>
              <w:right w:val="single" w:sz="6" w:space="0" w:color="auto"/>
            </w:tcBorders>
            <w:shd w:val="clear" w:color="auto" w:fill="FFFFFF"/>
          </w:tcPr>
          <w:p w14:paraId="65D7ECB0" w14:textId="77777777" w:rsidR="007345E7" w:rsidRPr="001A1AA1" w:rsidRDefault="007345E7" w:rsidP="00DF7B5B">
            <w:pPr>
              <w:widowControl w:val="0"/>
              <w:shd w:val="clear" w:color="auto" w:fill="FFFFFF"/>
              <w:jc w:val="right"/>
              <w:rPr>
                <w:sz w:val="12"/>
                <w:szCs w:val="12"/>
              </w:rPr>
            </w:pPr>
            <w:r w:rsidRPr="001A1AA1">
              <w:rPr>
                <w:color w:val="000000"/>
                <w:sz w:val="12"/>
                <w:szCs w:val="12"/>
              </w:rPr>
              <w:t>OKEI</w:t>
            </w:r>
            <w:r w:rsidR="00B620F7" w:rsidRPr="001A1AA1">
              <w:rPr>
                <w:color w:val="000000"/>
                <w:sz w:val="12"/>
                <w:szCs w:val="12"/>
              </w:rPr>
              <w:t xml:space="preserve"> </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CB1" w14:textId="77777777" w:rsidR="007345E7" w:rsidRPr="001A1AA1" w:rsidRDefault="003068E7" w:rsidP="00DF7B5B">
            <w:pPr>
              <w:widowControl w:val="0"/>
              <w:shd w:val="clear" w:color="auto" w:fill="FFFFFF"/>
              <w:jc w:val="center"/>
              <w:rPr>
                <w:sz w:val="12"/>
                <w:szCs w:val="12"/>
              </w:rPr>
            </w:pPr>
            <w:r w:rsidRPr="001A1AA1">
              <w:rPr>
                <w:color w:val="000000"/>
                <w:sz w:val="12"/>
                <w:szCs w:val="12"/>
              </w:rPr>
              <w:t>384</w:t>
            </w:r>
          </w:p>
        </w:tc>
      </w:tr>
      <w:tr w:rsidR="007345E7" w:rsidRPr="001A1AA1" w14:paraId="65D7ECB8" w14:textId="77777777" w:rsidTr="007345E7">
        <w:trPr>
          <w:trHeight w:hRule="exact" w:val="206"/>
        </w:trPr>
        <w:tc>
          <w:tcPr>
            <w:tcW w:w="4507" w:type="dxa"/>
            <w:gridSpan w:val="2"/>
            <w:tcBorders>
              <w:top w:val="nil"/>
              <w:left w:val="nil"/>
              <w:bottom w:val="single" w:sz="6" w:space="0" w:color="auto"/>
              <w:right w:val="nil"/>
            </w:tcBorders>
            <w:shd w:val="clear" w:color="auto" w:fill="FFFFFF"/>
          </w:tcPr>
          <w:p w14:paraId="65D7ECB3" w14:textId="77777777" w:rsidR="007345E7" w:rsidRPr="001A1AA1" w:rsidRDefault="007345E7" w:rsidP="00DF7B5B">
            <w:pPr>
              <w:widowControl w:val="0"/>
              <w:rPr>
                <w:sz w:val="12"/>
                <w:szCs w:val="12"/>
              </w:rPr>
            </w:pPr>
          </w:p>
          <w:p w14:paraId="65D7ECB4" w14:textId="77777777" w:rsidR="007345E7" w:rsidRPr="001A1AA1" w:rsidRDefault="007345E7" w:rsidP="00DF7B5B">
            <w:pPr>
              <w:widowControl w:val="0"/>
              <w:rPr>
                <w:sz w:val="12"/>
                <w:szCs w:val="12"/>
              </w:rPr>
            </w:pPr>
          </w:p>
        </w:tc>
        <w:tc>
          <w:tcPr>
            <w:tcW w:w="658" w:type="dxa"/>
            <w:tcBorders>
              <w:top w:val="nil"/>
              <w:left w:val="nil"/>
              <w:bottom w:val="single" w:sz="6" w:space="0" w:color="auto"/>
              <w:right w:val="nil"/>
            </w:tcBorders>
            <w:shd w:val="clear" w:color="auto" w:fill="FFFFFF"/>
          </w:tcPr>
          <w:p w14:paraId="65D7ECB5" w14:textId="77777777" w:rsidR="007345E7" w:rsidRPr="001A1AA1" w:rsidRDefault="007345E7" w:rsidP="00DF7B5B">
            <w:pPr>
              <w:widowControl w:val="0"/>
              <w:shd w:val="clear" w:color="auto" w:fill="FFFFFF"/>
              <w:rPr>
                <w:sz w:val="12"/>
                <w:szCs w:val="12"/>
              </w:rPr>
            </w:pPr>
          </w:p>
        </w:tc>
        <w:tc>
          <w:tcPr>
            <w:tcW w:w="1214" w:type="dxa"/>
            <w:tcBorders>
              <w:top w:val="nil"/>
              <w:left w:val="nil"/>
              <w:bottom w:val="single" w:sz="6" w:space="0" w:color="auto"/>
              <w:right w:val="nil"/>
            </w:tcBorders>
            <w:shd w:val="clear" w:color="auto" w:fill="FFFFFF"/>
          </w:tcPr>
          <w:p w14:paraId="65D7ECB6" w14:textId="77777777" w:rsidR="007345E7" w:rsidRPr="001A1AA1" w:rsidRDefault="007345E7" w:rsidP="00DF7B5B">
            <w:pPr>
              <w:widowControl w:val="0"/>
              <w:shd w:val="clear" w:color="auto" w:fill="FFFFFF"/>
              <w:rPr>
                <w:sz w:val="12"/>
                <w:szCs w:val="12"/>
              </w:rPr>
            </w:pPr>
          </w:p>
        </w:tc>
        <w:tc>
          <w:tcPr>
            <w:tcW w:w="1224" w:type="dxa"/>
            <w:tcBorders>
              <w:top w:val="single" w:sz="6" w:space="0" w:color="auto"/>
              <w:left w:val="nil"/>
              <w:bottom w:val="single" w:sz="6" w:space="0" w:color="auto"/>
              <w:right w:val="nil"/>
            </w:tcBorders>
            <w:shd w:val="clear" w:color="auto" w:fill="FFFFFF"/>
          </w:tcPr>
          <w:p w14:paraId="65D7ECB7" w14:textId="77777777" w:rsidR="007345E7" w:rsidRPr="001A1AA1" w:rsidRDefault="007345E7" w:rsidP="00DF7B5B">
            <w:pPr>
              <w:widowControl w:val="0"/>
              <w:shd w:val="clear" w:color="auto" w:fill="FFFFFF"/>
              <w:rPr>
                <w:sz w:val="12"/>
                <w:szCs w:val="12"/>
              </w:rPr>
            </w:pPr>
          </w:p>
        </w:tc>
      </w:tr>
      <w:tr w:rsidR="007345E7" w:rsidRPr="001A1AA1" w14:paraId="65D7ECBE" w14:textId="77777777" w:rsidTr="00B620F7">
        <w:trPr>
          <w:trHeight w:hRule="exact" w:val="52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B9" w14:textId="77777777" w:rsidR="007345E7" w:rsidRPr="001A1AA1" w:rsidRDefault="00B620F7" w:rsidP="00DF7B5B">
            <w:pPr>
              <w:widowControl w:val="0"/>
              <w:shd w:val="clear" w:color="auto" w:fill="FFFFFF"/>
              <w:ind w:left="96" w:right="110"/>
              <w:jc w:val="center"/>
              <w:rPr>
                <w:sz w:val="12"/>
                <w:szCs w:val="12"/>
              </w:rPr>
            </w:pPr>
            <w:r w:rsidRPr="001A1AA1">
              <w:rPr>
                <w:color w:val="000000"/>
                <w:sz w:val="12"/>
                <w:szCs w:val="12"/>
              </w:rPr>
              <w:t>Notes</w:t>
            </w: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CBA" w14:textId="77777777" w:rsidR="007345E7" w:rsidRPr="001A1AA1" w:rsidRDefault="007345E7" w:rsidP="00DF7B5B">
            <w:pPr>
              <w:widowControl w:val="0"/>
              <w:shd w:val="clear" w:color="auto" w:fill="FFFFFF"/>
              <w:jc w:val="center"/>
              <w:rPr>
                <w:sz w:val="12"/>
                <w:szCs w:val="12"/>
              </w:rPr>
            </w:pPr>
            <w:r w:rsidRPr="001A1AA1">
              <w:rPr>
                <w:color w:val="000000"/>
                <w:sz w:val="12"/>
                <w:szCs w:val="12"/>
              </w:rPr>
              <w:t>Description</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BB" w14:textId="77777777" w:rsidR="007345E7" w:rsidRPr="001A1AA1" w:rsidRDefault="007345E7" w:rsidP="00DF7B5B">
            <w:pPr>
              <w:widowControl w:val="0"/>
              <w:shd w:val="clear" w:color="auto" w:fill="FFFFFF"/>
              <w:ind w:left="19"/>
              <w:jc w:val="center"/>
              <w:rPr>
                <w:sz w:val="12"/>
                <w:szCs w:val="12"/>
              </w:rPr>
            </w:pPr>
            <w:r w:rsidRPr="001A1AA1">
              <w:rPr>
                <w:color w:val="000000"/>
                <w:sz w:val="12"/>
                <w:szCs w:val="12"/>
              </w:rPr>
              <w:t>Line code</w:t>
            </w:r>
            <w:r w:rsidR="00BB4A6D" w:rsidRPr="001A1AA1">
              <w:rPr>
                <w:color w:val="000000"/>
                <w:sz w:val="12"/>
                <w:szCs w:val="12"/>
              </w:rPr>
              <w:t xml:space="preserve"> </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BC" w14:textId="77777777" w:rsidR="007345E7" w:rsidRPr="001A1AA1" w:rsidRDefault="007345E7" w:rsidP="00DF7B5B">
            <w:pPr>
              <w:widowControl w:val="0"/>
              <w:shd w:val="clear" w:color="auto" w:fill="FFFFFF"/>
              <w:jc w:val="center"/>
              <w:rPr>
                <w:sz w:val="12"/>
                <w:szCs w:val="12"/>
              </w:rPr>
            </w:pPr>
            <w:r w:rsidRPr="001A1AA1">
              <w:rPr>
                <w:color w:val="000000"/>
                <w:sz w:val="12"/>
                <w:szCs w:val="12"/>
              </w:rPr>
              <w:t>For 2012</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BD" w14:textId="77777777" w:rsidR="007345E7" w:rsidRPr="001A1AA1" w:rsidRDefault="007345E7" w:rsidP="00DF7B5B">
            <w:pPr>
              <w:widowControl w:val="0"/>
              <w:shd w:val="clear" w:color="auto" w:fill="FFFFFF"/>
              <w:jc w:val="center"/>
              <w:rPr>
                <w:sz w:val="12"/>
                <w:szCs w:val="12"/>
              </w:rPr>
            </w:pPr>
            <w:r w:rsidRPr="001A1AA1">
              <w:rPr>
                <w:color w:val="000000"/>
                <w:sz w:val="12"/>
                <w:szCs w:val="12"/>
              </w:rPr>
              <w:t>For 2011</w:t>
            </w:r>
          </w:p>
        </w:tc>
      </w:tr>
      <w:tr w:rsidR="007345E7" w:rsidRPr="001A1AA1" w14:paraId="65D7ECC4" w14:textId="77777777" w:rsidTr="00B620F7">
        <w:trPr>
          <w:trHeight w:hRule="exact" w:val="16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BF" w14:textId="77777777" w:rsidR="007345E7" w:rsidRPr="001A1AA1" w:rsidRDefault="007345E7" w:rsidP="00DF7B5B">
            <w:pPr>
              <w:widowControl w:val="0"/>
              <w:shd w:val="clear" w:color="auto" w:fill="FFFFFF"/>
              <w:jc w:val="center"/>
              <w:rPr>
                <w:sz w:val="12"/>
                <w:szCs w:val="12"/>
              </w:rPr>
            </w:pPr>
            <w:r w:rsidRPr="001A1AA1">
              <w:rPr>
                <w:color w:val="000000"/>
                <w:sz w:val="12"/>
                <w:szCs w:val="12"/>
              </w:rPr>
              <w:t>1</w:t>
            </w: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0"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1" w14:textId="77777777" w:rsidR="007345E7" w:rsidRPr="001A1AA1" w:rsidRDefault="007345E7" w:rsidP="00DF7B5B">
            <w:pPr>
              <w:widowControl w:val="0"/>
              <w:shd w:val="clear" w:color="auto" w:fill="FFFFFF"/>
              <w:jc w:val="center"/>
              <w:rPr>
                <w:sz w:val="12"/>
                <w:szCs w:val="12"/>
              </w:rPr>
            </w:pPr>
            <w:r w:rsidRPr="001A1AA1">
              <w:rPr>
                <w:color w:val="000000"/>
                <w:sz w:val="12"/>
                <w:szCs w:val="12"/>
              </w:rPr>
              <w:t>3</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2" w14:textId="77777777" w:rsidR="007345E7" w:rsidRPr="001A1AA1" w:rsidRDefault="007345E7" w:rsidP="00DF7B5B">
            <w:pPr>
              <w:widowControl w:val="0"/>
              <w:shd w:val="clear" w:color="auto" w:fill="FFFFFF"/>
              <w:jc w:val="center"/>
              <w:rPr>
                <w:sz w:val="12"/>
                <w:szCs w:val="12"/>
              </w:rPr>
            </w:pPr>
            <w:r w:rsidRPr="001A1AA1">
              <w:rPr>
                <w:color w:val="000000"/>
                <w:sz w:val="12"/>
                <w:szCs w:val="12"/>
              </w:rPr>
              <w:t>4</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3" w14:textId="77777777" w:rsidR="007345E7" w:rsidRPr="001A1AA1" w:rsidRDefault="007345E7" w:rsidP="00DF7B5B">
            <w:pPr>
              <w:widowControl w:val="0"/>
              <w:shd w:val="clear" w:color="auto" w:fill="FFFFFF"/>
              <w:jc w:val="center"/>
              <w:rPr>
                <w:sz w:val="12"/>
                <w:szCs w:val="12"/>
              </w:rPr>
            </w:pPr>
            <w:r w:rsidRPr="001A1AA1">
              <w:rPr>
                <w:color w:val="000000"/>
                <w:sz w:val="12"/>
                <w:szCs w:val="12"/>
              </w:rPr>
              <w:t>5</w:t>
            </w:r>
          </w:p>
        </w:tc>
      </w:tr>
      <w:tr w:rsidR="007345E7" w:rsidRPr="001A1AA1" w14:paraId="65D7ECCA" w14:textId="77777777" w:rsidTr="00B620F7">
        <w:trPr>
          <w:trHeight w:hRule="exact" w:val="187"/>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5"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7345E7" w:rsidRPr="001A1AA1">
              <w:rPr>
                <w:color w:val="000000"/>
                <w:sz w:val="12"/>
                <w:szCs w:val="12"/>
              </w:rPr>
              <w:t xml:space="preserve"> </w:t>
            </w:r>
            <w:r w:rsidR="004208E0" w:rsidRPr="001A1AA1">
              <w:rPr>
                <w:color w:val="000000"/>
                <w:sz w:val="12"/>
                <w:szCs w:val="12"/>
              </w:rPr>
              <w:t>3.</w:t>
            </w:r>
            <w:r w:rsidR="007345E7" w:rsidRPr="001A1AA1">
              <w:rPr>
                <w:color w:val="000000"/>
                <w:sz w:val="12"/>
                <w:szCs w:val="12"/>
              </w:rPr>
              <w:t>13</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C6" w14:textId="77777777" w:rsidR="007345E7" w:rsidRPr="001A1AA1" w:rsidRDefault="007345E7" w:rsidP="00DF7B5B">
            <w:pPr>
              <w:widowControl w:val="0"/>
              <w:shd w:val="clear" w:color="auto" w:fill="FFFFFF"/>
              <w:rPr>
                <w:sz w:val="12"/>
                <w:szCs w:val="12"/>
              </w:rPr>
            </w:pPr>
            <w:r w:rsidRPr="001A1AA1">
              <w:rPr>
                <w:color w:val="000000"/>
                <w:sz w:val="12"/>
                <w:szCs w:val="12"/>
              </w:rPr>
              <w:t>Revenue</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7"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2110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8" w14:textId="77777777" w:rsidR="007345E7" w:rsidRPr="001A1AA1" w:rsidRDefault="004208E0" w:rsidP="00DF7B5B">
            <w:pPr>
              <w:widowControl w:val="0"/>
              <w:shd w:val="clear" w:color="auto" w:fill="FFFFFF"/>
              <w:jc w:val="right"/>
              <w:rPr>
                <w:sz w:val="12"/>
                <w:szCs w:val="12"/>
              </w:rPr>
            </w:pPr>
            <w:r w:rsidRPr="001A1AA1">
              <w:rPr>
                <w:color w:val="000000"/>
                <w:sz w:val="12"/>
                <w:szCs w:val="12"/>
              </w:rPr>
              <w:t>76,</w:t>
            </w:r>
            <w:r w:rsidR="007345E7" w:rsidRPr="001A1AA1">
              <w:rPr>
                <w:color w:val="000000"/>
                <w:sz w:val="12"/>
                <w:szCs w:val="12"/>
              </w:rPr>
              <w:t>692,673</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9" w14:textId="77777777" w:rsidR="007345E7" w:rsidRPr="001A1AA1" w:rsidRDefault="007345E7" w:rsidP="00DF7B5B">
            <w:pPr>
              <w:widowControl w:val="0"/>
              <w:shd w:val="clear" w:color="auto" w:fill="FFFFFF"/>
              <w:jc w:val="right"/>
              <w:rPr>
                <w:sz w:val="12"/>
                <w:szCs w:val="12"/>
              </w:rPr>
            </w:pPr>
            <w:r w:rsidRPr="001A1AA1">
              <w:rPr>
                <w:color w:val="000000"/>
                <w:sz w:val="12"/>
                <w:szCs w:val="12"/>
              </w:rPr>
              <w:t>67,354,218</w:t>
            </w:r>
          </w:p>
        </w:tc>
      </w:tr>
      <w:tr w:rsidR="007345E7" w:rsidRPr="001A1AA1" w14:paraId="65D7ECD0" w14:textId="77777777" w:rsidTr="00B620F7">
        <w:trPr>
          <w:trHeight w:hRule="exact" w:val="16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B"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Vol. 6 P III cl. </w:t>
            </w:r>
            <w:r w:rsidR="004208E0" w:rsidRPr="001A1AA1">
              <w:rPr>
                <w:color w:val="000000"/>
                <w:sz w:val="12"/>
                <w:szCs w:val="12"/>
              </w:rPr>
              <w:t>3.</w:t>
            </w:r>
            <w:r w:rsidRPr="001A1AA1">
              <w:rPr>
                <w:color w:val="000000"/>
                <w:sz w:val="12"/>
                <w:szCs w:val="12"/>
              </w:rPr>
              <w:t>14</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CC" w14:textId="77777777" w:rsidR="007345E7" w:rsidRPr="001A1AA1" w:rsidRDefault="007345E7" w:rsidP="00DF7B5B">
            <w:pPr>
              <w:widowControl w:val="0"/>
              <w:shd w:val="clear" w:color="auto" w:fill="FFFFFF"/>
              <w:rPr>
                <w:sz w:val="12"/>
                <w:szCs w:val="12"/>
              </w:rPr>
            </w:pPr>
            <w:r w:rsidRPr="001A1AA1">
              <w:rPr>
                <w:color w:val="000000"/>
                <w:sz w:val="12"/>
                <w:szCs w:val="12"/>
              </w:rPr>
              <w:t>Cost of sales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D"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2120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E" w14:textId="77777777" w:rsidR="007345E7" w:rsidRPr="001A1AA1" w:rsidRDefault="007345E7" w:rsidP="00DF7B5B">
            <w:pPr>
              <w:widowControl w:val="0"/>
              <w:shd w:val="clear" w:color="auto" w:fill="FFFFFF"/>
              <w:jc w:val="right"/>
              <w:rPr>
                <w:sz w:val="12"/>
                <w:szCs w:val="12"/>
              </w:rPr>
            </w:pPr>
            <w:r w:rsidRPr="001A1AA1">
              <w:rPr>
                <w:color w:val="000000"/>
                <w:sz w:val="12"/>
                <w:szCs w:val="12"/>
              </w:rPr>
              <w:t>( 54,932,592)</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CF" w14:textId="77777777" w:rsidR="007345E7" w:rsidRPr="001A1AA1" w:rsidRDefault="007345E7" w:rsidP="00DF7B5B">
            <w:pPr>
              <w:widowControl w:val="0"/>
              <w:shd w:val="clear" w:color="auto" w:fill="FFFFFF"/>
              <w:jc w:val="right"/>
              <w:rPr>
                <w:sz w:val="12"/>
                <w:szCs w:val="12"/>
              </w:rPr>
            </w:pPr>
            <w:r w:rsidRPr="001A1AA1">
              <w:rPr>
                <w:color w:val="000000"/>
                <w:sz w:val="12"/>
                <w:szCs w:val="12"/>
              </w:rPr>
              <w:t>(48,196,139)</w:t>
            </w:r>
          </w:p>
        </w:tc>
      </w:tr>
      <w:tr w:rsidR="007345E7" w:rsidRPr="001A1AA1" w14:paraId="65D7ECD6" w14:textId="77777777" w:rsidTr="00B620F7">
        <w:trPr>
          <w:trHeight w:hRule="exact" w:val="17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1"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D2" w14:textId="77777777" w:rsidR="007345E7" w:rsidRPr="001A1AA1" w:rsidRDefault="007345E7" w:rsidP="00DF7B5B">
            <w:pPr>
              <w:widowControl w:val="0"/>
              <w:shd w:val="clear" w:color="auto" w:fill="FFFFFF"/>
              <w:rPr>
                <w:sz w:val="12"/>
                <w:szCs w:val="12"/>
              </w:rPr>
            </w:pPr>
            <w:r w:rsidRPr="001A1AA1">
              <w:rPr>
                <w:color w:val="000000"/>
                <w:sz w:val="12"/>
                <w:szCs w:val="12"/>
              </w:rPr>
              <w:t>Gross profit (loss)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3"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2100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4" w14:textId="77777777" w:rsidR="007345E7" w:rsidRPr="001A1AA1" w:rsidRDefault="007345E7" w:rsidP="00DF7B5B">
            <w:pPr>
              <w:widowControl w:val="0"/>
              <w:shd w:val="clear" w:color="auto" w:fill="FFFFFF"/>
              <w:jc w:val="right"/>
              <w:rPr>
                <w:sz w:val="12"/>
                <w:szCs w:val="12"/>
              </w:rPr>
            </w:pPr>
            <w:r w:rsidRPr="001A1AA1">
              <w:rPr>
                <w:color w:val="000000"/>
                <w:sz w:val="12"/>
                <w:szCs w:val="12"/>
              </w:rPr>
              <w:t>21,760,081</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5" w14:textId="77777777" w:rsidR="007345E7" w:rsidRPr="001A1AA1" w:rsidRDefault="007345E7" w:rsidP="00DF7B5B">
            <w:pPr>
              <w:widowControl w:val="0"/>
              <w:shd w:val="clear" w:color="auto" w:fill="FFFFFF"/>
              <w:jc w:val="right"/>
              <w:rPr>
                <w:sz w:val="12"/>
                <w:szCs w:val="12"/>
              </w:rPr>
            </w:pPr>
            <w:r w:rsidRPr="001A1AA1">
              <w:rPr>
                <w:color w:val="000000"/>
                <w:sz w:val="12"/>
                <w:szCs w:val="12"/>
              </w:rPr>
              <w:t>19,</w:t>
            </w:r>
            <w:r w:rsidR="004208E0" w:rsidRPr="001A1AA1">
              <w:rPr>
                <w:color w:val="000000"/>
                <w:sz w:val="12"/>
                <w:szCs w:val="12"/>
              </w:rPr>
              <w:t xml:space="preserve"> </w:t>
            </w:r>
            <w:r w:rsidRPr="001A1AA1">
              <w:rPr>
                <w:color w:val="000000"/>
                <w:sz w:val="12"/>
                <w:szCs w:val="12"/>
              </w:rPr>
              <w:t>158,079</w:t>
            </w:r>
          </w:p>
        </w:tc>
      </w:tr>
      <w:tr w:rsidR="007345E7" w:rsidRPr="001A1AA1" w14:paraId="65D7ECDC" w14:textId="77777777" w:rsidTr="00B620F7">
        <w:trPr>
          <w:trHeight w:hRule="exact" w:val="16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7"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D8" w14:textId="77777777" w:rsidR="007345E7" w:rsidRPr="001A1AA1" w:rsidRDefault="007345E7" w:rsidP="00DF7B5B">
            <w:pPr>
              <w:widowControl w:val="0"/>
              <w:shd w:val="clear" w:color="auto" w:fill="FFFFFF"/>
              <w:rPr>
                <w:sz w:val="12"/>
                <w:szCs w:val="12"/>
              </w:rPr>
            </w:pPr>
            <w:r w:rsidRPr="001A1AA1">
              <w:rPr>
                <w:color w:val="000000"/>
                <w:sz w:val="12"/>
                <w:szCs w:val="12"/>
              </w:rPr>
              <w:t>Profit (loss) from sales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9"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2200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A" w14:textId="77777777" w:rsidR="007345E7" w:rsidRPr="001A1AA1" w:rsidRDefault="007345E7" w:rsidP="00DF7B5B">
            <w:pPr>
              <w:widowControl w:val="0"/>
              <w:shd w:val="clear" w:color="auto" w:fill="FFFFFF"/>
              <w:jc w:val="right"/>
              <w:rPr>
                <w:sz w:val="12"/>
                <w:szCs w:val="12"/>
              </w:rPr>
            </w:pPr>
            <w:r w:rsidRPr="001A1AA1">
              <w:rPr>
                <w:color w:val="000000"/>
                <w:sz w:val="12"/>
                <w:szCs w:val="12"/>
              </w:rPr>
              <w:t>21,760,081</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B" w14:textId="77777777" w:rsidR="007345E7" w:rsidRPr="001A1AA1" w:rsidRDefault="007345E7" w:rsidP="00DF7B5B">
            <w:pPr>
              <w:widowControl w:val="0"/>
              <w:shd w:val="clear" w:color="auto" w:fill="FFFFFF"/>
              <w:jc w:val="right"/>
              <w:rPr>
                <w:sz w:val="12"/>
                <w:szCs w:val="12"/>
              </w:rPr>
            </w:pPr>
            <w:r w:rsidRPr="001A1AA1">
              <w:rPr>
                <w:color w:val="000000"/>
                <w:sz w:val="12"/>
                <w:szCs w:val="12"/>
              </w:rPr>
              <w:t>19,</w:t>
            </w:r>
            <w:r w:rsidR="004208E0" w:rsidRPr="001A1AA1">
              <w:rPr>
                <w:color w:val="000000"/>
                <w:sz w:val="12"/>
                <w:szCs w:val="12"/>
              </w:rPr>
              <w:t>158,</w:t>
            </w:r>
            <w:r w:rsidRPr="001A1AA1">
              <w:rPr>
                <w:color w:val="000000"/>
                <w:sz w:val="12"/>
                <w:szCs w:val="12"/>
              </w:rPr>
              <w:t>079</w:t>
            </w:r>
          </w:p>
        </w:tc>
      </w:tr>
      <w:tr w:rsidR="007345E7" w:rsidRPr="001A1AA1" w14:paraId="65D7ECE2" w14:textId="77777777" w:rsidTr="00B620F7">
        <w:trPr>
          <w:trHeight w:hRule="exact" w:val="17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D"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DE" w14:textId="77777777" w:rsidR="007345E7" w:rsidRPr="001A1AA1" w:rsidRDefault="007345E7" w:rsidP="00DF7B5B">
            <w:pPr>
              <w:widowControl w:val="0"/>
              <w:shd w:val="clear" w:color="auto" w:fill="FFFFFF"/>
              <w:rPr>
                <w:sz w:val="12"/>
                <w:szCs w:val="12"/>
              </w:rPr>
            </w:pPr>
            <w:r w:rsidRPr="001A1AA1">
              <w:rPr>
                <w:color w:val="000000"/>
                <w:sz w:val="12"/>
                <w:szCs w:val="12"/>
              </w:rPr>
              <w:t>Interest receivable</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DF"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2320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0" w14:textId="77777777" w:rsidR="007345E7" w:rsidRPr="001A1AA1" w:rsidRDefault="007345E7" w:rsidP="00DF7B5B">
            <w:pPr>
              <w:widowControl w:val="0"/>
              <w:shd w:val="clear" w:color="auto" w:fill="FFFFFF"/>
              <w:jc w:val="right"/>
              <w:rPr>
                <w:sz w:val="12"/>
                <w:szCs w:val="12"/>
              </w:rPr>
            </w:pPr>
            <w:r w:rsidRPr="001A1AA1">
              <w:rPr>
                <w:color w:val="000000"/>
                <w:sz w:val="12"/>
                <w:szCs w:val="12"/>
              </w:rPr>
              <w:t>1,971,759</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1" w14:textId="77777777" w:rsidR="007345E7" w:rsidRPr="001A1AA1" w:rsidRDefault="007345E7" w:rsidP="00DF7B5B">
            <w:pPr>
              <w:widowControl w:val="0"/>
              <w:shd w:val="clear" w:color="auto" w:fill="FFFFFF"/>
              <w:jc w:val="right"/>
              <w:rPr>
                <w:sz w:val="12"/>
                <w:szCs w:val="12"/>
              </w:rPr>
            </w:pPr>
            <w:r w:rsidRPr="001A1AA1">
              <w:rPr>
                <w:color w:val="000000"/>
                <w:sz w:val="12"/>
                <w:szCs w:val="12"/>
              </w:rPr>
              <w:t>623,647</w:t>
            </w:r>
          </w:p>
        </w:tc>
      </w:tr>
      <w:tr w:rsidR="007345E7" w:rsidRPr="001A1AA1" w14:paraId="65D7ECE8" w14:textId="77777777" w:rsidTr="00B620F7">
        <w:trPr>
          <w:trHeight w:hRule="exact" w:val="17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3"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E4" w14:textId="77777777" w:rsidR="007345E7" w:rsidRPr="001A1AA1" w:rsidRDefault="007345E7" w:rsidP="00DF7B5B">
            <w:pPr>
              <w:widowControl w:val="0"/>
              <w:shd w:val="clear" w:color="auto" w:fill="FFFFFF"/>
              <w:rPr>
                <w:sz w:val="12"/>
                <w:szCs w:val="12"/>
              </w:rPr>
            </w:pPr>
            <w:r w:rsidRPr="001A1AA1">
              <w:rPr>
                <w:color w:val="000000"/>
                <w:sz w:val="12"/>
                <w:szCs w:val="12"/>
              </w:rPr>
              <w:t>Interest payable</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5"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2330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6" w14:textId="77777777" w:rsidR="007345E7" w:rsidRPr="001A1AA1" w:rsidRDefault="007345E7" w:rsidP="00DF7B5B">
            <w:pPr>
              <w:widowControl w:val="0"/>
              <w:shd w:val="clear" w:color="auto" w:fill="FFFFFF"/>
              <w:jc w:val="right"/>
              <w:rPr>
                <w:sz w:val="12"/>
                <w:szCs w:val="12"/>
              </w:rPr>
            </w:pPr>
            <w:r w:rsidRPr="001A1AA1">
              <w:rPr>
                <w:color w:val="000000"/>
                <w:sz w:val="12"/>
                <w:szCs w:val="12"/>
              </w:rPr>
              <w:t>( 3,421)</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7" w14:textId="77777777" w:rsidR="007345E7" w:rsidRPr="001A1AA1" w:rsidRDefault="007345E7" w:rsidP="00DF7B5B">
            <w:pPr>
              <w:widowControl w:val="0"/>
              <w:shd w:val="clear" w:color="auto" w:fill="FFFFFF"/>
              <w:jc w:val="right"/>
              <w:rPr>
                <w:sz w:val="12"/>
                <w:szCs w:val="12"/>
              </w:rPr>
            </w:pPr>
            <w:r w:rsidRPr="001A1AA1">
              <w:rPr>
                <w:b/>
                <w:bCs/>
                <w:color w:val="000000"/>
                <w:sz w:val="12"/>
                <w:szCs w:val="12"/>
              </w:rPr>
              <w:t>-</w:t>
            </w:r>
          </w:p>
        </w:tc>
      </w:tr>
      <w:tr w:rsidR="007345E7" w:rsidRPr="001A1AA1" w14:paraId="65D7ECEE" w14:textId="77777777" w:rsidTr="00B620F7">
        <w:trPr>
          <w:trHeight w:hRule="exact" w:val="16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9"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15</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EA" w14:textId="77777777" w:rsidR="007345E7" w:rsidRPr="001A1AA1" w:rsidRDefault="007345E7" w:rsidP="00DF7B5B">
            <w:pPr>
              <w:widowControl w:val="0"/>
              <w:shd w:val="clear" w:color="auto" w:fill="FFFFFF"/>
              <w:rPr>
                <w:sz w:val="12"/>
                <w:szCs w:val="12"/>
              </w:rPr>
            </w:pPr>
            <w:r w:rsidRPr="001A1AA1">
              <w:rPr>
                <w:color w:val="000000"/>
                <w:sz w:val="12"/>
                <w:szCs w:val="12"/>
              </w:rPr>
              <w:t>Other income</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B"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2340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C" w14:textId="77777777" w:rsidR="007345E7" w:rsidRPr="001A1AA1" w:rsidRDefault="007345E7" w:rsidP="00DF7B5B">
            <w:pPr>
              <w:widowControl w:val="0"/>
              <w:shd w:val="clear" w:color="auto" w:fill="FFFFFF"/>
              <w:jc w:val="right"/>
              <w:rPr>
                <w:sz w:val="12"/>
                <w:szCs w:val="12"/>
              </w:rPr>
            </w:pPr>
            <w:r w:rsidRPr="001A1AA1">
              <w:rPr>
                <w:color w:val="000000"/>
                <w:sz w:val="12"/>
                <w:szCs w:val="12"/>
              </w:rPr>
              <w:t>2,217,580</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D" w14:textId="77777777" w:rsidR="007345E7" w:rsidRPr="001A1AA1" w:rsidRDefault="007345E7" w:rsidP="00DF7B5B">
            <w:pPr>
              <w:widowControl w:val="0"/>
              <w:shd w:val="clear" w:color="auto" w:fill="FFFFFF"/>
              <w:jc w:val="right"/>
              <w:rPr>
                <w:sz w:val="12"/>
                <w:szCs w:val="12"/>
              </w:rPr>
            </w:pPr>
            <w:r w:rsidRPr="001A1AA1">
              <w:rPr>
                <w:color w:val="000000"/>
                <w:sz w:val="12"/>
                <w:szCs w:val="12"/>
              </w:rPr>
              <w:t>2,382,547</w:t>
            </w:r>
          </w:p>
        </w:tc>
      </w:tr>
      <w:tr w:rsidR="007345E7" w:rsidRPr="001A1AA1" w14:paraId="65D7ECF4" w14:textId="77777777" w:rsidTr="00B620F7">
        <w:trPr>
          <w:trHeight w:hRule="exact" w:val="17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EF"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15</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F0" w14:textId="77777777" w:rsidR="007345E7" w:rsidRPr="001A1AA1" w:rsidRDefault="007345E7" w:rsidP="00DF7B5B">
            <w:pPr>
              <w:widowControl w:val="0"/>
              <w:shd w:val="clear" w:color="auto" w:fill="FFFFFF"/>
              <w:rPr>
                <w:sz w:val="12"/>
                <w:szCs w:val="12"/>
              </w:rPr>
            </w:pPr>
            <w:r w:rsidRPr="001A1AA1">
              <w:rPr>
                <w:color w:val="000000"/>
                <w:sz w:val="12"/>
                <w:szCs w:val="12"/>
              </w:rPr>
              <w:t>Other costs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1"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2350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2" w14:textId="77777777" w:rsidR="007345E7" w:rsidRPr="001A1AA1" w:rsidRDefault="007345E7" w:rsidP="00DF7B5B">
            <w:pPr>
              <w:widowControl w:val="0"/>
              <w:shd w:val="clear" w:color="auto" w:fill="FFFFFF"/>
              <w:jc w:val="right"/>
              <w:rPr>
                <w:sz w:val="12"/>
                <w:szCs w:val="12"/>
              </w:rPr>
            </w:pPr>
            <w:r w:rsidRPr="001A1AA1">
              <w:rPr>
                <w:color w:val="000000"/>
                <w:sz w:val="12"/>
                <w:szCs w:val="12"/>
              </w:rPr>
              <w:t>(2,980,157)</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3" w14:textId="77777777" w:rsidR="007345E7" w:rsidRPr="001A1AA1" w:rsidRDefault="007345E7" w:rsidP="00DF7B5B">
            <w:pPr>
              <w:widowControl w:val="0"/>
              <w:shd w:val="clear" w:color="auto" w:fill="FFFFFF"/>
              <w:jc w:val="right"/>
              <w:rPr>
                <w:sz w:val="12"/>
                <w:szCs w:val="12"/>
              </w:rPr>
            </w:pPr>
            <w:r w:rsidRPr="001A1AA1">
              <w:rPr>
                <w:color w:val="000000"/>
                <w:sz w:val="12"/>
                <w:szCs w:val="12"/>
              </w:rPr>
              <w:t>(3,677,601)</w:t>
            </w:r>
          </w:p>
        </w:tc>
      </w:tr>
      <w:tr w:rsidR="007345E7" w:rsidRPr="001A1AA1" w14:paraId="65D7ECFA" w14:textId="77777777" w:rsidTr="00B620F7">
        <w:trPr>
          <w:trHeight w:hRule="exact" w:val="16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5"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F6" w14:textId="77777777" w:rsidR="007345E7" w:rsidRPr="001A1AA1" w:rsidRDefault="007345E7" w:rsidP="00DF7B5B">
            <w:pPr>
              <w:widowControl w:val="0"/>
              <w:shd w:val="clear" w:color="auto" w:fill="FFFFFF"/>
              <w:rPr>
                <w:sz w:val="12"/>
                <w:szCs w:val="12"/>
              </w:rPr>
            </w:pPr>
            <w:r w:rsidRPr="001A1AA1">
              <w:rPr>
                <w:color w:val="000000"/>
                <w:sz w:val="12"/>
                <w:szCs w:val="12"/>
              </w:rPr>
              <w:t>Profit (loss) before taxation</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7"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2300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8" w14:textId="77777777" w:rsidR="007345E7" w:rsidRPr="001A1AA1" w:rsidRDefault="007345E7" w:rsidP="00DF7B5B">
            <w:pPr>
              <w:widowControl w:val="0"/>
              <w:shd w:val="clear" w:color="auto" w:fill="FFFFFF"/>
              <w:jc w:val="right"/>
              <w:rPr>
                <w:sz w:val="12"/>
                <w:szCs w:val="12"/>
              </w:rPr>
            </w:pPr>
            <w:r w:rsidRPr="001A1AA1">
              <w:rPr>
                <w:color w:val="000000"/>
                <w:sz w:val="12"/>
                <w:szCs w:val="12"/>
              </w:rPr>
              <w:t>22,965,</w:t>
            </w:r>
            <w:r w:rsidRPr="001A1AA1">
              <w:rPr>
                <w:bCs/>
                <w:color w:val="000000"/>
                <w:sz w:val="12"/>
                <w:szCs w:val="12"/>
              </w:rPr>
              <w:t>842</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9" w14:textId="77777777" w:rsidR="007345E7" w:rsidRPr="001A1AA1" w:rsidRDefault="007345E7" w:rsidP="00DF7B5B">
            <w:pPr>
              <w:widowControl w:val="0"/>
              <w:shd w:val="clear" w:color="auto" w:fill="FFFFFF"/>
              <w:jc w:val="right"/>
              <w:rPr>
                <w:sz w:val="12"/>
                <w:szCs w:val="12"/>
              </w:rPr>
            </w:pPr>
            <w:r w:rsidRPr="001A1AA1">
              <w:rPr>
                <w:color w:val="000000"/>
                <w:sz w:val="12"/>
                <w:szCs w:val="12"/>
              </w:rPr>
              <w:t>18,486,672</w:t>
            </w:r>
          </w:p>
        </w:tc>
      </w:tr>
      <w:tr w:rsidR="007345E7" w:rsidRPr="001A1AA1" w14:paraId="65D7ED00" w14:textId="77777777" w:rsidTr="00B620F7">
        <w:trPr>
          <w:trHeight w:hRule="exact" w:val="17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B"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15</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CFC" w14:textId="77777777" w:rsidR="007345E7" w:rsidRPr="001A1AA1" w:rsidRDefault="007345E7" w:rsidP="00DF7B5B">
            <w:pPr>
              <w:widowControl w:val="0"/>
              <w:shd w:val="clear" w:color="auto" w:fill="FFFFFF"/>
              <w:rPr>
                <w:sz w:val="12"/>
                <w:szCs w:val="12"/>
              </w:rPr>
            </w:pPr>
            <w:r w:rsidRPr="001A1AA1">
              <w:rPr>
                <w:color w:val="000000"/>
                <w:sz w:val="12"/>
                <w:szCs w:val="12"/>
              </w:rPr>
              <w:t>Current income tax</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D"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2410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E" w14:textId="77777777" w:rsidR="007345E7" w:rsidRPr="001A1AA1" w:rsidRDefault="007345E7" w:rsidP="00DF7B5B">
            <w:pPr>
              <w:widowControl w:val="0"/>
              <w:shd w:val="clear" w:color="auto" w:fill="FFFFFF"/>
              <w:jc w:val="right"/>
              <w:rPr>
                <w:sz w:val="12"/>
                <w:szCs w:val="12"/>
              </w:rPr>
            </w:pPr>
            <w:r w:rsidRPr="001A1AA1">
              <w:rPr>
                <w:color w:val="000000"/>
                <w:sz w:val="12"/>
                <w:szCs w:val="12"/>
              </w:rPr>
              <w:t>(4,529,445)</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CFF" w14:textId="77777777" w:rsidR="007345E7" w:rsidRPr="001A1AA1" w:rsidRDefault="007345E7" w:rsidP="00DF7B5B">
            <w:pPr>
              <w:widowControl w:val="0"/>
              <w:shd w:val="clear" w:color="auto" w:fill="FFFFFF"/>
              <w:jc w:val="right"/>
              <w:rPr>
                <w:sz w:val="12"/>
                <w:szCs w:val="12"/>
              </w:rPr>
            </w:pPr>
            <w:r w:rsidRPr="001A1AA1">
              <w:rPr>
                <w:color w:val="000000"/>
                <w:sz w:val="12"/>
                <w:szCs w:val="12"/>
              </w:rPr>
              <w:t>(1,331,561)</w:t>
            </w:r>
          </w:p>
        </w:tc>
      </w:tr>
      <w:tr w:rsidR="007345E7" w:rsidRPr="001A1AA1" w14:paraId="65D7ED06" w14:textId="77777777" w:rsidTr="00B620F7">
        <w:trPr>
          <w:trHeight w:hRule="exact" w:val="154"/>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1"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15</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D02" w14:textId="77777777" w:rsidR="007345E7" w:rsidRPr="001A1AA1" w:rsidRDefault="007345E7" w:rsidP="00DF7B5B">
            <w:pPr>
              <w:widowControl w:val="0"/>
              <w:shd w:val="clear" w:color="auto" w:fill="FFFFFF"/>
              <w:rPr>
                <w:sz w:val="12"/>
                <w:szCs w:val="12"/>
              </w:rPr>
            </w:pPr>
            <w:r w:rsidRPr="001A1AA1">
              <w:rPr>
                <w:color w:val="000000"/>
                <w:sz w:val="12"/>
                <w:szCs w:val="12"/>
              </w:rPr>
              <w:t>including Permanent tax liabilities (assets)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3"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2421</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4" w14:textId="77777777" w:rsidR="007345E7" w:rsidRPr="001A1AA1" w:rsidRDefault="007345E7" w:rsidP="00DF7B5B">
            <w:pPr>
              <w:widowControl w:val="0"/>
              <w:shd w:val="clear" w:color="auto" w:fill="FFFFFF"/>
              <w:jc w:val="right"/>
              <w:rPr>
                <w:sz w:val="12"/>
                <w:szCs w:val="12"/>
              </w:rPr>
            </w:pPr>
            <w:r w:rsidRPr="001A1AA1">
              <w:rPr>
                <w:color w:val="000000"/>
                <w:sz w:val="12"/>
                <w:szCs w:val="12"/>
              </w:rPr>
              <w:t>68,238</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5" w14:textId="77777777" w:rsidR="007345E7" w:rsidRPr="001A1AA1" w:rsidRDefault="007345E7" w:rsidP="00DF7B5B">
            <w:pPr>
              <w:widowControl w:val="0"/>
              <w:shd w:val="clear" w:color="auto" w:fill="FFFFFF"/>
              <w:jc w:val="right"/>
              <w:rPr>
                <w:sz w:val="12"/>
                <w:szCs w:val="12"/>
              </w:rPr>
            </w:pPr>
            <w:r w:rsidRPr="001A1AA1">
              <w:rPr>
                <w:color w:val="000000"/>
                <w:sz w:val="12"/>
                <w:szCs w:val="12"/>
              </w:rPr>
              <w:t>174,439</w:t>
            </w:r>
          </w:p>
        </w:tc>
      </w:tr>
      <w:tr w:rsidR="007345E7" w:rsidRPr="001A1AA1" w14:paraId="65D7ED0C" w14:textId="77777777" w:rsidTr="00B620F7">
        <w:trPr>
          <w:trHeight w:hRule="exact" w:val="192"/>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7"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15</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D08" w14:textId="77777777" w:rsidR="007345E7" w:rsidRPr="001A1AA1" w:rsidRDefault="007345E7" w:rsidP="00DF7B5B">
            <w:pPr>
              <w:widowControl w:val="0"/>
              <w:shd w:val="clear" w:color="auto" w:fill="FFFFFF"/>
              <w:rPr>
                <w:sz w:val="12"/>
                <w:szCs w:val="12"/>
              </w:rPr>
            </w:pPr>
            <w:r w:rsidRPr="001A1AA1">
              <w:rPr>
                <w:color w:val="000000"/>
                <w:sz w:val="12"/>
                <w:szCs w:val="12"/>
              </w:rPr>
              <w:t>Change of the deferred tax liabilities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9"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2430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A" w14:textId="77777777" w:rsidR="007345E7" w:rsidRPr="001A1AA1" w:rsidRDefault="007345E7" w:rsidP="00DF7B5B">
            <w:pPr>
              <w:widowControl w:val="0"/>
              <w:shd w:val="clear" w:color="auto" w:fill="FFFFFF"/>
              <w:jc w:val="right"/>
              <w:rPr>
                <w:sz w:val="12"/>
                <w:szCs w:val="12"/>
              </w:rPr>
            </w:pPr>
            <w:r w:rsidRPr="001A1AA1">
              <w:rPr>
                <w:color w:val="000000"/>
                <w:sz w:val="12"/>
                <w:szCs w:val="12"/>
              </w:rPr>
              <w:t>221,</w:t>
            </w:r>
            <w:r w:rsidR="004208E0" w:rsidRPr="001A1AA1">
              <w:rPr>
                <w:color w:val="000000"/>
                <w:sz w:val="12"/>
                <w:szCs w:val="12"/>
              </w:rPr>
              <w:t xml:space="preserve"> </w:t>
            </w:r>
            <w:r w:rsidRPr="001A1AA1">
              <w:rPr>
                <w:color w:val="000000"/>
                <w:sz w:val="12"/>
                <w:szCs w:val="12"/>
              </w:rPr>
              <w:t>598</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B" w14:textId="77777777" w:rsidR="007345E7" w:rsidRPr="001A1AA1" w:rsidRDefault="007345E7" w:rsidP="00DF7B5B">
            <w:pPr>
              <w:widowControl w:val="0"/>
              <w:shd w:val="clear" w:color="auto" w:fill="FFFFFF"/>
              <w:jc w:val="right"/>
              <w:rPr>
                <w:sz w:val="12"/>
                <w:szCs w:val="12"/>
              </w:rPr>
            </w:pPr>
            <w:r w:rsidRPr="001A1AA1">
              <w:rPr>
                <w:color w:val="000000"/>
                <w:sz w:val="12"/>
                <w:szCs w:val="12"/>
              </w:rPr>
              <w:t>(2,167,444)</w:t>
            </w:r>
          </w:p>
        </w:tc>
      </w:tr>
      <w:tr w:rsidR="007345E7" w:rsidRPr="001A1AA1" w14:paraId="65D7ED12" w14:textId="77777777" w:rsidTr="00B620F7">
        <w:trPr>
          <w:trHeight w:hRule="exact" w:val="16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D" w14:textId="77777777" w:rsidR="007345E7" w:rsidRPr="001A1AA1" w:rsidRDefault="00B620F7" w:rsidP="00DF7B5B">
            <w:pPr>
              <w:widowControl w:val="0"/>
              <w:shd w:val="clear" w:color="auto" w:fill="FFFFFF"/>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15</w:t>
            </w: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D0E" w14:textId="77777777" w:rsidR="007345E7" w:rsidRPr="001A1AA1" w:rsidRDefault="007345E7" w:rsidP="00DF7B5B">
            <w:pPr>
              <w:widowControl w:val="0"/>
              <w:shd w:val="clear" w:color="auto" w:fill="FFFFFF"/>
              <w:rPr>
                <w:sz w:val="12"/>
                <w:szCs w:val="12"/>
              </w:rPr>
            </w:pPr>
            <w:r w:rsidRPr="001A1AA1">
              <w:rPr>
                <w:color w:val="000000"/>
                <w:sz w:val="12"/>
                <w:szCs w:val="12"/>
              </w:rPr>
              <w:t>Change of the deferred tax assets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0F"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2450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0" w14:textId="77777777" w:rsidR="007345E7" w:rsidRPr="001A1AA1" w:rsidRDefault="007345E7" w:rsidP="00DF7B5B">
            <w:pPr>
              <w:widowControl w:val="0"/>
              <w:shd w:val="clear" w:color="auto" w:fill="FFFFFF"/>
              <w:jc w:val="right"/>
              <w:rPr>
                <w:sz w:val="12"/>
                <w:szCs w:val="12"/>
              </w:rPr>
            </w:pPr>
            <w:r w:rsidRPr="001A1AA1">
              <w:rPr>
                <w:color w:val="000000"/>
                <w:sz w:val="12"/>
                <w:szCs w:val="12"/>
              </w:rPr>
              <w:t>13,594</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1" w14:textId="77777777" w:rsidR="007345E7" w:rsidRPr="001A1AA1" w:rsidRDefault="007345E7" w:rsidP="00DF7B5B">
            <w:pPr>
              <w:widowControl w:val="0"/>
              <w:shd w:val="clear" w:color="auto" w:fill="FFFFFF"/>
              <w:jc w:val="right"/>
              <w:rPr>
                <w:sz w:val="12"/>
                <w:szCs w:val="12"/>
              </w:rPr>
            </w:pPr>
            <w:r w:rsidRPr="001A1AA1">
              <w:rPr>
                <w:color w:val="000000"/>
                <w:sz w:val="12"/>
                <w:szCs w:val="12"/>
              </w:rPr>
              <w:t>12,606</w:t>
            </w:r>
          </w:p>
        </w:tc>
      </w:tr>
      <w:tr w:rsidR="007345E7" w:rsidRPr="001A1AA1" w14:paraId="65D7ED18" w14:textId="77777777" w:rsidTr="00B620F7">
        <w:trPr>
          <w:trHeight w:hRule="exact" w:val="16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3"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D14" w14:textId="77777777" w:rsidR="007345E7" w:rsidRPr="001A1AA1" w:rsidRDefault="007345E7" w:rsidP="00DF7B5B">
            <w:pPr>
              <w:widowControl w:val="0"/>
              <w:shd w:val="clear" w:color="auto" w:fill="FFFFFF"/>
              <w:rPr>
                <w:sz w:val="12"/>
                <w:szCs w:val="12"/>
              </w:rPr>
            </w:pPr>
            <w:r w:rsidRPr="001A1AA1">
              <w:rPr>
                <w:color w:val="000000"/>
                <w:sz w:val="12"/>
                <w:szCs w:val="12"/>
              </w:rPr>
              <w:t>Other</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5"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2460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6" w14:textId="77777777" w:rsidR="007345E7" w:rsidRPr="001A1AA1" w:rsidRDefault="007345E7" w:rsidP="00DF7B5B">
            <w:pPr>
              <w:widowControl w:val="0"/>
              <w:shd w:val="clear" w:color="auto" w:fill="FFFFFF"/>
              <w:jc w:val="right"/>
              <w:rPr>
                <w:sz w:val="12"/>
                <w:szCs w:val="12"/>
              </w:rPr>
            </w:pPr>
            <w:r w:rsidRPr="001A1AA1">
              <w:rPr>
                <w:color w:val="000000"/>
                <w:sz w:val="12"/>
                <w:szCs w:val="12"/>
              </w:rPr>
              <w:t>(285,438)</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7" w14:textId="77777777" w:rsidR="007345E7" w:rsidRPr="001A1AA1" w:rsidRDefault="007345E7" w:rsidP="00DF7B5B">
            <w:pPr>
              <w:widowControl w:val="0"/>
              <w:shd w:val="clear" w:color="auto" w:fill="FFFFFF"/>
              <w:jc w:val="right"/>
              <w:rPr>
                <w:sz w:val="12"/>
                <w:szCs w:val="12"/>
              </w:rPr>
            </w:pPr>
            <w:r w:rsidRPr="001A1AA1">
              <w:rPr>
                <w:color w:val="000000"/>
                <w:sz w:val="12"/>
                <w:szCs w:val="12"/>
              </w:rPr>
              <w:t>51,</w:t>
            </w:r>
            <w:r w:rsidR="004208E0" w:rsidRPr="001A1AA1">
              <w:rPr>
                <w:color w:val="000000"/>
                <w:sz w:val="12"/>
                <w:szCs w:val="12"/>
              </w:rPr>
              <w:t xml:space="preserve"> </w:t>
            </w:r>
            <w:r w:rsidRPr="001A1AA1">
              <w:rPr>
                <w:color w:val="000000"/>
                <w:sz w:val="12"/>
                <w:szCs w:val="12"/>
              </w:rPr>
              <w:t>652</w:t>
            </w:r>
          </w:p>
        </w:tc>
      </w:tr>
      <w:tr w:rsidR="007345E7" w:rsidRPr="001A1AA1" w14:paraId="65D7ED1E" w14:textId="77777777" w:rsidTr="00B620F7">
        <w:trPr>
          <w:trHeight w:hRule="exact" w:val="17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9" w14:textId="77777777" w:rsidR="007345E7" w:rsidRPr="001A1AA1" w:rsidRDefault="007345E7" w:rsidP="00DF7B5B">
            <w:pPr>
              <w:widowControl w:val="0"/>
              <w:shd w:val="clear" w:color="auto" w:fill="FFFFFF"/>
              <w:jc w:val="center"/>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14:paraId="65D7ED1A" w14:textId="77777777" w:rsidR="007345E7" w:rsidRPr="001A1AA1" w:rsidRDefault="007345E7" w:rsidP="00DF7B5B">
            <w:pPr>
              <w:widowControl w:val="0"/>
              <w:shd w:val="clear" w:color="auto" w:fill="FFFFFF"/>
              <w:rPr>
                <w:sz w:val="12"/>
                <w:szCs w:val="12"/>
              </w:rPr>
            </w:pPr>
            <w:r w:rsidRPr="001A1AA1">
              <w:rPr>
                <w:color w:val="000000"/>
                <w:sz w:val="12"/>
                <w:szCs w:val="12"/>
              </w:rPr>
              <w:t>Net profit (loss)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B"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2400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C" w14:textId="77777777" w:rsidR="007345E7" w:rsidRPr="001A1AA1" w:rsidRDefault="007345E7" w:rsidP="00DF7B5B">
            <w:pPr>
              <w:widowControl w:val="0"/>
              <w:shd w:val="clear" w:color="auto" w:fill="FFFFFF"/>
              <w:jc w:val="right"/>
              <w:rPr>
                <w:sz w:val="12"/>
                <w:szCs w:val="12"/>
              </w:rPr>
            </w:pPr>
            <w:r w:rsidRPr="001A1AA1">
              <w:rPr>
                <w:color w:val="000000"/>
                <w:sz w:val="12"/>
                <w:szCs w:val="12"/>
              </w:rPr>
              <w:t>18,386,151</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1D" w14:textId="77777777" w:rsidR="007345E7" w:rsidRPr="001A1AA1" w:rsidRDefault="007345E7" w:rsidP="00DF7B5B">
            <w:pPr>
              <w:widowControl w:val="0"/>
              <w:shd w:val="clear" w:color="auto" w:fill="FFFFFF"/>
              <w:jc w:val="right"/>
              <w:rPr>
                <w:sz w:val="12"/>
                <w:szCs w:val="12"/>
              </w:rPr>
            </w:pPr>
            <w:r w:rsidRPr="001A1AA1">
              <w:rPr>
                <w:color w:val="000000"/>
                <w:sz w:val="12"/>
                <w:szCs w:val="12"/>
              </w:rPr>
              <w:t>15,051,925</w:t>
            </w:r>
          </w:p>
        </w:tc>
      </w:tr>
      <w:tr w:rsidR="007345E7" w:rsidRPr="001A1AA1" w14:paraId="65D7ED23" w14:textId="77777777" w:rsidTr="007345E7">
        <w:trPr>
          <w:trHeight w:hRule="exact" w:val="355"/>
        </w:trPr>
        <w:tc>
          <w:tcPr>
            <w:tcW w:w="4507" w:type="dxa"/>
            <w:gridSpan w:val="2"/>
            <w:tcBorders>
              <w:top w:val="single" w:sz="6" w:space="0" w:color="auto"/>
              <w:left w:val="nil"/>
              <w:bottom w:val="single" w:sz="6" w:space="0" w:color="auto"/>
              <w:right w:val="nil"/>
            </w:tcBorders>
            <w:shd w:val="clear" w:color="auto" w:fill="FFFFFF"/>
          </w:tcPr>
          <w:p w14:paraId="65D7ED1F" w14:textId="77777777" w:rsidR="007345E7" w:rsidRPr="001A1AA1" w:rsidRDefault="007345E7" w:rsidP="00DF7B5B">
            <w:pPr>
              <w:widowControl w:val="0"/>
              <w:shd w:val="clear" w:color="auto" w:fill="FFFFFF"/>
              <w:rPr>
                <w:sz w:val="12"/>
                <w:szCs w:val="12"/>
              </w:rPr>
            </w:pPr>
          </w:p>
        </w:tc>
        <w:tc>
          <w:tcPr>
            <w:tcW w:w="658" w:type="dxa"/>
            <w:tcBorders>
              <w:top w:val="single" w:sz="6" w:space="0" w:color="auto"/>
              <w:left w:val="nil"/>
              <w:bottom w:val="single" w:sz="6" w:space="0" w:color="auto"/>
              <w:right w:val="nil"/>
            </w:tcBorders>
            <w:shd w:val="clear" w:color="auto" w:fill="FFFFFF"/>
          </w:tcPr>
          <w:p w14:paraId="65D7ED20" w14:textId="77777777" w:rsidR="007345E7" w:rsidRPr="001A1AA1" w:rsidRDefault="007345E7" w:rsidP="00DF7B5B">
            <w:pPr>
              <w:widowControl w:val="0"/>
              <w:shd w:val="clear" w:color="auto" w:fill="FFFFFF"/>
              <w:rPr>
                <w:sz w:val="12"/>
                <w:szCs w:val="12"/>
              </w:rPr>
            </w:pPr>
          </w:p>
        </w:tc>
        <w:tc>
          <w:tcPr>
            <w:tcW w:w="1214" w:type="dxa"/>
            <w:tcBorders>
              <w:top w:val="single" w:sz="6" w:space="0" w:color="auto"/>
              <w:left w:val="nil"/>
              <w:bottom w:val="single" w:sz="6" w:space="0" w:color="auto"/>
              <w:right w:val="nil"/>
            </w:tcBorders>
            <w:shd w:val="clear" w:color="auto" w:fill="FFFFFF"/>
          </w:tcPr>
          <w:p w14:paraId="65D7ED21" w14:textId="77777777" w:rsidR="007345E7" w:rsidRPr="001A1AA1" w:rsidRDefault="007345E7" w:rsidP="00DF7B5B">
            <w:pPr>
              <w:widowControl w:val="0"/>
              <w:shd w:val="clear" w:color="auto" w:fill="FFFFFF"/>
              <w:rPr>
                <w:sz w:val="12"/>
                <w:szCs w:val="12"/>
              </w:rPr>
            </w:pPr>
          </w:p>
        </w:tc>
        <w:tc>
          <w:tcPr>
            <w:tcW w:w="1224" w:type="dxa"/>
            <w:tcBorders>
              <w:top w:val="single" w:sz="6" w:space="0" w:color="auto"/>
              <w:left w:val="nil"/>
              <w:bottom w:val="single" w:sz="6" w:space="0" w:color="auto"/>
              <w:right w:val="nil"/>
            </w:tcBorders>
            <w:shd w:val="clear" w:color="auto" w:fill="FFFFFF"/>
          </w:tcPr>
          <w:p w14:paraId="65D7ED22" w14:textId="77777777" w:rsidR="007345E7" w:rsidRPr="001A1AA1" w:rsidRDefault="007345E7" w:rsidP="00DF7B5B">
            <w:pPr>
              <w:widowControl w:val="0"/>
              <w:shd w:val="clear" w:color="auto" w:fill="FFFFFF"/>
              <w:rPr>
                <w:sz w:val="12"/>
                <w:szCs w:val="12"/>
              </w:rPr>
            </w:pPr>
          </w:p>
        </w:tc>
      </w:tr>
      <w:tr w:rsidR="00872C59" w:rsidRPr="001A1AA1" w14:paraId="65D7ED29" w14:textId="77777777" w:rsidTr="005D0002">
        <w:trPr>
          <w:trHeight w:hRule="exact" w:val="523"/>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4" w14:textId="77777777" w:rsidR="00872C59" w:rsidRPr="001A1AA1" w:rsidRDefault="00872C59" w:rsidP="00DF7B5B">
            <w:pPr>
              <w:widowControl w:val="0"/>
              <w:shd w:val="clear" w:color="auto" w:fill="FFFFFF"/>
              <w:ind w:left="96" w:right="110"/>
              <w:jc w:val="center"/>
              <w:rPr>
                <w:sz w:val="12"/>
                <w:szCs w:val="12"/>
              </w:rPr>
            </w:pPr>
            <w:r w:rsidRPr="001A1AA1">
              <w:rPr>
                <w:color w:val="000000"/>
                <w:sz w:val="12"/>
                <w:szCs w:val="12"/>
              </w:rPr>
              <w:t>Notes</w:t>
            </w: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5" w14:textId="77777777" w:rsidR="00872C59" w:rsidRPr="001A1AA1" w:rsidRDefault="00872C59" w:rsidP="00DF7B5B">
            <w:pPr>
              <w:widowControl w:val="0"/>
              <w:shd w:val="clear" w:color="auto" w:fill="FFFFFF"/>
              <w:jc w:val="center"/>
              <w:rPr>
                <w:sz w:val="12"/>
                <w:szCs w:val="12"/>
              </w:rPr>
            </w:pPr>
            <w:r w:rsidRPr="001A1AA1">
              <w:rPr>
                <w:color w:val="000000"/>
                <w:sz w:val="12"/>
                <w:szCs w:val="12"/>
              </w:rPr>
              <w:t>Description</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6" w14:textId="77777777" w:rsidR="00872C59" w:rsidRPr="001A1AA1" w:rsidRDefault="00872C59" w:rsidP="00DF7B5B">
            <w:pPr>
              <w:widowControl w:val="0"/>
              <w:shd w:val="clear" w:color="auto" w:fill="FFFFFF"/>
              <w:ind w:left="19"/>
              <w:jc w:val="center"/>
              <w:rPr>
                <w:sz w:val="12"/>
                <w:szCs w:val="12"/>
              </w:rPr>
            </w:pPr>
            <w:r w:rsidRPr="001A1AA1">
              <w:rPr>
                <w:color w:val="000000"/>
                <w:sz w:val="12"/>
                <w:szCs w:val="12"/>
              </w:rPr>
              <w:t>Line code</w:t>
            </w:r>
            <w:r w:rsidR="00BB4A6D" w:rsidRPr="001A1AA1">
              <w:rPr>
                <w:color w:val="000000"/>
                <w:sz w:val="12"/>
                <w:szCs w:val="12"/>
              </w:rPr>
              <w:t xml:space="preserve"> </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7" w14:textId="77777777" w:rsidR="00872C59" w:rsidRPr="001A1AA1" w:rsidRDefault="00872C59" w:rsidP="00DF7B5B">
            <w:pPr>
              <w:widowControl w:val="0"/>
              <w:shd w:val="clear" w:color="auto" w:fill="FFFFFF"/>
              <w:jc w:val="center"/>
              <w:rPr>
                <w:sz w:val="12"/>
                <w:szCs w:val="12"/>
              </w:rPr>
            </w:pPr>
            <w:r w:rsidRPr="001A1AA1">
              <w:rPr>
                <w:color w:val="000000"/>
                <w:sz w:val="12"/>
                <w:szCs w:val="12"/>
              </w:rPr>
              <w:t>For 2012</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8" w14:textId="77777777" w:rsidR="00872C59" w:rsidRPr="001A1AA1" w:rsidRDefault="00872C59" w:rsidP="00DF7B5B">
            <w:pPr>
              <w:widowControl w:val="0"/>
              <w:shd w:val="clear" w:color="auto" w:fill="FFFFFF"/>
              <w:jc w:val="center"/>
              <w:rPr>
                <w:sz w:val="12"/>
                <w:szCs w:val="12"/>
              </w:rPr>
            </w:pPr>
            <w:r w:rsidRPr="001A1AA1">
              <w:rPr>
                <w:color w:val="000000"/>
                <w:sz w:val="12"/>
                <w:szCs w:val="12"/>
              </w:rPr>
              <w:t>For 2011</w:t>
            </w:r>
          </w:p>
        </w:tc>
      </w:tr>
      <w:tr w:rsidR="00872C59" w:rsidRPr="001A1AA1" w14:paraId="65D7ED2F" w14:textId="77777777" w:rsidTr="005D0002">
        <w:trPr>
          <w:trHeight w:hRule="exact" w:val="187"/>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A" w14:textId="77777777" w:rsidR="00872C59" w:rsidRPr="001A1AA1" w:rsidRDefault="00872C59" w:rsidP="00DF7B5B">
            <w:pPr>
              <w:widowControl w:val="0"/>
              <w:shd w:val="clear" w:color="auto" w:fill="FFFFFF"/>
              <w:jc w:val="center"/>
              <w:rPr>
                <w:sz w:val="12"/>
                <w:szCs w:val="12"/>
              </w:rPr>
            </w:pPr>
            <w:r w:rsidRPr="001A1AA1">
              <w:rPr>
                <w:color w:val="000000"/>
                <w:sz w:val="12"/>
                <w:szCs w:val="12"/>
              </w:rPr>
              <w:t>1</w:t>
            </w: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B" w14:textId="77777777" w:rsidR="00872C59" w:rsidRPr="001A1AA1" w:rsidRDefault="00872C59" w:rsidP="00DF7B5B">
            <w:pPr>
              <w:widowControl w:val="0"/>
              <w:shd w:val="clear" w:color="auto" w:fill="FFFFFF"/>
              <w:jc w:val="center"/>
              <w:rPr>
                <w:sz w:val="12"/>
                <w:szCs w:val="12"/>
              </w:rPr>
            </w:pPr>
            <w:r w:rsidRPr="001A1AA1">
              <w:rPr>
                <w:color w:val="000000"/>
                <w:sz w:val="12"/>
                <w:szCs w:val="12"/>
              </w:rPr>
              <w:t>2</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C" w14:textId="77777777" w:rsidR="00872C59" w:rsidRPr="001A1AA1" w:rsidRDefault="00872C59" w:rsidP="00DF7B5B">
            <w:pPr>
              <w:widowControl w:val="0"/>
              <w:shd w:val="clear" w:color="auto" w:fill="FFFFFF"/>
              <w:jc w:val="center"/>
              <w:rPr>
                <w:sz w:val="12"/>
                <w:szCs w:val="12"/>
              </w:rPr>
            </w:pPr>
            <w:r w:rsidRPr="001A1AA1">
              <w:rPr>
                <w:color w:val="000000"/>
                <w:sz w:val="12"/>
                <w:szCs w:val="12"/>
              </w:rPr>
              <w:t>3</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D" w14:textId="77777777" w:rsidR="00872C59" w:rsidRPr="001A1AA1" w:rsidRDefault="00872C59" w:rsidP="00DF7B5B">
            <w:pPr>
              <w:widowControl w:val="0"/>
              <w:shd w:val="clear" w:color="auto" w:fill="FFFFFF"/>
              <w:jc w:val="center"/>
              <w:rPr>
                <w:sz w:val="12"/>
                <w:szCs w:val="12"/>
              </w:rPr>
            </w:pPr>
            <w:r w:rsidRPr="001A1AA1">
              <w:rPr>
                <w:color w:val="000000"/>
                <w:sz w:val="12"/>
                <w:szCs w:val="12"/>
              </w:rPr>
              <w:t>4</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D2E" w14:textId="77777777" w:rsidR="00872C59" w:rsidRPr="001A1AA1" w:rsidRDefault="00872C59" w:rsidP="00DF7B5B">
            <w:pPr>
              <w:widowControl w:val="0"/>
              <w:shd w:val="clear" w:color="auto" w:fill="FFFFFF"/>
              <w:jc w:val="center"/>
              <w:rPr>
                <w:sz w:val="12"/>
                <w:szCs w:val="12"/>
              </w:rPr>
            </w:pPr>
            <w:r w:rsidRPr="001A1AA1">
              <w:rPr>
                <w:color w:val="000000"/>
                <w:sz w:val="12"/>
                <w:szCs w:val="12"/>
              </w:rPr>
              <w:t>5</w:t>
            </w:r>
          </w:p>
        </w:tc>
      </w:tr>
      <w:tr w:rsidR="007345E7" w:rsidRPr="001A1AA1" w14:paraId="65D7ED35" w14:textId="77777777" w:rsidTr="00872C59">
        <w:trPr>
          <w:trHeight w:hRule="exact" w:val="158"/>
        </w:trPr>
        <w:tc>
          <w:tcPr>
            <w:tcW w:w="917" w:type="dxa"/>
            <w:tcBorders>
              <w:top w:val="single" w:sz="6" w:space="0" w:color="auto"/>
              <w:left w:val="single" w:sz="6" w:space="0" w:color="auto"/>
              <w:bottom w:val="nil"/>
              <w:right w:val="single" w:sz="6" w:space="0" w:color="auto"/>
            </w:tcBorders>
            <w:shd w:val="clear" w:color="auto" w:fill="FFFFFF"/>
          </w:tcPr>
          <w:p w14:paraId="65D7ED30" w14:textId="77777777" w:rsidR="007345E7" w:rsidRPr="001A1AA1" w:rsidRDefault="007345E7" w:rsidP="00DF7B5B">
            <w:pPr>
              <w:widowControl w:val="0"/>
              <w:shd w:val="clear" w:color="auto" w:fill="FFFFFF"/>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31" w14:textId="77777777" w:rsidR="007345E7" w:rsidRPr="001A1AA1" w:rsidRDefault="007345E7" w:rsidP="00DF7B5B">
            <w:pPr>
              <w:widowControl w:val="0"/>
              <w:shd w:val="clear" w:color="auto" w:fill="FFFFFF"/>
              <w:jc w:val="center"/>
              <w:rPr>
                <w:b/>
                <w:sz w:val="12"/>
                <w:szCs w:val="12"/>
              </w:rPr>
            </w:pPr>
            <w:r w:rsidRPr="001A1AA1">
              <w:rPr>
                <w:b/>
                <w:color w:val="000000"/>
                <w:sz w:val="12"/>
                <w:szCs w:val="12"/>
              </w:rPr>
              <w:t>FOR REFERENCE</w:t>
            </w:r>
          </w:p>
        </w:tc>
        <w:tc>
          <w:tcPr>
            <w:tcW w:w="658" w:type="dxa"/>
            <w:tcBorders>
              <w:top w:val="single" w:sz="6" w:space="0" w:color="auto"/>
              <w:left w:val="single" w:sz="6" w:space="0" w:color="auto"/>
              <w:bottom w:val="single" w:sz="6" w:space="0" w:color="auto"/>
              <w:right w:val="single" w:sz="6" w:space="0" w:color="auto"/>
            </w:tcBorders>
            <w:shd w:val="clear" w:color="auto" w:fill="FFFFFF"/>
          </w:tcPr>
          <w:p w14:paraId="65D7ED32" w14:textId="77777777" w:rsidR="007345E7" w:rsidRPr="001A1AA1" w:rsidRDefault="007345E7" w:rsidP="00DF7B5B">
            <w:pPr>
              <w:widowControl w:val="0"/>
              <w:shd w:val="clear" w:color="auto" w:fill="FFFFFF"/>
              <w:rPr>
                <w:sz w:val="12"/>
                <w:szCs w:val="12"/>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14:paraId="65D7ED33" w14:textId="77777777" w:rsidR="007345E7" w:rsidRPr="001A1AA1" w:rsidRDefault="007345E7" w:rsidP="00DF7B5B">
            <w:pPr>
              <w:widowControl w:val="0"/>
              <w:shd w:val="clear" w:color="auto" w:fill="FFFFFF"/>
              <w:rPr>
                <w:sz w:val="12"/>
                <w:szCs w:val="12"/>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14:paraId="65D7ED34" w14:textId="77777777" w:rsidR="007345E7" w:rsidRPr="001A1AA1" w:rsidRDefault="007345E7" w:rsidP="00DF7B5B">
            <w:pPr>
              <w:widowControl w:val="0"/>
              <w:shd w:val="clear" w:color="auto" w:fill="FFFFFF"/>
              <w:rPr>
                <w:sz w:val="12"/>
                <w:szCs w:val="12"/>
              </w:rPr>
            </w:pPr>
          </w:p>
        </w:tc>
      </w:tr>
      <w:tr w:rsidR="007345E7" w:rsidRPr="001A1AA1" w14:paraId="65D7ED3B" w14:textId="77777777" w:rsidTr="00872C59">
        <w:trPr>
          <w:trHeight w:hRule="exact" w:val="360"/>
        </w:trPr>
        <w:tc>
          <w:tcPr>
            <w:tcW w:w="917" w:type="dxa"/>
            <w:tcBorders>
              <w:top w:val="nil"/>
              <w:left w:val="single" w:sz="6" w:space="0" w:color="auto"/>
              <w:bottom w:val="single" w:sz="6" w:space="0" w:color="auto"/>
              <w:right w:val="single" w:sz="6" w:space="0" w:color="auto"/>
            </w:tcBorders>
            <w:shd w:val="clear" w:color="auto" w:fill="FFFFFF"/>
          </w:tcPr>
          <w:p w14:paraId="65D7ED36" w14:textId="77777777" w:rsidR="007345E7" w:rsidRPr="001A1AA1" w:rsidRDefault="007345E7" w:rsidP="00DF7B5B">
            <w:pPr>
              <w:widowControl w:val="0"/>
              <w:shd w:val="clear" w:color="auto" w:fill="FFFFFF"/>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37" w14:textId="77777777" w:rsidR="007345E7" w:rsidRPr="001A1AA1" w:rsidRDefault="007345E7" w:rsidP="00DF7B5B">
            <w:pPr>
              <w:widowControl w:val="0"/>
              <w:shd w:val="clear" w:color="auto" w:fill="FFFFFF"/>
              <w:ind w:right="120"/>
              <w:rPr>
                <w:sz w:val="12"/>
                <w:szCs w:val="12"/>
              </w:rPr>
            </w:pPr>
            <w:r w:rsidRPr="001A1AA1">
              <w:rPr>
                <w:color w:val="000000"/>
                <w:sz w:val="12"/>
                <w:szCs w:val="12"/>
              </w:rPr>
              <w:t>Result from other transactions not included into net profit (loss) of the period</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38"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2520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bottom"/>
          </w:tcPr>
          <w:p w14:paraId="65D7ED39" w14:textId="77777777" w:rsidR="007345E7" w:rsidRPr="001A1AA1" w:rsidRDefault="00872C59" w:rsidP="00DF7B5B">
            <w:pPr>
              <w:widowControl w:val="0"/>
              <w:shd w:val="clear" w:color="auto" w:fill="FFFFFF"/>
              <w:jc w:val="right"/>
              <w:rPr>
                <w:sz w:val="12"/>
                <w:szCs w:val="12"/>
              </w:rPr>
            </w:pPr>
            <w:r w:rsidRPr="001A1AA1">
              <w:rPr>
                <w:sz w:val="12"/>
                <w:szCs w:val="12"/>
              </w:rPr>
              <w:t>–</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D3A" w14:textId="77777777" w:rsidR="007345E7" w:rsidRPr="001A1AA1" w:rsidRDefault="007345E7" w:rsidP="00DF7B5B">
            <w:pPr>
              <w:widowControl w:val="0"/>
              <w:shd w:val="clear" w:color="auto" w:fill="FFFFFF"/>
              <w:jc w:val="right"/>
              <w:rPr>
                <w:sz w:val="12"/>
                <w:szCs w:val="12"/>
              </w:rPr>
            </w:pPr>
            <w:r w:rsidRPr="001A1AA1">
              <w:rPr>
                <w:color w:val="000000"/>
                <w:sz w:val="12"/>
                <w:szCs w:val="12"/>
              </w:rPr>
              <w:t>7,864</w:t>
            </w:r>
          </w:p>
        </w:tc>
      </w:tr>
      <w:tr w:rsidR="007345E7" w:rsidRPr="001A1AA1" w14:paraId="65D7ED41" w14:textId="77777777" w:rsidTr="00872C59">
        <w:trPr>
          <w:trHeight w:hRule="exact" w:val="187"/>
        </w:trPr>
        <w:tc>
          <w:tcPr>
            <w:tcW w:w="917" w:type="dxa"/>
            <w:tcBorders>
              <w:top w:val="single" w:sz="6" w:space="0" w:color="auto"/>
              <w:left w:val="single" w:sz="6" w:space="0" w:color="auto"/>
              <w:bottom w:val="single" w:sz="6" w:space="0" w:color="auto"/>
              <w:right w:val="single" w:sz="6" w:space="0" w:color="auto"/>
            </w:tcBorders>
            <w:shd w:val="clear" w:color="auto" w:fill="FFFFFF"/>
          </w:tcPr>
          <w:p w14:paraId="65D7ED3C" w14:textId="77777777" w:rsidR="007345E7" w:rsidRPr="001A1AA1" w:rsidRDefault="007345E7" w:rsidP="00DF7B5B">
            <w:pPr>
              <w:widowControl w:val="0"/>
              <w:shd w:val="clear" w:color="auto" w:fill="FFFFFF"/>
              <w:rPr>
                <w:sz w:val="12"/>
                <w:szCs w:val="12"/>
              </w:rPr>
            </w:pP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3D" w14:textId="77777777" w:rsidR="007345E7" w:rsidRPr="001A1AA1" w:rsidRDefault="007345E7" w:rsidP="00DF7B5B">
            <w:pPr>
              <w:widowControl w:val="0"/>
              <w:shd w:val="clear" w:color="auto" w:fill="FFFFFF"/>
              <w:rPr>
                <w:sz w:val="12"/>
                <w:szCs w:val="12"/>
              </w:rPr>
            </w:pPr>
            <w:r w:rsidRPr="001A1AA1">
              <w:rPr>
                <w:color w:val="000000"/>
                <w:sz w:val="12"/>
                <w:szCs w:val="12"/>
              </w:rPr>
              <w:t>Combined fiscal effect of the period</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3E"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2500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bottom"/>
          </w:tcPr>
          <w:p w14:paraId="65D7ED3F" w14:textId="77777777" w:rsidR="007345E7" w:rsidRPr="001A1AA1" w:rsidRDefault="007345E7" w:rsidP="00DF7B5B">
            <w:pPr>
              <w:widowControl w:val="0"/>
              <w:shd w:val="clear" w:color="auto" w:fill="FFFFFF"/>
              <w:jc w:val="right"/>
              <w:rPr>
                <w:sz w:val="12"/>
                <w:szCs w:val="12"/>
              </w:rPr>
            </w:pPr>
            <w:r w:rsidRPr="001A1AA1">
              <w:rPr>
                <w:color w:val="000000"/>
                <w:sz w:val="12"/>
                <w:szCs w:val="12"/>
              </w:rPr>
              <w:t>18,386,151</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D40" w14:textId="77777777" w:rsidR="007345E7" w:rsidRPr="001A1AA1" w:rsidRDefault="007345E7" w:rsidP="00DF7B5B">
            <w:pPr>
              <w:widowControl w:val="0"/>
              <w:shd w:val="clear" w:color="auto" w:fill="FFFFFF"/>
              <w:jc w:val="right"/>
              <w:rPr>
                <w:sz w:val="12"/>
                <w:szCs w:val="12"/>
              </w:rPr>
            </w:pPr>
            <w:r w:rsidRPr="001A1AA1">
              <w:rPr>
                <w:color w:val="000000"/>
                <w:sz w:val="12"/>
                <w:szCs w:val="12"/>
              </w:rPr>
              <w:t>15,059,789</w:t>
            </w:r>
          </w:p>
        </w:tc>
      </w:tr>
      <w:tr w:rsidR="007345E7" w:rsidRPr="001A1AA1" w14:paraId="65D7ED47" w14:textId="77777777" w:rsidTr="00872C59">
        <w:trPr>
          <w:trHeight w:hRule="exact" w:val="178"/>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14:paraId="65D7ED42" w14:textId="77777777" w:rsidR="007345E7" w:rsidRPr="001A1AA1" w:rsidRDefault="00872C59" w:rsidP="00DF7B5B">
            <w:pPr>
              <w:widowControl w:val="0"/>
              <w:shd w:val="clear" w:color="auto" w:fill="FFFFFF"/>
              <w:ind w:right="29"/>
              <w:jc w:val="center"/>
              <w:rPr>
                <w:sz w:val="12"/>
                <w:szCs w:val="12"/>
              </w:rPr>
            </w:pPr>
            <w:r w:rsidRPr="001A1AA1">
              <w:rPr>
                <w:color w:val="000000"/>
                <w:sz w:val="12"/>
                <w:szCs w:val="12"/>
              </w:rPr>
              <w:t xml:space="preserve">P  III cl. </w:t>
            </w:r>
            <w:r w:rsidR="004208E0" w:rsidRPr="001A1AA1">
              <w:rPr>
                <w:color w:val="000000"/>
                <w:sz w:val="12"/>
                <w:szCs w:val="12"/>
              </w:rPr>
              <w:t>3.</w:t>
            </w:r>
            <w:r w:rsidRPr="001A1AA1">
              <w:rPr>
                <w:color w:val="000000"/>
                <w:sz w:val="12"/>
                <w:szCs w:val="12"/>
              </w:rPr>
              <w:t>16</w:t>
            </w:r>
          </w:p>
        </w:tc>
        <w:tc>
          <w:tcPr>
            <w:tcW w:w="359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43" w14:textId="77777777" w:rsidR="007345E7" w:rsidRPr="001A1AA1" w:rsidRDefault="007345E7" w:rsidP="00DF7B5B">
            <w:pPr>
              <w:widowControl w:val="0"/>
              <w:shd w:val="clear" w:color="auto" w:fill="FFFFFF"/>
              <w:rPr>
                <w:sz w:val="12"/>
                <w:szCs w:val="12"/>
              </w:rPr>
            </w:pPr>
            <w:r w:rsidRPr="001A1AA1">
              <w:rPr>
                <w:color w:val="000000"/>
                <w:sz w:val="12"/>
                <w:szCs w:val="12"/>
              </w:rPr>
              <w:t>Base profit (loss) per share, roubles</w:t>
            </w:r>
          </w:p>
        </w:tc>
        <w:tc>
          <w:tcPr>
            <w:tcW w:w="65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44" w14:textId="77777777" w:rsidR="007345E7" w:rsidRPr="001A1AA1" w:rsidRDefault="007345E7" w:rsidP="00DF7B5B">
            <w:pPr>
              <w:widowControl w:val="0"/>
              <w:shd w:val="clear" w:color="auto" w:fill="FFFFFF"/>
              <w:jc w:val="center"/>
              <w:rPr>
                <w:sz w:val="12"/>
                <w:szCs w:val="12"/>
              </w:rPr>
            </w:pPr>
            <w:r w:rsidRPr="001A1AA1">
              <w:rPr>
                <w:color w:val="000000"/>
                <w:sz w:val="12"/>
                <w:szCs w:val="12"/>
              </w:rPr>
              <w:t>2900</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bottom"/>
          </w:tcPr>
          <w:p w14:paraId="65D7ED45" w14:textId="77777777" w:rsidR="007345E7" w:rsidRPr="001A1AA1" w:rsidRDefault="007345E7" w:rsidP="00DF7B5B">
            <w:pPr>
              <w:widowControl w:val="0"/>
              <w:shd w:val="clear" w:color="auto" w:fill="FFFFFF"/>
              <w:jc w:val="right"/>
              <w:rPr>
                <w:sz w:val="12"/>
                <w:szCs w:val="12"/>
              </w:rPr>
            </w:pPr>
            <w:r w:rsidRPr="001A1AA1">
              <w:rPr>
                <w:color w:val="000000"/>
                <w:sz w:val="12"/>
                <w:szCs w:val="12"/>
              </w:rPr>
              <w:t>0</w:t>
            </w:r>
            <w:r w:rsidR="004208E0" w:rsidRPr="001A1AA1">
              <w:rPr>
                <w:color w:val="000000"/>
                <w:sz w:val="12"/>
                <w:szCs w:val="12"/>
              </w:rPr>
              <w:t>.2916</w:t>
            </w:r>
          </w:p>
        </w:tc>
        <w:tc>
          <w:tcPr>
            <w:tcW w:w="1224" w:type="dxa"/>
            <w:tcBorders>
              <w:top w:val="single" w:sz="6" w:space="0" w:color="auto"/>
              <w:left w:val="single" w:sz="6" w:space="0" w:color="auto"/>
              <w:bottom w:val="single" w:sz="6" w:space="0" w:color="auto"/>
              <w:right w:val="single" w:sz="6" w:space="0" w:color="auto"/>
            </w:tcBorders>
            <w:shd w:val="clear" w:color="auto" w:fill="FFFFFF"/>
            <w:vAlign w:val="bottom"/>
          </w:tcPr>
          <w:p w14:paraId="65D7ED46" w14:textId="77777777" w:rsidR="007345E7" w:rsidRPr="001A1AA1" w:rsidRDefault="007345E7" w:rsidP="00DF7B5B">
            <w:pPr>
              <w:widowControl w:val="0"/>
              <w:shd w:val="clear" w:color="auto" w:fill="FFFFFF"/>
              <w:jc w:val="right"/>
              <w:rPr>
                <w:sz w:val="12"/>
                <w:szCs w:val="12"/>
              </w:rPr>
            </w:pPr>
            <w:r w:rsidRPr="001A1AA1">
              <w:rPr>
                <w:color w:val="000000"/>
                <w:sz w:val="12"/>
                <w:szCs w:val="12"/>
              </w:rPr>
              <w:t>0.2387</w:t>
            </w:r>
          </w:p>
        </w:tc>
      </w:tr>
    </w:tbl>
    <w:p w14:paraId="65D7ED48" w14:textId="77777777" w:rsidR="007345E7" w:rsidRPr="001A1AA1" w:rsidRDefault="00DB179F" w:rsidP="00DF7B5B">
      <w:pPr>
        <w:widowControl w:val="0"/>
        <w:shd w:val="clear" w:color="auto" w:fill="FFFFFF"/>
        <w:tabs>
          <w:tab w:val="left" w:pos="2410"/>
          <w:tab w:val="left" w:pos="4111"/>
        </w:tabs>
        <w:spacing w:before="480"/>
        <w:ind w:left="110"/>
        <w:rPr>
          <w:u w:val="single"/>
        </w:rPr>
      </w:pPr>
      <w:r w:rsidRPr="001A1AA1">
        <w:rPr>
          <w:rFonts w:ascii="Arial" w:hAnsi="Arial" w:cs="Arial"/>
          <w:b/>
          <w:sz w:val="12"/>
          <w:szCs w:val="12"/>
        </w:rPr>
        <w:t xml:space="preserve">Head </w:t>
      </w:r>
      <w:r w:rsidRPr="001A1AA1">
        <w:rPr>
          <w:rFonts w:ascii="Arial" w:hAnsi="Arial" w:cs="Arial"/>
          <w:b/>
          <w:sz w:val="12"/>
          <w:szCs w:val="12"/>
          <w:u w:val="single"/>
        </w:rPr>
        <w:t>/signature/</w:t>
      </w:r>
      <w:r w:rsidRPr="001A1AA1">
        <w:rPr>
          <w:rFonts w:ascii="Arial" w:hAnsi="Arial" w:cs="Arial"/>
          <w:b/>
          <w:sz w:val="12"/>
          <w:szCs w:val="12"/>
          <w:u w:val="single"/>
        </w:rPr>
        <w:tab/>
      </w:r>
      <w:r w:rsidRPr="001A1AA1">
        <w:rPr>
          <w:rFonts w:ascii="Arial" w:hAnsi="Arial" w:cs="Arial"/>
          <w:b/>
          <w:sz w:val="12"/>
          <w:szCs w:val="12"/>
        </w:rPr>
        <w:t xml:space="preserve"> </w:t>
      </w:r>
      <w:r w:rsidRPr="001A1AA1">
        <w:rPr>
          <w:rFonts w:ascii="Arial" w:hAnsi="Arial" w:cs="Arial"/>
          <w:b/>
          <w:sz w:val="12"/>
          <w:szCs w:val="12"/>
          <w:u w:val="single"/>
        </w:rPr>
        <w:t>M.G. Shirokov</w:t>
      </w:r>
      <w:r w:rsidRPr="001A1AA1">
        <w:rPr>
          <w:rFonts w:ascii="Arial" w:hAnsi="Arial" w:cs="Arial"/>
          <w:b/>
          <w:sz w:val="12"/>
          <w:szCs w:val="12"/>
        </w:rPr>
        <w:tab/>
        <w:t xml:space="preserve">Chief Accountant </w:t>
      </w:r>
      <w:r w:rsidRPr="001A1AA1">
        <w:rPr>
          <w:rFonts w:ascii="Arial" w:hAnsi="Arial" w:cs="Arial"/>
          <w:b/>
          <w:sz w:val="12"/>
          <w:szCs w:val="12"/>
          <w:u w:val="single"/>
        </w:rPr>
        <w:t>/signature/</w:t>
      </w:r>
      <w:r w:rsidRPr="001A1AA1">
        <w:rPr>
          <w:rFonts w:ascii="Arial" w:hAnsi="Arial" w:cs="Arial"/>
          <w:b/>
          <w:sz w:val="12"/>
          <w:szCs w:val="12"/>
          <w:u w:val="single"/>
        </w:rPr>
        <w:tab/>
      </w:r>
      <w:r w:rsidRPr="001A1AA1">
        <w:rPr>
          <w:rFonts w:ascii="Arial" w:hAnsi="Arial" w:cs="Arial"/>
          <w:b/>
          <w:sz w:val="12"/>
          <w:szCs w:val="12"/>
        </w:rPr>
        <w:t xml:space="preserve"> </w:t>
      </w:r>
      <w:r w:rsidRPr="001A1AA1">
        <w:rPr>
          <w:rFonts w:ascii="Arial" w:hAnsi="Arial" w:cs="Arial"/>
          <w:b/>
          <w:sz w:val="12"/>
          <w:szCs w:val="12"/>
          <w:u w:val="single"/>
        </w:rPr>
        <w:t>A.V. Shalyapina</w:t>
      </w:r>
    </w:p>
    <w:p w14:paraId="65D7ED49" w14:textId="77777777" w:rsidR="007345E7" w:rsidRPr="001A1AA1" w:rsidRDefault="00DB179F" w:rsidP="00DF7B5B">
      <w:pPr>
        <w:widowControl w:val="0"/>
        <w:shd w:val="clear" w:color="auto" w:fill="FFFFFF"/>
        <w:tabs>
          <w:tab w:val="left" w:pos="2552"/>
          <w:tab w:val="left" w:pos="5529"/>
          <w:tab w:val="left" w:pos="6521"/>
        </w:tabs>
        <w:ind w:left="1042"/>
      </w:pPr>
      <w:r w:rsidRPr="001A1AA1">
        <w:rPr>
          <w:rFonts w:ascii="Arial" w:hAnsi="Arial" w:cs="Arial"/>
          <w:sz w:val="8"/>
          <w:szCs w:val="8"/>
        </w:rPr>
        <w:t>Signature</w:t>
      </w:r>
      <w:r w:rsidRPr="001A1AA1">
        <w:rPr>
          <w:rFonts w:ascii="Arial" w:hAnsi="Arial" w:cs="Arial"/>
          <w:sz w:val="8"/>
          <w:szCs w:val="8"/>
        </w:rPr>
        <w:tab/>
        <w:t>Printed name</w:t>
      </w:r>
      <w:r w:rsidRPr="001A1AA1">
        <w:rPr>
          <w:rFonts w:ascii="Arial" w:hAnsi="Arial" w:cs="Arial"/>
          <w:sz w:val="8"/>
          <w:szCs w:val="8"/>
        </w:rPr>
        <w:tab/>
        <w:t>signature</w:t>
      </w:r>
      <w:r w:rsidRPr="001A1AA1">
        <w:rPr>
          <w:rFonts w:ascii="Arial" w:hAnsi="Arial" w:cs="Arial"/>
          <w:sz w:val="8"/>
          <w:szCs w:val="8"/>
        </w:rPr>
        <w:tab/>
        <w:t>Printed name</w:t>
      </w:r>
      <w:r w:rsidR="00BB4A6D" w:rsidRPr="001A1AA1">
        <w:rPr>
          <w:rFonts w:ascii="Arial" w:hAnsi="Arial" w:cs="Arial"/>
          <w:sz w:val="8"/>
          <w:szCs w:val="8"/>
        </w:rPr>
        <w:t xml:space="preserve"> </w:t>
      </w:r>
    </w:p>
    <w:p w14:paraId="65D7ED4A" w14:textId="77777777" w:rsidR="007345E7" w:rsidRPr="001A1AA1" w:rsidRDefault="00DB179F" w:rsidP="00DF7B5B">
      <w:pPr>
        <w:widowControl w:val="0"/>
        <w:shd w:val="clear" w:color="auto" w:fill="FFFFFF"/>
        <w:tabs>
          <w:tab w:val="left" w:pos="5688"/>
        </w:tabs>
        <w:spacing w:before="173"/>
        <w:ind w:left="245"/>
      </w:pPr>
      <w:r w:rsidRPr="001A1AA1">
        <w:rPr>
          <w:rFonts w:ascii="Arial" w:hAnsi="Arial" w:cs="Arial"/>
          <w:b/>
          <w:sz w:val="12"/>
          <w:szCs w:val="12"/>
        </w:rPr>
        <w:t>March 22, 2013</w:t>
      </w:r>
    </w:p>
    <w:p w14:paraId="65D7ED4B" w14:textId="77777777" w:rsidR="002F1DE1" w:rsidRPr="001A1AA1" w:rsidRDefault="002F1DE1" w:rsidP="00DF7B5B">
      <w:pPr>
        <w:widowControl w:val="0"/>
        <w:shd w:val="clear" w:color="auto" w:fill="FFFFFF"/>
        <w:tabs>
          <w:tab w:val="left" w:pos="5688"/>
        </w:tabs>
        <w:spacing w:before="173"/>
        <w:ind w:left="245"/>
        <w:sectPr w:rsidR="002F1DE1" w:rsidRPr="001A1AA1">
          <w:pgSz w:w="11909" w:h="16838"/>
          <w:pgMar w:top="2016" w:right="1982" w:bottom="6058" w:left="2323" w:header="720" w:footer="720" w:gutter="0"/>
          <w:cols w:space="60"/>
          <w:noEndnote/>
        </w:sectPr>
      </w:pPr>
    </w:p>
    <w:tbl>
      <w:tblPr>
        <w:tblW w:w="8020" w:type="dxa"/>
        <w:tblInd w:w="40" w:type="dxa"/>
        <w:tblLayout w:type="fixed"/>
        <w:tblCellMar>
          <w:left w:w="40" w:type="dxa"/>
          <w:right w:w="40" w:type="dxa"/>
        </w:tblCellMar>
        <w:tblLook w:val="0000" w:firstRow="0" w:lastRow="0" w:firstColumn="0" w:lastColumn="0" w:noHBand="0" w:noVBand="0"/>
      </w:tblPr>
      <w:tblGrid>
        <w:gridCol w:w="709"/>
        <w:gridCol w:w="2030"/>
        <w:gridCol w:w="499"/>
        <w:gridCol w:w="873"/>
        <w:gridCol w:w="851"/>
        <w:gridCol w:w="850"/>
        <w:gridCol w:w="768"/>
        <w:gridCol w:w="811"/>
        <w:gridCol w:w="629"/>
      </w:tblGrid>
      <w:tr w:rsidR="007345E7" w:rsidRPr="001A1AA1" w14:paraId="65D7ED4E" w14:textId="77777777" w:rsidTr="0020037C">
        <w:trPr>
          <w:trHeight w:hRule="exact" w:val="226"/>
        </w:trPr>
        <w:tc>
          <w:tcPr>
            <w:tcW w:w="8020" w:type="dxa"/>
            <w:gridSpan w:val="9"/>
            <w:tcBorders>
              <w:top w:val="nil"/>
              <w:left w:val="nil"/>
              <w:bottom w:val="nil"/>
              <w:right w:val="nil"/>
            </w:tcBorders>
            <w:shd w:val="clear" w:color="auto" w:fill="FFFFFF"/>
          </w:tcPr>
          <w:p w14:paraId="65D7ED4C" w14:textId="77777777" w:rsidR="007345E7" w:rsidRPr="001A1AA1" w:rsidRDefault="00120B06" w:rsidP="00DF7B5B">
            <w:pPr>
              <w:widowControl w:val="0"/>
              <w:shd w:val="clear" w:color="auto" w:fill="FFFFFF"/>
              <w:jc w:val="center"/>
              <w:rPr>
                <w:rFonts w:ascii="Arial" w:hAnsi="Arial" w:cs="Arial"/>
                <w:b/>
                <w:bCs/>
                <w:color w:val="000000"/>
                <w:sz w:val="10"/>
                <w:szCs w:val="10"/>
              </w:rPr>
            </w:pPr>
            <w:r w:rsidRPr="001A1AA1">
              <w:rPr>
                <w:rFonts w:ascii="Arial" w:hAnsi="Arial" w:cs="Arial"/>
                <w:b/>
                <w:bCs/>
                <w:color w:val="000000"/>
                <w:sz w:val="10"/>
                <w:szCs w:val="10"/>
              </w:rPr>
              <w:lastRenderedPageBreak/>
              <w:t>Statement of changes in equity</w:t>
            </w:r>
          </w:p>
          <w:p w14:paraId="65D7ED4D" w14:textId="77777777" w:rsidR="00120B06" w:rsidRPr="001A1AA1" w:rsidRDefault="00120B06"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For 2012</w:t>
            </w:r>
          </w:p>
        </w:tc>
      </w:tr>
      <w:tr w:rsidR="007345E7" w:rsidRPr="001A1AA1" w14:paraId="65D7ED58" w14:textId="77777777" w:rsidTr="0020037C">
        <w:trPr>
          <w:trHeight w:hRule="exact" w:val="120"/>
        </w:trPr>
        <w:tc>
          <w:tcPr>
            <w:tcW w:w="709" w:type="dxa"/>
            <w:tcBorders>
              <w:top w:val="nil"/>
              <w:left w:val="nil"/>
              <w:bottom w:val="nil"/>
              <w:right w:val="nil"/>
            </w:tcBorders>
            <w:shd w:val="clear" w:color="auto" w:fill="FFFFFF"/>
          </w:tcPr>
          <w:p w14:paraId="65D7ED4F"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nil"/>
              <w:left w:val="nil"/>
              <w:bottom w:val="nil"/>
              <w:right w:val="nil"/>
            </w:tcBorders>
            <w:shd w:val="clear" w:color="auto" w:fill="FFFFFF"/>
          </w:tcPr>
          <w:p w14:paraId="65D7ED50" w14:textId="77777777" w:rsidR="007345E7" w:rsidRPr="001A1AA1" w:rsidRDefault="007345E7" w:rsidP="00DF7B5B">
            <w:pPr>
              <w:widowControl w:val="0"/>
              <w:shd w:val="clear" w:color="auto" w:fill="FFFFFF"/>
              <w:rPr>
                <w:rFonts w:ascii="Arial" w:hAnsi="Arial" w:cs="Arial"/>
                <w:sz w:val="10"/>
                <w:szCs w:val="10"/>
              </w:rPr>
            </w:pPr>
          </w:p>
        </w:tc>
        <w:tc>
          <w:tcPr>
            <w:tcW w:w="499" w:type="dxa"/>
            <w:tcBorders>
              <w:top w:val="nil"/>
              <w:left w:val="nil"/>
              <w:bottom w:val="nil"/>
              <w:right w:val="nil"/>
            </w:tcBorders>
            <w:shd w:val="clear" w:color="auto" w:fill="FFFFFF"/>
          </w:tcPr>
          <w:p w14:paraId="65D7ED51" w14:textId="77777777" w:rsidR="007345E7" w:rsidRPr="001A1AA1" w:rsidRDefault="007345E7" w:rsidP="00DF7B5B">
            <w:pPr>
              <w:widowControl w:val="0"/>
              <w:shd w:val="clear" w:color="auto" w:fill="FFFFFF"/>
              <w:rPr>
                <w:rFonts w:ascii="Arial" w:hAnsi="Arial" w:cs="Arial"/>
                <w:sz w:val="10"/>
                <w:szCs w:val="10"/>
              </w:rPr>
            </w:pPr>
          </w:p>
        </w:tc>
        <w:tc>
          <w:tcPr>
            <w:tcW w:w="873" w:type="dxa"/>
            <w:tcBorders>
              <w:top w:val="nil"/>
              <w:left w:val="nil"/>
              <w:bottom w:val="nil"/>
              <w:right w:val="nil"/>
            </w:tcBorders>
            <w:shd w:val="clear" w:color="auto" w:fill="FFFFFF"/>
          </w:tcPr>
          <w:p w14:paraId="65D7ED52" w14:textId="77777777" w:rsidR="007345E7" w:rsidRPr="001A1AA1" w:rsidRDefault="007345E7" w:rsidP="00DF7B5B">
            <w:pPr>
              <w:widowControl w:val="0"/>
              <w:shd w:val="clear" w:color="auto" w:fill="FFFFFF"/>
              <w:rPr>
                <w:rFonts w:ascii="Arial" w:hAnsi="Arial" w:cs="Arial"/>
                <w:sz w:val="10"/>
                <w:szCs w:val="10"/>
              </w:rPr>
            </w:pPr>
          </w:p>
        </w:tc>
        <w:tc>
          <w:tcPr>
            <w:tcW w:w="851" w:type="dxa"/>
            <w:tcBorders>
              <w:top w:val="nil"/>
              <w:left w:val="nil"/>
              <w:bottom w:val="nil"/>
              <w:right w:val="nil"/>
            </w:tcBorders>
            <w:shd w:val="clear" w:color="auto" w:fill="FFFFFF"/>
          </w:tcPr>
          <w:p w14:paraId="65D7ED53" w14:textId="77777777" w:rsidR="007345E7" w:rsidRPr="001A1AA1" w:rsidRDefault="007345E7" w:rsidP="00DF7B5B">
            <w:pPr>
              <w:widowControl w:val="0"/>
              <w:shd w:val="clear" w:color="auto" w:fill="FFFFFF"/>
              <w:rPr>
                <w:rFonts w:ascii="Arial" w:hAnsi="Arial" w:cs="Arial"/>
                <w:sz w:val="10"/>
                <w:szCs w:val="10"/>
              </w:rPr>
            </w:pPr>
          </w:p>
        </w:tc>
        <w:tc>
          <w:tcPr>
            <w:tcW w:w="850" w:type="dxa"/>
            <w:tcBorders>
              <w:top w:val="nil"/>
              <w:left w:val="nil"/>
              <w:bottom w:val="nil"/>
              <w:right w:val="nil"/>
            </w:tcBorders>
            <w:shd w:val="clear" w:color="auto" w:fill="FFFFFF"/>
          </w:tcPr>
          <w:p w14:paraId="65D7ED54" w14:textId="77777777" w:rsidR="007345E7" w:rsidRPr="001A1AA1" w:rsidRDefault="007345E7" w:rsidP="00DF7B5B">
            <w:pPr>
              <w:widowControl w:val="0"/>
              <w:shd w:val="clear" w:color="auto" w:fill="FFFFFF"/>
              <w:rPr>
                <w:rFonts w:ascii="Arial" w:hAnsi="Arial" w:cs="Arial"/>
                <w:sz w:val="10"/>
                <w:szCs w:val="10"/>
              </w:rPr>
            </w:pPr>
          </w:p>
        </w:tc>
        <w:tc>
          <w:tcPr>
            <w:tcW w:w="768" w:type="dxa"/>
            <w:tcBorders>
              <w:top w:val="nil"/>
              <w:left w:val="nil"/>
              <w:bottom w:val="nil"/>
              <w:right w:val="nil"/>
            </w:tcBorders>
            <w:shd w:val="clear" w:color="auto" w:fill="FFFFFF"/>
          </w:tcPr>
          <w:p w14:paraId="65D7ED55" w14:textId="77777777" w:rsidR="007345E7" w:rsidRPr="001A1AA1" w:rsidRDefault="007345E7" w:rsidP="00DF7B5B">
            <w:pPr>
              <w:widowControl w:val="0"/>
              <w:shd w:val="clear" w:color="auto" w:fill="FFFFFF"/>
              <w:rPr>
                <w:rFonts w:ascii="Arial" w:hAnsi="Arial" w:cs="Arial"/>
                <w:sz w:val="10"/>
                <w:szCs w:val="10"/>
              </w:rPr>
            </w:pPr>
          </w:p>
        </w:tc>
        <w:tc>
          <w:tcPr>
            <w:tcW w:w="811" w:type="dxa"/>
            <w:tcBorders>
              <w:top w:val="nil"/>
              <w:left w:val="nil"/>
              <w:bottom w:val="nil"/>
              <w:right w:val="single" w:sz="6" w:space="0" w:color="auto"/>
            </w:tcBorders>
            <w:shd w:val="clear" w:color="auto" w:fill="FFFFFF"/>
          </w:tcPr>
          <w:p w14:paraId="65D7ED56" w14:textId="77777777" w:rsidR="007345E7" w:rsidRPr="001A1AA1" w:rsidRDefault="007345E7" w:rsidP="00DF7B5B">
            <w:pPr>
              <w:widowControl w:val="0"/>
              <w:shd w:val="clear" w:color="auto" w:fill="FFFFFF"/>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57"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Codes</w:t>
            </w:r>
          </w:p>
        </w:tc>
      </w:tr>
      <w:tr w:rsidR="007345E7" w:rsidRPr="001A1AA1" w14:paraId="65D7ED61" w14:textId="77777777" w:rsidTr="0020037C">
        <w:trPr>
          <w:trHeight w:hRule="exact" w:val="106"/>
        </w:trPr>
        <w:tc>
          <w:tcPr>
            <w:tcW w:w="709" w:type="dxa"/>
            <w:tcBorders>
              <w:top w:val="nil"/>
              <w:left w:val="nil"/>
              <w:bottom w:val="nil"/>
              <w:right w:val="nil"/>
            </w:tcBorders>
            <w:shd w:val="clear" w:color="auto" w:fill="FFFFFF"/>
          </w:tcPr>
          <w:p w14:paraId="65D7ED59"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nil"/>
              <w:left w:val="nil"/>
              <w:bottom w:val="nil"/>
              <w:right w:val="nil"/>
            </w:tcBorders>
            <w:shd w:val="clear" w:color="auto" w:fill="FFFFFF"/>
          </w:tcPr>
          <w:p w14:paraId="65D7ED5A" w14:textId="77777777" w:rsidR="007345E7" w:rsidRPr="001A1AA1" w:rsidRDefault="007345E7" w:rsidP="00DF7B5B">
            <w:pPr>
              <w:widowControl w:val="0"/>
              <w:shd w:val="clear" w:color="auto" w:fill="FFFFFF"/>
              <w:rPr>
                <w:rFonts w:ascii="Arial" w:hAnsi="Arial" w:cs="Arial"/>
                <w:sz w:val="10"/>
                <w:szCs w:val="10"/>
              </w:rPr>
            </w:pPr>
          </w:p>
        </w:tc>
        <w:tc>
          <w:tcPr>
            <w:tcW w:w="499" w:type="dxa"/>
            <w:tcBorders>
              <w:top w:val="nil"/>
              <w:left w:val="nil"/>
              <w:bottom w:val="nil"/>
              <w:right w:val="nil"/>
            </w:tcBorders>
            <w:shd w:val="clear" w:color="auto" w:fill="FFFFFF"/>
          </w:tcPr>
          <w:p w14:paraId="65D7ED5B" w14:textId="77777777" w:rsidR="007345E7" w:rsidRPr="001A1AA1" w:rsidRDefault="007345E7" w:rsidP="00DF7B5B">
            <w:pPr>
              <w:widowControl w:val="0"/>
              <w:shd w:val="clear" w:color="auto" w:fill="FFFFFF"/>
              <w:rPr>
                <w:rFonts w:ascii="Arial" w:hAnsi="Arial" w:cs="Arial"/>
                <w:sz w:val="10"/>
                <w:szCs w:val="10"/>
              </w:rPr>
            </w:pPr>
          </w:p>
        </w:tc>
        <w:tc>
          <w:tcPr>
            <w:tcW w:w="873" w:type="dxa"/>
            <w:tcBorders>
              <w:top w:val="nil"/>
              <w:left w:val="nil"/>
              <w:bottom w:val="nil"/>
              <w:right w:val="nil"/>
            </w:tcBorders>
            <w:shd w:val="clear" w:color="auto" w:fill="FFFFFF"/>
          </w:tcPr>
          <w:p w14:paraId="65D7ED5C" w14:textId="77777777" w:rsidR="007345E7" w:rsidRPr="001A1AA1" w:rsidRDefault="007345E7" w:rsidP="00DF7B5B">
            <w:pPr>
              <w:widowControl w:val="0"/>
              <w:shd w:val="clear" w:color="auto" w:fill="FFFFFF"/>
              <w:rPr>
                <w:rFonts w:ascii="Arial" w:hAnsi="Arial" w:cs="Arial"/>
                <w:sz w:val="10"/>
                <w:szCs w:val="10"/>
              </w:rPr>
            </w:pPr>
          </w:p>
        </w:tc>
        <w:tc>
          <w:tcPr>
            <w:tcW w:w="851" w:type="dxa"/>
            <w:tcBorders>
              <w:top w:val="nil"/>
              <w:left w:val="nil"/>
              <w:bottom w:val="nil"/>
              <w:right w:val="nil"/>
            </w:tcBorders>
            <w:shd w:val="clear" w:color="auto" w:fill="FFFFFF"/>
          </w:tcPr>
          <w:p w14:paraId="65D7ED5D" w14:textId="77777777" w:rsidR="007345E7" w:rsidRPr="001A1AA1" w:rsidRDefault="007345E7" w:rsidP="00DF7B5B">
            <w:pPr>
              <w:widowControl w:val="0"/>
              <w:shd w:val="clear" w:color="auto" w:fill="FFFFFF"/>
              <w:rPr>
                <w:rFonts w:ascii="Arial" w:hAnsi="Arial" w:cs="Arial"/>
                <w:sz w:val="10"/>
                <w:szCs w:val="10"/>
              </w:rPr>
            </w:pPr>
          </w:p>
        </w:tc>
        <w:tc>
          <w:tcPr>
            <w:tcW w:w="850" w:type="dxa"/>
            <w:tcBorders>
              <w:top w:val="nil"/>
              <w:left w:val="nil"/>
              <w:bottom w:val="nil"/>
              <w:right w:val="nil"/>
            </w:tcBorders>
            <w:shd w:val="clear" w:color="auto" w:fill="FFFFFF"/>
          </w:tcPr>
          <w:p w14:paraId="65D7ED5E" w14:textId="77777777" w:rsidR="007345E7" w:rsidRPr="001A1AA1" w:rsidRDefault="007345E7"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5F"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OKUD Form</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60"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0710003</w:t>
            </w:r>
          </w:p>
        </w:tc>
      </w:tr>
      <w:tr w:rsidR="007345E7" w:rsidRPr="001A1AA1" w14:paraId="65D7ED6A" w14:textId="77777777" w:rsidTr="0020037C">
        <w:trPr>
          <w:trHeight w:hRule="exact" w:val="115"/>
        </w:trPr>
        <w:tc>
          <w:tcPr>
            <w:tcW w:w="709" w:type="dxa"/>
            <w:tcBorders>
              <w:top w:val="nil"/>
              <w:left w:val="nil"/>
              <w:bottom w:val="nil"/>
              <w:right w:val="nil"/>
            </w:tcBorders>
            <w:shd w:val="clear" w:color="auto" w:fill="FFFFFF"/>
          </w:tcPr>
          <w:p w14:paraId="65D7ED62"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nil"/>
              <w:left w:val="nil"/>
              <w:bottom w:val="nil"/>
              <w:right w:val="nil"/>
            </w:tcBorders>
            <w:shd w:val="clear" w:color="auto" w:fill="FFFFFF"/>
          </w:tcPr>
          <w:p w14:paraId="65D7ED63" w14:textId="77777777" w:rsidR="007345E7" w:rsidRPr="001A1AA1" w:rsidRDefault="007345E7" w:rsidP="00DF7B5B">
            <w:pPr>
              <w:widowControl w:val="0"/>
              <w:shd w:val="clear" w:color="auto" w:fill="FFFFFF"/>
              <w:rPr>
                <w:rFonts w:ascii="Arial" w:hAnsi="Arial" w:cs="Arial"/>
                <w:sz w:val="10"/>
                <w:szCs w:val="10"/>
              </w:rPr>
            </w:pPr>
          </w:p>
        </w:tc>
        <w:tc>
          <w:tcPr>
            <w:tcW w:w="499" w:type="dxa"/>
            <w:tcBorders>
              <w:top w:val="nil"/>
              <w:left w:val="nil"/>
              <w:bottom w:val="nil"/>
              <w:right w:val="nil"/>
            </w:tcBorders>
            <w:shd w:val="clear" w:color="auto" w:fill="FFFFFF"/>
          </w:tcPr>
          <w:p w14:paraId="65D7ED64" w14:textId="77777777" w:rsidR="007345E7" w:rsidRPr="001A1AA1" w:rsidRDefault="007345E7" w:rsidP="00DF7B5B">
            <w:pPr>
              <w:widowControl w:val="0"/>
              <w:shd w:val="clear" w:color="auto" w:fill="FFFFFF"/>
              <w:rPr>
                <w:rFonts w:ascii="Arial" w:hAnsi="Arial" w:cs="Arial"/>
                <w:sz w:val="10"/>
                <w:szCs w:val="10"/>
              </w:rPr>
            </w:pPr>
          </w:p>
        </w:tc>
        <w:tc>
          <w:tcPr>
            <w:tcW w:w="873" w:type="dxa"/>
            <w:tcBorders>
              <w:top w:val="nil"/>
              <w:left w:val="nil"/>
              <w:bottom w:val="nil"/>
              <w:right w:val="nil"/>
            </w:tcBorders>
            <w:shd w:val="clear" w:color="auto" w:fill="FFFFFF"/>
          </w:tcPr>
          <w:p w14:paraId="65D7ED65" w14:textId="77777777" w:rsidR="007345E7" w:rsidRPr="001A1AA1" w:rsidRDefault="007345E7" w:rsidP="00DF7B5B">
            <w:pPr>
              <w:widowControl w:val="0"/>
              <w:shd w:val="clear" w:color="auto" w:fill="FFFFFF"/>
              <w:rPr>
                <w:rFonts w:ascii="Arial" w:hAnsi="Arial" w:cs="Arial"/>
                <w:sz w:val="10"/>
                <w:szCs w:val="10"/>
              </w:rPr>
            </w:pPr>
          </w:p>
        </w:tc>
        <w:tc>
          <w:tcPr>
            <w:tcW w:w="851" w:type="dxa"/>
            <w:tcBorders>
              <w:top w:val="nil"/>
              <w:left w:val="nil"/>
              <w:bottom w:val="nil"/>
              <w:right w:val="nil"/>
            </w:tcBorders>
            <w:shd w:val="clear" w:color="auto" w:fill="FFFFFF"/>
          </w:tcPr>
          <w:p w14:paraId="65D7ED66" w14:textId="77777777" w:rsidR="007345E7" w:rsidRPr="001A1AA1" w:rsidRDefault="007345E7" w:rsidP="00DF7B5B">
            <w:pPr>
              <w:widowControl w:val="0"/>
              <w:shd w:val="clear" w:color="auto" w:fill="FFFFFF"/>
              <w:rPr>
                <w:rFonts w:ascii="Arial" w:hAnsi="Arial" w:cs="Arial"/>
                <w:sz w:val="10"/>
                <w:szCs w:val="10"/>
              </w:rPr>
            </w:pPr>
          </w:p>
        </w:tc>
        <w:tc>
          <w:tcPr>
            <w:tcW w:w="850" w:type="dxa"/>
            <w:tcBorders>
              <w:top w:val="nil"/>
              <w:left w:val="nil"/>
              <w:bottom w:val="nil"/>
              <w:right w:val="nil"/>
            </w:tcBorders>
            <w:shd w:val="clear" w:color="auto" w:fill="FFFFFF"/>
          </w:tcPr>
          <w:p w14:paraId="65D7ED67" w14:textId="77777777" w:rsidR="007345E7" w:rsidRPr="001A1AA1" w:rsidRDefault="007345E7"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68" w14:textId="77777777" w:rsidR="007345E7" w:rsidRPr="001A1AA1" w:rsidRDefault="00BB4A6D"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Date</w:t>
            </w:r>
            <w:r w:rsidR="006177FE" w:rsidRPr="001A1AA1">
              <w:rPr>
                <w:rFonts w:ascii="Arial" w:hAnsi="Arial" w:cs="Arial"/>
                <w:b/>
                <w:bCs/>
                <w:color w:val="000000"/>
                <w:sz w:val="10"/>
                <w:szCs w:val="10"/>
              </w:rPr>
              <w:t xml:space="preserve"> (</w:t>
            </w:r>
            <w:r w:rsidR="007345E7" w:rsidRPr="001A1AA1">
              <w:rPr>
                <w:rFonts w:ascii="Arial" w:hAnsi="Arial" w:cs="Arial"/>
                <w:b/>
                <w:bCs/>
                <w:color w:val="000000"/>
                <w:sz w:val="10"/>
                <w:szCs w:val="10"/>
              </w:rPr>
              <w:t>day, month, year)</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69"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31/12/2012</w:t>
            </w:r>
          </w:p>
        </w:tc>
      </w:tr>
      <w:tr w:rsidR="006177FE" w:rsidRPr="001A1AA1" w14:paraId="65D7ED73" w14:textId="77777777" w:rsidTr="0020037C">
        <w:trPr>
          <w:trHeight w:hRule="exact" w:val="115"/>
        </w:trPr>
        <w:tc>
          <w:tcPr>
            <w:tcW w:w="4962" w:type="dxa"/>
            <w:gridSpan w:val="5"/>
            <w:vMerge w:val="restart"/>
            <w:tcBorders>
              <w:top w:val="nil"/>
              <w:left w:val="nil"/>
              <w:right w:val="nil"/>
            </w:tcBorders>
            <w:shd w:val="clear" w:color="auto" w:fill="FFFFFF"/>
          </w:tcPr>
          <w:p w14:paraId="65D7ED6B" w14:textId="77777777" w:rsidR="006177FE" w:rsidRPr="001A1AA1" w:rsidRDefault="006177FE" w:rsidP="00DF7B5B">
            <w:pPr>
              <w:widowControl w:val="0"/>
              <w:shd w:val="clear" w:color="auto" w:fill="FFFFFF"/>
              <w:rPr>
                <w:rFonts w:ascii="Arial" w:hAnsi="Arial" w:cs="Arial"/>
                <w:b/>
                <w:bCs/>
                <w:color w:val="000000"/>
                <w:sz w:val="10"/>
                <w:szCs w:val="10"/>
              </w:rPr>
            </w:pPr>
            <w:r w:rsidRPr="001A1AA1">
              <w:rPr>
                <w:rFonts w:ascii="Arial" w:hAnsi="Arial" w:cs="Arial"/>
                <w:b/>
                <w:bCs/>
                <w:color w:val="000000"/>
                <w:sz w:val="10"/>
                <w:szCs w:val="10"/>
              </w:rPr>
              <w:t>Company</w:t>
            </w:r>
            <w:r w:rsidRPr="001A1AA1">
              <w:rPr>
                <w:rFonts w:ascii="Arial" w:hAnsi="Arial" w:cs="Arial"/>
                <w:b/>
                <w:bCs/>
                <w:color w:val="000000"/>
                <w:sz w:val="10"/>
                <w:szCs w:val="10"/>
              </w:rPr>
              <w:tab/>
              <w:t>E.ON Russia  JSC</w:t>
            </w:r>
          </w:p>
          <w:p w14:paraId="65D7ED6C" w14:textId="77777777" w:rsidR="006177FE" w:rsidRPr="001A1AA1" w:rsidRDefault="006177FE" w:rsidP="00DF7B5B">
            <w:pPr>
              <w:widowControl w:val="0"/>
              <w:shd w:val="clear" w:color="auto" w:fill="FFFFFF"/>
              <w:rPr>
                <w:rFonts w:ascii="Arial" w:hAnsi="Arial" w:cs="Arial"/>
                <w:b/>
                <w:bCs/>
                <w:color w:val="000000"/>
                <w:sz w:val="10"/>
                <w:szCs w:val="10"/>
              </w:rPr>
            </w:pPr>
            <w:r w:rsidRPr="001A1AA1">
              <w:rPr>
                <w:rFonts w:ascii="Arial" w:hAnsi="Arial" w:cs="Arial"/>
                <w:b/>
                <w:bCs/>
                <w:color w:val="000000"/>
                <w:sz w:val="10"/>
                <w:szCs w:val="10"/>
              </w:rPr>
              <w:t>Taxpayer's identification number</w:t>
            </w:r>
          </w:p>
          <w:p w14:paraId="65D7ED6D" w14:textId="77777777" w:rsidR="006177FE" w:rsidRPr="001A1AA1" w:rsidRDefault="006177FE" w:rsidP="00DF7B5B">
            <w:pPr>
              <w:widowControl w:val="0"/>
              <w:shd w:val="clear" w:color="auto" w:fill="FFFFFF"/>
              <w:rPr>
                <w:rFonts w:ascii="Arial" w:hAnsi="Arial" w:cs="Arial"/>
                <w:b/>
                <w:bCs/>
                <w:color w:val="000000"/>
                <w:sz w:val="10"/>
                <w:szCs w:val="10"/>
              </w:rPr>
            </w:pPr>
            <w:r w:rsidRPr="001A1AA1">
              <w:rPr>
                <w:rFonts w:ascii="Arial" w:hAnsi="Arial" w:cs="Arial"/>
                <w:b/>
                <w:bCs/>
                <w:color w:val="000000"/>
                <w:sz w:val="10"/>
                <w:szCs w:val="10"/>
              </w:rPr>
              <w:t>Type of economic activity</w:t>
            </w:r>
            <w:r w:rsidRPr="001A1AA1">
              <w:rPr>
                <w:rFonts w:ascii="Arial" w:hAnsi="Arial" w:cs="Arial"/>
                <w:b/>
                <w:bCs/>
                <w:color w:val="000000"/>
                <w:sz w:val="10"/>
                <w:szCs w:val="10"/>
              </w:rPr>
              <w:tab/>
              <w:t>Electric power generation at thermal electric power plants</w:t>
            </w:r>
          </w:p>
          <w:p w14:paraId="65D7ED6E" w14:textId="77777777" w:rsidR="006177FE" w:rsidRPr="001A1AA1" w:rsidRDefault="006177FE" w:rsidP="00DF7B5B">
            <w:pPr>
              <w:widowControl w:val="0"/>
              <w:shd w:val="clear" w:color="auto" w:fill="FFFFFF"/>
              <w:rPr>
                <w:rFonts w:ascii="Arial" w:hAnsi="Arial" w:cs="Arial"/>
                <w:b/>
                <w:bCs/>
                <w:color w:val="000000"/>
                <w:sz w:val="10"/>
                <w:szCs w:val="10"/>
              </w:rPr>
            </w:pPr>
            <w:r w:rsidRPr="001A1AA1">
              <w:rPr>
                <w:rFonts w:ascii="Arial" w:hAnsi="Arial" w:cs="Arial"/>
                <w:b/>
                <w:bCs/>
                <w:color w:val="000000"/>
                <w:sz w:val="10"/>
                <w:szCs w:val="10"/>
              </w:rPr>
              <w:t>Legal form of the company/type of ownership</w:t>
            </w:r>
            <w:r w:rsidRPr="001A1AA1">
              <w:rPr>
                <w:rFonts w:ascii="Arial" w:hAnsi="Arial" w:cs="Arial"/>
                <w:b/>
                <w:bCs/>
                <w:color w:val="000000"/>
                <w:sz w:val="10"/>
                <w:szCs w:val="10"/>
              </w:rPr>
              <w:tab/>
              <w:t>Open Joint Stock Company /Private</w:t>
            </w:r>
          </w:p>
          <w:p w14:paraId="65D7ED6F" w14:textId="77777777" w:rsidR="006177FE" w:rsidRPr="001A1AA1" w:rsidRDefault="006177FE" w:rsidP="00DF7B5B">
            <w:pPr>
              <w:widowControl w:val="0"/>
              <w:shd w:val="clear" w:color="auto" w:fill="FFFFFF"/>
              <w:rPr>
                <w:rFonts w:ascii="Arial" w:hAnsi="Arial" w:cs="Arial"/>
                <w:sz w:val="10"/>
                <w:szCs w:val="10"/>
              </w:rPr>
            </w:pPr>
            <w:r w:rsidRPr="001A1AA1">
              <w:rPr>
                <w:rFonts w:ascii="Arial" w:hAnsi="Arial" w:cs="Arial"/>
                <w:b/>
                <w:bCs/>
                <w:color w:val="000000"/>
                <w:sz w:val="10"/>
                <w:szCs w:val="10"/>
              </w:rPr>
              <w:t>Unit of measurement: ths. roubles</w:t>
            </w:r>
          </w:p>
        </w:tc>
        <w:tc>
          <w:tcPr>
            <w:tcW w:w="850" w:type="dxa"/>
            <w:tcBorders>
              <w:top w:val="nil"/>
              <w:left w:val="nil"/>
              <w:bottom w:val="nil"/>
              <w:right w:val="nil"/>
            </w:tcBorders>
            <w:shd w:val="clear" w:color="auto" w:fill="FFFFFF"/>
          </w:tcPr>
          <w:p w14:paraId="65D7ED70" w14:textId="77777777" w:rsidR="006177FE" w:rsidRPr="001A1AA1" w:rsidRDefault="006177FE"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71" w14:textId="77777777" w:rsidR="006177FE" w:rsidRPr="001A1AA1" w:rsidRDefault="006177FE"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OKPO</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72" w14:textId="77777777" w:rsidR="006177FE"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76828204</w:t>
            </w:r>
          </w:p>
        </w:tc>
      </w:tr>
      <w:tr w:rsidR="006177FE" w:rsidRPr="001A1AA1" w14:paraId="65D7ED78" w14:textId="77777777" w:rsidTr="0020037C">
        <w:trPr>
          <w:trHeight w:hRule="exact" w:val="106"/>
        </w:trPr>
        <w:tc>
          <w:tcPr>
            <w:tcW w:w="4962" w:type="dxa"/>
            <w:gridSpan w:val="5"/>
            <w:vMerge/>
            <w:tcBorders>
              <w:left w:val="nil"/>
              <w:right w:val="nil"/>
            </w:tcBorders>
            <w:shd w:val="clear" w:color="auto" w:fill="FFFFFF"/>
          </w:tcPr>
          <w:p w14:paraId="65D7ED74" w14:textId="77777777" w:rsidR="006177FE" w:rsidRPr="001A1AA1" w:rsidRDefault="006177FE" w:rsidP="00DF7B5B">
            <w:pPr>
              <w:widowControl w:val="0"/>
              <w:rPr>
                <w:rFonts w:ascii="Arial" w:hAnsi="Arial" w:cs="Arial"/>
                <w:sz w:val="10"/>
                <w:szCs w:val="10"/>
              </w:rPr>
            </w:pPr>
          </w:p>
        </w:tc>
        <w:tc>
          <w:tcPr>
            <w:tcW w:w="850" w:type="dxa"/>
            <w:tcBorders>
              <w:top w:val="nil"/>
              <w:left w:val="nil"/>
              <w:bottom w:val="nil"/>
              <w:right w:val="nil"/>
            </w:tcBorders>
            <w:shd w:val="clear" w:color="auto" w:fill="FFFFFF"/>
          </w:tcPr>
          <w:p w14:paraId="65D7ED75" w14:textId="77777777" w:rsidR="006177FE" w:rsidRPr="001A1AA1" w:rsidRDefault="006177FE"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76" w14:textId="77777777" w:rsidR="006177FE" w:rsidRPr="001A1AA1" w:rsidRDefault="006177FE"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TIN</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77" w14:textId="77777777" w:rsidR="006177FE"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8602067092</w:t>
            </w:r>
          </w:p>
        </w:tc>
      </w:tr>
      <w:tr w:rsidR="006177FE" w:rsidRPr="001A1AA1" w14:paraId="65D7ED7D" w14:textId="77777777" w:rsidTr="0020037C">
        <w:trPr>
          <w:trHeight w:hRule="exact" w:val="110"/>
        </w:trPr>
        <w:tc>
          <w:tcPr>
            <w:tcW w:w="4962" w:type="dxa"/>
            <w:gridSpan w:val="5"/>
            <w:vMerge/>
            <w:tcBorders>
              <w:left w:val="nil"/>
              <w:right w:val="nil"/>
            </w:tcBorders>
            <w:shd w:val="clear" w:color="auto" w:fill="FFFFFF"/>
          </w:tcPr>
          <w:p w14:paraId="65D7ED79" w14:textId="77777777" w:rsidR="006177FE" w:rsidRPr="001A1AA1" w:rsidRDefault="006177FE" w:rsidP="00DF7B5B">
            <w:pPr>
              <w:widowControl w:val="0"/>
              <w:rPr>
                <w:rFonts w:ascii="Arial" w:hAnsi="Arial" w:cs="Arial"/>
                <w:sz w:val="10"/>
                <w:szCs w:val="10"/>
              </w:rPr>
            </w:pPr>
          </w:p>
        </w:tc>
        <w:tc>
          <w:tcPr>
            <w:tcW w:w="850" w:type="dxa"/>
            <w:tcBorders>
              <w:top w:val="nil"/>
              <w:left w:val="nil"/>
              <w:bottom w:val="nil"/>
              <w:right w:val="nil"/>
            </w:tcBorders>
            <w:shd w:val="clear" w:color="auto" w:fill="FFFFFF"/>
          </w:tcPr>
          <w:p w14:paraId="65D7ED7A" w14:textId="77777777" w:rsidR="006177FE" w:rsidRPr="001A1AA1" w:rsidRDefault="006177FE"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7B" w14:textId="77777777" w:rsidR="006177FE" w:rsidRPr="001A1AA1" w:rsidRDefault="006177FE"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OKVED</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7C" w14:textId="77777777" w:rsidR="006177FE"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40 10 11</w:t>
            </w:r>
          </w:p>
        </w:tc>
      </w:tr>
      <w:tr w:rsidR="006177FE" w:rsidRPr="001A1AA1" w14:paraId="65D7ED82" w14:textId="77777777" w:rsidTr="0020037C">
        <w:trPr>
          <w:trHeight w:hRule="exact" w:val="110"/>
        </w:trPr>
        <w:tc>
          <w:tcPr>
            <w:tcW w:w="4962" w:type="dxa"/>
            <w:gridSpan w:val="5"/>
            <w:vMerge/>
            <w:tcBorders>
              <w:left w:val="nil"/>
              <w:right w:val="nil"/>
            </w:tcBorders>
            <w:shd w:val="clear" w:color="auto" w:fill="FFFFFF"/>
          </w:tcPr>
          <w:p w14:paraId="65D7ED7E" w14:textId="77777777" w:rsidR="006177FE" w:rsidRPr="001A1AA1" w:rsidRDefault="006177FE" w:rsidP="00DF7B5B">
            <w:pPr>
              <w:widowControl w:val="0"/>
              <w:rPr>
                <w:rFonts w:ascii="Arial" w:hAnsi="Arial" w:cs="Arial"/>
                <w:sz w:val="10"/>
                <w:szCs w:val="10"/>
              </w:rPr>
            </w:pPr>
          </w:p>
        </w:tc>
        <w:tc>
          <w:tcPr>
            <w:tcW w:w="850" w:type="dxa"/>
            <w:tcBorders>
              <w:top w:val="nil"/>
              <w:left w:val="nil"/>
              <w:bottom w:val="nil"/>
              <w:right w:val="nil"/>
            </w:tcBorders>
            <w:shd w:val="clear" w:color="auto" w:fill="FFFFFF"/>
          </w:tcPr>
          <w:p w14:paraId="65D7ED7F" w14:textId="77777777" w:rsidR="006177FE" w:rsidRPr="001A1AA1" w:rsidRDefault="006177FE"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80" w14:textId="77777777" w:rsidR="006177FE" w:rsidRPr="001A1AA1" w:rsidRDefault="006177FE"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OKOPF / OKFS</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81" w14:textId="77777777" w:rsidR="006177FE"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47/16</w:t>
            </w:r>
          </w:p>
        </w:tc>
      </w:tr>
      <w:tr w:rsidR="006177FE" w:rsidRPr="001A1AA1" w14:paraId="65D7ED87" w14:textId="77777777" w:rsidTr="0020037C">
        <w:trPr>
          <w:trHeight w:hRule="exact" w:val="416"/>
        </w:trPr>
        <w:tc>
          <w:tcPr>
            <w:tcW w:w="4962" w:type="dxa"/>
            <w:gridSpan w:val="5"/>
            <w:vMerge/>
            <w:tcBorders>
              <w:left w:val="nil"/>
              <w:bottom w:val="single" w:sz="6" w:space="0" w:color="auto"/>
              <w:right w:val="nil"/>
            </w:tcBorders>
            <w:shd w:val="clear" w:color="auto" w:fill="FFFFFF"/>
          </w:tcPr>
          <w:p w14:paraId="65D7ED83" w14:textId="77777777" w:rsidR="006177FE" w:rsidRPr="001A1AA1" w:rsidRDefault="006177FE" w:rsidP="00DF7B5B">
            <w:pPr>
              <w:widowControl w:val="0"/>
              <w:rPr>
                <w:rFonts w:ascii="Arial" w:hAnsi="Arial" w:cs="Arial"/>
                <w:sz w:val="10"/>
                <w:szCs w:val="10"/>
              </w:rPr>
            </w:pPr>
          </w:p>
        </w:tc>
        <w:tc>
          <w:tcPr>
            <w:tcW w:w="850" w:type="dxa"/>
            <w:tcBorders>
              <w:top w:val="nil"/>
              <w:left w:val="nil"/>
              <w:bottom w:val="nil"/>
              <w:right w:val="nil"/>
            </w:tcBorders>
            <w:shd w:val="clear" w:color="auto" w:fill="FFFFFF"/>
          </w:tcPr>
          <w:p w14:paraId="65D7ED84" w14:textId="77777777" w:rsidR="006177FE" w:rsidRPr="001A1AA1" w:rsidRDefault="006177FE" w:rsidP="00DF7B5B">
            <w:pPr>
              <w:widowControl w:val="0"/>
              <w:shd w:val="clear" w:color="auto" w:fill="FFFFFF"/>
              <w:rPr>
                <w:rFonts w:ascii="Arial" w:hAnsi="Arial" w:cs="Arial"/>
                <w:sz w:val="10"/>
                <w:szCs w:val="10"/>
              </w:rPr>
            </w:pPr>
          </w:p>
        </w:tc>
        <w:tc>
          <w:tcPr>
            <w:tcW w:w="1579" w:type="dxa"/>
            <w:gridSpan w:val="2"/>
            <w:tcBorders>
              <w:top w:val="nil"/>
              <w:left w:val="nil"/>
              <w:bottom w:val="nil"/>
              <w:right w:val="single" w:sz="6" w:space="0" w:color="auto"/>
            </w:tcBorders>
            <w:shd w:val="clear" w:color="auto" w:fill="FFFFFF"/>
          </w:tcPr>
          <w:p w14:paraId="65D7ED85" w14:textId="77777777" w:rsidR="006177FE" w:rsidRPr="001A1AA1" w:rsidRDefault="006177FE"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OKEI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5D7ED86" w14:textId="77777777" w:rsidR="006177FE"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384</w:t>
            </w:r>
          </w:p>
        </w:tc>
      </w:tr>
      <w:tr w:rsidR="007345E7" w:rsidRPr="001A1AA1" w14:paraId="65D7ED89" w14:textId="77777777" w:rsidTr="0020037C">
        <w:trPr>
          <w:trHeight w:hRule="exact" w:val="125"/>
        </w:trPr>
        <w:tc>
          <w:tcPr>
            <w:tcW w:w="8020" w:type="dxa"/>
            <w:gridSpan w:val="9"/>
            <w:tcBorders>
              <w:top w:val="single" w:sz="6" w:space="0" w:color="auto"/>
              <w:left w:val="single" w:sz="6" w:space="0" w:color="auto"/>
              <w:bottom w:val="single" w:sz="6" w:space="0" w:color="auto"/>
              <w:right w:val="nil"/>
            </w:tcBorders>
            <w:shd w:val="clear" w:color="auto" w:fill="FFFFFF"/>
            <w:vAlign w:val="center"/>
          </w:tcPr>
          <w:p w14:paraId="65D7ED88"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1.</w:t>
            </w:r>
            <w:r w:rsidR="007345E7" w:rsidRPr="001A1AA1">
              <w:rPr>
                <w:rFonts w:ascii="Arial" w:hAnsi="Arial" w:cs="Arial"/>
                <w:bCs/>
                <w:color w:val="000000"/>
                <w:sz w:val="10"/>
                <w:szCs w:val="10"/>
              </w:rPr>
              <w:t xml:space="preserve"> Capital flow</w:t>
            </w:r>
          </w:p>
        </w:tc>
      </w:tr>
      <w:tr w:rsidR="007345E7" w:rsidRPr="001A1AA1" w14:paraId="65D7ED93" w14:textId="77777777" w:rsidTr="0020037C">
        <w:trPr>
          <w:trHeight w:hRule="exact" w:val="63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D7ED8A"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Notes</w:t>
            </w: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8B"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Description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center"/>
          </w:tcPr>
          <w:p w14:paraId="65D7ED8C"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Line code</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center"/>
          </w:tcPr>
          <w:p w14:paraId="65D7ED8D"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Authorized capital</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D7ED8E"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Treasury shares</w:t>
            </w:r>
            <w:r w:rsidR="00BB4A6D" w:rsidRPr="001A1AA1">
              <w:rPr>
                <w:rFonts w:ascii="Arial" w:hAnsi="Arial" w:cs="Arial"/>
                <w:bCs/>
                <w:color w:val="000000"/>
                <w:sz w:val="10"/>
                <w:szCs w:val="10"/>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8F"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Added capital</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0"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Reserve capital</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1"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Retained earnings (uncovered loss)</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2"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Total</w:t>
            </w:r>
          </w:p>
        </w:tc>
      </w:tr>
      <w:tr w:rsidR="007345E7" w:rsidRPr="001A1AA1" w14:paraId="65D7ED9D" w14:textId="77777777" w:rsidTr="0020037C">
        <w:trPr>
          <w:trHeight w:hRule="exact" w:val="1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4"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sz w:val="10"/>
                <w:szCs w:val="10"/>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5"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sz w:val="10"/>
                <w:szCs w:val="10"/>
              </w:rPr>
              <w:t>2</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6"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3</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7"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8"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9"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6</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A" w14:textId="77777777" w:rsidR="007345E7" w:rsidRPr="001A1AA1" w:rsidRDefault="007345E7"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7</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B"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8</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C"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9</w:t>
            </w:r>
          </w:p>
        </w:tc>
      </w:tr>
      <w:tr w:rsidR="007345E7" w:rsidRPr="001A1AA1" w14:paraId="65D7EDA7"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9E"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9F"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sz w:val="10"/>
                <w:szCs w:val="10"/>
              </w:rPr>
              <w:t>Capital value as of December 31, 2010</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0"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3100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1"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25,219,482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2"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3" w14:textId="77777777" w:rsidR="007345E7" w:rsidRPr="001A1AA1" w:rsidRDefault="007345E7" w:rsidP="00DF7B5B">
            <w:pPr>
              <w:widowControl w:val="0"/>
              <w:shd w:val="clear" w:color="auto" w:fill="FFFFFF"/>
              <w:jc w:val="right"/>
              <w:rPr>
                <w:rFonts w:ascii="Arial" w:hAnsi="Arial" w:cs="Arial"/>
                <w:sz w:val="10"/>
                <w:szCs w:val="10"/>
              </w:rPr>
            </w:pPr>
            <w:r w:rsidRPr="001A1AA1">
              <w:rPr>
                <w:rFonts w:ascii="Arial" w:hAnsi="Arial" w:cs="Arial"/>
                <w:bCs/>
                <w:color w:val="000000"/>
                <w:sz w:val="10"/>
                <w:szCs w:val="10"/>
              </w:rPr>
              <w:t>41,</w:t>
            </w:r>
            <w:r w:rsidR="007F5C56" w:rsidRPr="001A1AA1">
              <w:rPr>
                <w:rFonts w:ascii="Arial" w:hAnsi="Arial" w:cs="Arial"/>
                <w:bCs/>
                <w:color w:val="000000"/>
                <w:sz w:val="10"/>
                <w:szCs w:val="10"/>
              </w:rPr>
              <w:t>451,</w:t>
            </w:r>
            <w:r w:rsidRPr="001A1AA1">
              <w:rPr>
                <w:rFonts w:ascii="Arial" w:hAnsi="Arial" w:cs="Arial"/>
                <w:bCs/>
                <w:color w:val="000000"/>
                <w:sz w:val="10"/>
                <w:szCs w:val="10"/>
              </w:rPr>
              <w:t>280</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4"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833,446</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5"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23,079,281</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6"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90,583,489</w:t>
            </w:r>
          </w:p>
        </w:tc>
      </w:tr>
      <w:tr w:rsidR="007345E7" w:rsidRPr="001A1AA1" w14:paraId="65D7EDB1"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A8"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A9" w14:textId="77777777" w:rsidR="007345E7" w:rsidRPr="001A1AA1" w:rsidRDefault="006177FE"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For 2011</w:t>
            </w:r>
            <w:r w:rsidR="007345E7" w:rsidRPr="001A1AA1">
              <w:rPr>
                <w:rFonts w:ascii="Arial" w:hAnsi="Arial" w:cs="Arial"/>
                <w:bCs/>
                <w:color w:val="000000"/>
                <w:sz w:val="10"/>
                <w:szCs w:val="10"/>
              </w:rPr>
              <w:t xml:space="preserve">  </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A" w14:textId="77777777" w:rsidR="007345E7" w:rsidRPr="001A1AA1" w:rsidRDefault="007345E7" w:rsidP="00DF7B5B">
            <w:pPr>
              <w:widowControl w:val="0"/>
              <w:shd w:val="clear" w:color="auto" w:fill="FFFFFF"/>
              <w:jc w:val="center"/>
              <w:rPr>
                <w:rFonts w:ascii="Arial" w:hAnsi="Arial" w:cs="Arial"/>
                <w:sz w:val="10"/>
                <w:szCs w:val="10"/>
              </w:rPr>
            </w:pP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B" w14:textId="77777777" w:rsidR="007345E7" w:rsidRPr="001A1AA1" w:rsidRDefault="007345E7" w:rsidP="00DF7B5B">
            <w:pPr>
              <w:widowControl w:val="0"/>
              <w:shd w:val="clear" w:color="auto" w:fill="FFFFFF"/>
              <w:jc w:val="right"/>
              <w:rPr>
                <w:rFonts w:ascii="Arial" w:hAnsi="Arial" w:cs="Arial"/>
                <w:sz w:val="10"/>
                <w:szCs w:val="10"/>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C" w14:textId="77777777" w:rsidR="007345E7" w:rsidRPr="001A1AA1" w:rsidRDefault="007345E7" w:rsidP="00DF7B5B">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D" w14:textId="77777777" w:rsidR="007345E7" w:rsidRPr="001A1AA1" w:rsidRDefault="007345E7" w:rsidP="00DF7B5B">
            <w:pPr>
              <w:widowControl w:val="0"/>
              <w:shd w:val="clear" w:color="auto" w:fill="FFFFFF"/>
              <w:jc w:val="right"/>
              <w:rPr>
                <w:rFonts w:ascii="Arial" w:hAnsi="Arial" w:cs="Arial"/>
                <w:sz w:val="10"/>
                <w:szCs w:val="10"/>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E" w14:textId="77777777" w:rsidR="007345E7" w:rsidRPr="001A1AA1" w:rsidRDefault="007345E7" w:rsidP="00DF7B5B">
            <w:pPr>
              <w:widowControl w:val="0"/>
              <w:shd w:val="clear" w:color="auto" w:fill="FFFFFF"/>
              <w:jc w:val="right"/>
              <w:rPr>
                <w:rFonts w:ascii="Arial" w:hAnsi="Arial" w:cs="Arial"/>
                <w:sz w:val="10"/>
                <w:szCs w:val="10"/>
              </w:rPr>
            </w:pP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AF" w14:textId="77777777" w:rsidR="007345E7" w:rsidRPr="001A1AA1" w:rsidRDefault="007345E7" w:rsidP="00DF7B5B">
            <w:pPr>
              <w:widowControl w:val="0"/>
              <w:shd w:val="clear" w:color="auto" w:fill="FFFFFF"/>
              <w:jc w:val="right"/>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0" w14:textId="77777777" w:rsidR="007345E7" w:rsidRPr="001A1AA1" w:rsidRDefault="007345E7" w:rsidP="00DF7B5B">
            <w:pPr>
              <w:widowControl w:val="0"/>
              <w:shd w:val="clear" w:color="auto" w:fill="FFFFFF"/>
              <w:jc w:val="right"/>
              <w:rPr>
                <w:rFonts w:ascii="Arial" w:hAnsi="Arial" w:cs="Arial"/>
                <w:sz w:val="10"/>
                <w:szCs w:val="10"/>
              </w:rPr>
            </w:pPr>
          </w:p>
        </w:tc>
      </w:tr>
      <w:tr w:rsidR="007345E7" w:rsidRPr="001A1AA1" w14:paraId="65D7EDBB"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B2"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B3" w14:textId="77777777" w:rsidR="007345E7" w:rsidRPr="001A1AA1" w:rsidRDefault="006177FE" w:rsidP="00DF7B5B">
            <w:pPr>
              <w:widowControl w:val="0"/>
              <w:shd w:val="clear" w:color="auto" w:fill="FFFFFF"/>
              <w:rPr>
                <w:rFonts w:ascii="Arial" w:hAnsi="Arial" w:cs="Arial"/>
                <w:sz w:val="10"/>
                <w:szCs w:val="10"/>
              </w:rPr>
            </w:pPr>
            <w:r w:rsidRPr="001A1AA1">
              <w:rPr>
                <w:rFonts w:ascii="Arial" w:hAnsi="Arial" w:cs="Arial"/>
                <w:sz w:val="10"/>
                <w:szCs w:val="10"/>
              </w:rPr>
              <w:t>Increase of the capital - total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4"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5"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6"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7"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8"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9"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15,059,789</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A"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15,059,789</w:t>
            </w:r>
          </w:p>
        </w:tc>
      </w:tr>
      <w:tr w:rsidR="007345E7" w:rsidRPr="001A1AA1" w14:paraId="65D7EDC5"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BC"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BD"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Including</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E" w14:textId="77777777" w:rsidR="007345E7" w:rsidRPr="001A1AA1" w:rsidRDefault="007345E7" w:rsidP="00DF7B5B">
            <w:pPr>
              <w:widowControl w:val="0"/>
              <w:shd w:val="clear" w:color="auto" w:fill="FFFFFF"/>
              <w:jc w:val="center"/>
              <w:rPr>
                <w:rFonts w:ascii="Arial" w:hAnsi="Arial" w:cs="Arial"/>
                <w:sz w:val="10"/>
                <w:szCs w:val="10"/>
              </w:rPr>
            </w:pP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BF" w14:textId="77777777" w:rsidR="007345E7" w:rsidRPr="001A1AA1" w:rsidRDefault="007345E7" w:rsidP="00DF7B5B">
            <w:pPr>
              <w:widowControl w:val="0"/>
              <w:shd w:val="clear" w:color="auto" w:fill="FFFFFF"/>
              <w:jc w:val="right"/>
              <w:rPr>
                <w:rFonts w:ascii="Arial" w:hAnsi="Arial" w:cs="Arial"/>
                <w:sz w:val="10"/>
                <w:szCs w:val="10"/>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0" w14:textId="77777777" w:rsidR="007345E7" w:rsidRPr="001A1AA1" w:rsidRDefault="007345E7" w:rsidP="00DF7B5B">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1" w14:textId="77777777" w:rsidR="007345E7" w:rsidRPr="001A1AA1" w:rsidRDefault="007345E7" w:rsidP="00DF7B5B">
            <w:pPr>
              <w:widowControl w:val="0"/>
              <w:shd w:val="clear" w:color="auto" w:fill="FFFFFF"/>
              <w:jc w:val="right"/>
              <w:rPr>
                <w:rFonts w:ascii="Arial" w:hAnsi="Arial" w:cs="Arial"/>
                <w:sz w:val="10"/>
                <w:szCs w:val="10"/>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2" w14:textId="77777777" w:rsidR="007345E7" w:rsidRPr="001A1AA1" w:rsidRDefault="007345E7" w:rsidP="00DF7B5B">
            <w:pPr>
              <w:widowControl w:val="0"/>
              <w:shd w:val="clear" w:color="auto" w:fill="FFFFFF"/>
              <w:jc w:val="right"/>
              <w:rPr>
                <w:rFonts w:ascii="Arial" w:hAnsi="Arial" w:cs="Arial"/>
                <w:sz w:val="10"/>
                <w:szCs w:val="10"/>
              </w:rPr>
            </w:pP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3" w14:textId="77777777" w:rsidR="007345E7" w:rsidRPr="001A1AA1" w:rsidRDefault="007345E7" w:rsidP="00DF7B5B">
            <w:pPr>
              <w:widowControl w:val="0"/>
              <w:shd w:val="clear" w:color="auto" w:fill="FFFFFF"/>
              <w:jc w:val="right"/>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4" w14:textId="77777777" w:rsidR="007345E7" w:rsidRPr="001A1AA1" w:rsidRDefault="007345E7" w:rsidP="00DF7B5B">
            <w:pPr>
              <w:widowControl w:val="0"/>
              <w:shd w:val="clear" w:color="auto" w:fill="FFFFFF"/>
              <w:jc w:val="right"/>
              <w:rPr>
                <w:rFonts w:ascii="Arial" w:hAnsi="Arial" w:cs="Arial"/>
                <w:sz w:val="10"/>
                <w:szCs w:val="10"/>
              </w:rPr>
            </w:pPr>
          </w:p>
        </w:tc>
      </w:tr>
      <w:tr w:rsidR="007345E7" w:rsidRPr="001A1AA1" w14:paraId="65D7EDCF"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C6"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C7"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Net profit</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8"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3211</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9"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A"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B"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C"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D"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15,051,925</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CE"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15,051,925</w:t>
            </w:r>
          </w:p>
        </w:tc>
      </w:tr>
      <w:tr w:rsidR="007345E7" w:rsidRPr="001A1AA1" w14:paraId="65D7EDD9"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D0"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D1"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Property revaluation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2"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3212</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3"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4"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5"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6"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7"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8"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DE3"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DA"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DB"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bCs/>
                <w:color w:val="000000"/>
                <w:sz w:val="10"/>
                <w:szCs w:val="10"/>
              </w:rPr>
              <w:t>Revenues related directly to growth of capital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C"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3213</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D"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E"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DF"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0"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1"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7,864</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2"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7,864</w:t>
            </w:r>
          </w:p>
        </w:tc>
      </w:tr>
      <w:tr w:rsidR="007345E7" w:rsidRPr="001A1AA1" w14:paraId="65D7EDED"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E4"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E5"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Additional share issue</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6"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3214</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7"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8"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9"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A"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B"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EC"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DF7"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EE"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EF"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Increase of the share denomination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0"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3215</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1"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2"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3"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4"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5"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6"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r>
      <w:tr w:rsidR="007345E7" w:rsidRPr="001A1AA1" w14:paraId="65D7EE01"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DF8"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DF9"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Reorganization of the legal entity</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A"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3216</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B"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C"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D"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E"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DFF"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0"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0B"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02"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03" w14:textId="77777777" w:rsidR="007345E7" w:rsidRPr="001A1AA1" w:rsidRDefault="006177FE" w:rsidP="00DF7B5B">
            <w:pPr>
              <w:widowControl w:val="0"/>
              <w:shd w:val="clear" w:color="auto" w:fill="FFFFFF"/>
              <w:tabs>
                <w:tab w:val="left" w:leader="dot" w:pos="590"/>
              </w:tabs>
              <w:ind w:left="107"/>
              <w:rPr>
                <w:rFonts w:ascii="Arial" w:hAnsi="Arial" w:cs="Arial"/>
                <w:sz w:val="10"/>
                <w:szCs w:val="10"/>
              </w:rPr>
            </w:pPr>
            <w:r w:rsidRPr="001A1AA1">
              <w:rPr>
                <w:rFonts w:ascii="Arial" w:hAnsi="Arial" w:cs="Arial"/>
                <w:bCs/>
                <w:color w:val="000000"/>
                <w:sz w:val="10"/>
                <w:szCs w:val="10"/>
              </w:rPr>
              <w:t>Placement of treasury shares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4"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3217</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5"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6"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7"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8"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9"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A"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15"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0C"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0D" w14:textId="77777777" w:rsidR="007345E7" w:rsidRPr="001A1AA1" w:rsidRDefault="006177FE" w:rsidP="00DF7B5B">
            <w:pPr>
              <w:widowControl w:val="0"/>
              <w:shd w:val="clear" w:color="auto" w:fill="FFFFFF"/>
              <w:rPr>
                <w:rFonts w:ascii="Arial" w:hAnsi="Arial" w:cs="Arial"/>
                <w:sz w:val="10"/>
                <w:szCs w:val="10"/>
              </w:rPr>
            </w:pPr>
            <w:r w:rsidRPr="001A1AA1">
              <w:rPr>
                <w:rFonts w:ascii="Arial" w:hAnsi="Arial" w:cs="Arial"/>
                <w:bCs/>
                <w:color w:val="000000"/>
                <w:sz w:val="10"/>
                <w:szCs w:val="10"/>
              </w:rPr>
              <w:t>Capital reduction - total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E"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0F"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0"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1"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2"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3"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4"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1F"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16"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17"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Including</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8" w14:textId="77777777" w:rsidR="007345E7" w:rsidRPr="001A1AA1" w:rsidRDefault="007345E7" w:rsidP="00DF7B5B">
            <w:pPr>
              <w:widowControl w:val="0"/>
              <w:shd w:val="clear" w:color="auto" w:fill="FFFFFF"/>
              <w:jc w:val="center"/>
              <w:rPr>
                <w:rFonts w:ascii="Arial" w:hAnsi="Arial" w:cs="Arial"/>
                <w:sz w:val="10"/>
                <w:szCs w:val="10"/>
              </w:rPr>
            </w:pP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9" w14:textId="77777777" w:rsidR="007345E7" w:rsidRPr="001A1AA1" w:rsidRDefault="007345E7" w:rsidP="00DF7B5B">
            <w:pPr>
              <w:widowControl w:val="0"/>
              <w:shd w:val="clear" w:color="auto" w:fill="FFFFFF"/>
              <w:jc w:val="right"/>
              <w:rPr>
                <w:rFonts w:ascii="Arial" w:hAnsi="Arial" w:cs="Arial"/>
                <w:sz w:val="10"/>
                <w:szCs w:val="10"/>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A" w14:textId="77777777" w:rsidR="007345E7" w:rsidRPr="001A1AA1" w:rsidRDefault="007345E7" w:rsidP="00DF7B5B">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B" w14:textId="77777777" w:rsidR="007345E7" w:rsidRPr="001A1AA1" w:rsidRDefault="007345E7" w:rsidP="00DF7B5B">
            <w:pPr>
              <w:widowControl w:val="0"/>
              <w:shd w:val="clear" w:color="auto" w:fill="FFFFFF"/>
              <w:jc w:val="right"/>
              <w:rPr>
                <w:rFonts w:ascii="Arial" w:hAnsi="Arial" w:cs="Arial"/>
                <w:sz w:val="10"/>
                <w:szCs w:val="10"/>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C" w14:textId="77777777" w:rsidR="007345E7" w:rsidRPr="001A1AA1" w:rsidRDefault="007345E7" w:rsidP="00DF7B5B">
            <w:pPr>
              <w:widowControl w:val="0"/>
              <w:shd w:val="clear" w:color="auto" w:fill="FFFFFF"/>
              <w:jc w:val="right"/>
              <w:rPr>
                <w:rFonts w:ascii="Arial" w:hAnsi="Arial" w:cs="Arial"/>
                <w:sz w:val="10"/>
                <w:szCs w:val="10"/>
              </w:rPr>
            </w:pP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D" w14:textId="77777777" w:rsidR="007345E7" w:rsidRPr="001A1AA1" w:rsidRDefault="007345E7" w:rsidP="00DF7B5B">
            <w:pPr>
              <w:widowControl w:val="0"/>
              <w:shd w:val="clear" w:color="auto" w:fill="FFFFFF"/>
              <w:jc w:val="right"/>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1E" w14:textId="77777777" w:rsidR="007345E7" w:rsidRPr="001A1AA1" w:rsidRDefault="007345E7" w:rsidP="00DF7B5B">
            <w:pPr>
              <w:widowControl w:val="0"/>
              <w:shd w:val="clear" w:color="auto" w:fill="FFFFFF"/>
              <w:jc w:val="right"/>
              <w:rPr>
                <w:rFonts w:ascii="Arial" w:hAnsi="Arial" w:cs="Arial"/>
                <w:sz w:val="10"/>
                <w:szCs w:val="10"/>
              </w:rPr>
            </w:pPr>
          </w:p>
        </w:tc>
      </w:tr>
      <w:tr w:rsidR="007345E7" w:rsidRPr="001A1AA1" w14:paraId="65D7EE29"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20"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21"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bCs/>
                <w:color w:val="000000"/>
                <w:sz w:val="10"/>
                <w:szCs w:val="10"/>
              </w:rPr>
              <w:t>loss</w:t>
            </w:r>
            <w:r w:rsidR="007345E7" w:rsidRPr="001A1AA1">
              <w:rPr>
                <w:rFonts w:ascii="Arial" w:hAnsi="Arial" w:cs="Arial"/>
                <w:bCs/>
                <w:color w:val="000000"/>
                <w:sz w:val="10"/>
                <w:szCs w:val="10"/>
              </w:rPr>
              <w:t>*</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2"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3221</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3"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4"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5"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6"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7"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8"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33"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2A"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2B"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Property revaluation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C"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3222</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D"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E"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2F"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0"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1"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2"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3D"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34"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35"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Expenses related directly to capital reduction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6"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3223</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7"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8"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9"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A"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B"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3C"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47"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3E"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3F"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Reduction of the share denomination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0"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3224</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1"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2"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3"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4"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5"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6"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51"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48"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49"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Reduction of the shares amount</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A"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3225</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B"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C"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D"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E"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4F"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0"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5B"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52"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53"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Reorganization of the legal entity</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4"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3226</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5"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6"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7"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8"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9"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A"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65"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5C"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5D"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Dividends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E"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3227</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5F"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0"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1"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2"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3"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4"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6F"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66"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67"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Treasury shares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8"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3228</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9"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A"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B"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C"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D"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6E"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EE79"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70" w14:textId="77777777" w:rsidR="007345E7" w:rsidRPr="001A1AA1" w:rsidRDefault="007345E7" w:rsidP="00DF7B5B">
            <w:pPr>
              <w:widowControl w:val="0"/>
              <w:shd w:val="clear" w:color="auto" w:fill="FFFFFF"/>
              <w:jc w:val="right"/>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71" w14:textId="77777777" w:rsidR="007345E7" w:rsidRPr="001A1AA1" w:rsidRDefault="006177FE" w:rsidP="00DF7B5B">
            <w:pPr>
              <w:widowControl w:val="0"/>
              <w:shd w:val="clear" w:color="auto" w:fill="FFFFFF"/>
              <w:rPr>
                <w:rFonts w:ascii="Arial" w:hAnsi="Arial" w:cs="Arial"/>
                <w:sz w:val="10"/>
                <w:szCs w:val="10"/>
              </w:rPr>
            </w:pPr>
            <w:r w:rsidRPr="001A1AA1">
              <w:rPr>
                <w:rFonts w:ascii="Arial" w:hAnsi="Arial" w:cs="Arial"/>
                <w:sz w:val="10"/>
                <w:szCs w:val="10"/>
              </w:rPr>
              <w:t>Change of the added capital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2"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3230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3"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4"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5"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(1712)</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6"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7"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1,712</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8"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r>
      <w:tr w:rsidR="007345E7" w:rsidRPr="001A1AA1" w14:paraId="65D7EE83"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7A"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7B" w14:textId="77777777" w:rsidR="007345E7" w:rsidRPr="001A1AA1" w:rsidRDefault="006177FE" w:rsidP="00DF7B5B">
            <w:pPr>
              <w:widowControl w:val="0"/>
              <w:shd w:val="clear" w:color="auto" w:fill="FFFFFF"/>
              <w:rPr>
                <w:rFonts w:ascii="Arial" w:hAnsi="Arial" w:cs="Arial"/>
                <w:sz w:val="10"/>
                <w:szCs w:val="10"/>
              </w:rPr>
            </w:pPr>
            <w:r w:rsidRPr="001A1AA1">
              <w:rPr>
                <w:rFonts w:ascii="Arial" w:hAnsi="Arial" w:cs="Arial"/>
                <w:sz w:val="10"/>
                <w:szCs w:val="10"/>
              </w:rPr>
              <w:t>Change of the reserve capital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C"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3240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D"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E"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7F"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0"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427,528</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1"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(427,528)</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2"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r>
      <w:tr w:rsidR="007345E7" w:rsidRPr="001A1AA1" w14:paraId="65D7EE8D"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84" w14:textId="77777777" w:rsidR="007345E7" w:rsidRPr="001A1AA1" w:rsidRDefault="007345E7"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85" w14:textId="77777777" w:rsidR="007345E7" w:rsidRPr="001A1AA1" w:rsidRDefault="006177FE" w:rsidP="00DF7B5B">
            <w:pPr>
              <w:widowControl w:val="0"/>
              <w:shd w:val="clear" w:color="auto" w:fill="FFFFFF"/>
              <w:ind w:left="107"/>
              <w:rPr>
                <w:rFonts w:ascii="Arial" w:hAnsi="Arial" w:cs="Arial"/>
                <w:sz w:val="10"/>
                <w:szCs w:val="10"/>
              </w:rPr>
            </w:pPr>
            <w:r w:rsidRPr="001A1AA1">
              <w:rPr>
                <w:rFonts w:ascii="Arial" w:hAnsi="Arial" w:cs="Arial"/>
                <w:sz w:val="10"/>
                <w:szCs w:val="10"/>
              </w:rPr>
              <w:t>Capital value as of December 31, 2011.</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6" w14:textId="77777777" w:rsidR="007345E7" w:rsidRPr="001A1AA1" w:rsidRDefault="006A6926" w:rsidP="00DF7B5B">
            <w:pPr>
              <w:widowControl w:val="0"/>
              <w:shd w:val="clear" w:color="auto" w:fill="FFFFFF"/>
              <w:jc w:val="center"/>
              <w:rPr>
                <w:rFonts w:ascii="Arial" w:hAnsi="Arial" w:cs="Arial"/>
                <w:sz w:val="10"/>
                <w:szCs w:val="10"/>
              </w:rPr>
            </w:pPr>
            <w:r w:rsidRPr="001A1AA1">
              <w:rPr>
                <w:rFonts w:ascii="Arial" w:hAnsi="Arial" w:cs="Arial"/>
                <w:sz w:val="10"/>
                <w:szCs w:val="10"/>
              </w:rPr>
              <w:t>3200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7" w14:textId="77777777" w:rsidR="007345E7" w:rsidRPr="001A1AA1" w:rsidRDefault="0019546D" w:rsidP="00DF7B5B">
            <w:pPr>
              <w:widowControl w:val="0"/>
              <w:shd w:val="clear" w:color="auto" w:fill="FFFFFF"/>
              <w:jc w:val="right"/>
              <w:rPr>
                <w:rFonts w:ascii="Arial" w:hAnsi="Arial" w:cs="Arial"/>
                <w:sz w:val="10"/>
                <w:szCs w:val="10"/>
              </w:rPr>
            </w:pPr>
            <w:r w:rsidRPr="001A1AA1">
              <w:rPr>
                <w:rFonts w:ascii="Arial" w:hAnsi="Arial" w:cs="Arial"/>
                <w:sz w:val="10"/>
                <w:szCs w:val="10"/>
              </w:rPr>
              <w:t>25,219,482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8" w14:textId="77777777" w:rsidR="007345E7" w:rsidRPr="001A1AA1" w:rsidRDefault="00A441A0"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9" w14:textId="77777777" w:rsidR="007345E7" w:rsidRPr="001A1AA1" w:rsidRDefault="007F5C56" w:rsidP="00DF7B5B">
            <w:pPr>
              <w:widowControl w:val="0"/>
              <w:shd w:val="clear" w:color="auto" w:fill="FFFFFF"/>
              <w:jc w:val="right"/>
              <w:rPr>
                <w:rFonts w:ascii="Arial" w:hAnsi="Arial" w:cs="Arial"/>
                <w:sz w:val="10"/>
                <w:szCs w:val="10"/>
              </w:rPr>
            </w:pPr>
            <w:r w:rsidRPr="001A1AA1">
              <w:rPr>
                <w:rFonts w:ascii="Arial" w:hAnsi="Arial" w:cs="Arial"/>
                <w:sz w:val="10"/>
                <w:szCs w:val="10"/>
              </w:rPr>
              <w:t>41,449,568</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A"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1,260,974</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B"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37,713,254</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8C" w14:textId="77777777" w:rsidR="007345E7"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105,643,278</w:t>
            </w:r>
          </w:p>
        </w:tc>
      </w:tr>
      <w:tr w:rsidR="00CB00E3" w:rsidRPr="001A1AA1" w14:paraId="65D7EE97"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8E"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8F"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For 2012</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0" w14:textId="77777777" w:rsidR="00CB00E3" w:rsidRPr="001A1AA1" w:rsidRDefault="00CB00E3" w:rsidP="00DF7B5B">
            <w:pPr>
              <w:widowControl w:val="0"/>
              <w:shd w:val="clear" w:color="auto" w:fill="FFFFFF"/>
              <w:jc w:val="center"/>
              <w:rPr>
                <w:rFonts w:ascii="Arial" w:hAnsi="Arial" w:cs="Arial"/>
                <w:sz w:val="10"/>
                <w:szCs w:val="10"/>
              </w:rPr>
            </w:pP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1" w14:textId="77777777" w:rsidR="00CB00E3" w:rsidRPr="001A1AA1" w:rsidRDefault="00CB00E3" w:rsidP="00DF7B5B">
            <w:pPr>
              <w:widowControl w:val="0"/>
              <w:shd w:val="clear" w:color="auto" w:fill="FFFFFF"/>
              <w:jc w:val="right"/>
              <w:rPr>
                <w:rFonts w:ascii="Arial" w:hAnsi="Arial" w:cs="Arial"/>
                <w:sz w:val="10"/>
                <w:szCs w:val="10"/>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2" w14:textId="77777777" w:rsidR="00CB00E3" w:rsidRPr="001A1AA1" w:rsidRDefault="00CB00E3" w:rsidP="00DF7B5B">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3" w14:textId="77777777" w:rsidR="00CB00E3" w:rsidRPr="001A1AA1" w:rsidRDefault="00CB00E3" w:rsidP="00DF7B5B">
            <w:pPr>
              <w:widowControl w:val="0"/>
              <w:shd w:val="clear" w:color="auto" w:fill="FFFFFF"/>
              <w:jc w:val="right"/>
              <w:rPr>
                <w:rFonts w:ascii="Arial" w:hAnsi="Arial" w:cs="Arial"/>
                <w:sz w:val="10"/>
                <w:szCs w:val="10"/>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4" w14:textId="77777777" w:rsidR="00CB00E3" w:rsidRPr="001A1AA1" w:rsidRDefault="00CB00E3" w:rsidP="00DF7B5B">
            <w:pPr>
              <w:widowControl w:val="0"/>
              <w:shd w:val="clear" w:color="auto" w:fill="FFFFFF"/>
              <w:jc w:val="right"/>
              <w:rPr>
                <w:rFonts w:ascii="Arial" w:hAnsi="Arial" w:cs="Arial"/>
                <w:sz w:val="10"/>
                <w:szCs w:val="10"/>
              </w:rPr>
            </w:pP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5" w14:textId="77777777" w:rsidR="00CB00E3" w:rsidRPr="001A1AA1" w:rsidRDefault="00CB00E3" w:rsidP="00DF7B5B">
            <w:pPr>
              <w:widowControl w:val="0"/>
              <w:shd w:val="clear" w:color="auto" w:fill="FFFFFF"/>
              <w:jc w:val="right"/>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6" w14:textId="77777777" w:rsidR="00CB00E3" w:rsidRPr="001A1AA1" w:rsidRDefault="00CB00E3" w:rsidP="00DF7B5B">
            <w:pPr>
              <w:widowControl w:val="0"/>
              <w:shd w:val="clear" w:color="auto" w:fill="FFFFFF"/>
              <w:jc w:val="right"/>
              <w:rPr>
                <w:rFonts w:ascii="Arial" w:hAnsi="Arial" w:cs="Arial"/>
                <w:sz w:val="10"/>
                <w:szCs w:val="10"/>
              </w:rPr>
            </w:pPr>
          </w:p>
        </w:tc>
      </w:tr>
      <w:tr w:rsidR="00CB00E3" w:rsidRPr="001A1AA1" w14:paraId="65D7EEA1"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98"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99" w14:textId="77777777" w:rsidR="00CB00E3" w:rsidRPr="001A1AA1" w:rsidRDefault="00CB00E3" w:rsidP="00DF7B5B">
            <w:pPr>
              <w:widowControl w:val="0"/>
              <w:shd w:val="clear" w:color="auto" w:fill="FFFFFF"/>
              <w:rPr>
                <w:rFonts w:ascii="Arial" w:hAnsi="Arial" w:cs="Arial"/>
                <w:sz w:val="10"/>
                <w:szCs w:val="10"/>
              </w:rPr>
            </w:pPr>
            <w:r w:rsidRPr="001A1AA1">
              <w:rPr>
                <w:rFonts w:ascii="Arial" w:hAnsi="Arial" w:cs="Arial"/>
                <w:sz w:val="10"/>
                <w:szCs w:val="10"/>
              </w:rPr>
              <w:t>Increase of the capital - total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A"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9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18,386,151</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18,386,151</w:t>
            </w:r>
          </w:p>
        </w:tc>
      </w:tr>
      <w:tr w:rsidR="00CB00E3" w:rsidRPr="001A1AA1" w14:paraId="65D7EEAB"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A2"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A3"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Including</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4" w14:textId="77777777" w:rsidR="00CB00E3" w:rsidRPr="001A1AA1" w:rsidRDefault="00CB00E3" w:rsidP="00DF7B5B">
            <w:pPr>
              <w:widowControl w:val="0"/>
              <w:shd w:val="clear" w:color="auto" w:fill="FFFFFF"/>
              <w:jc w:val="center"/>
              <w:rPr>
                <w:rFonts w:ascii="Arial" w:hAnsi="Arial" w:cs="Arial"/>
                <w:sz w:val="10"/>
                <w:szCs w:val="10"/>
              </w:rPr>
            </w:pP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5" w14:textId="77777777" w:rsidR="00CB00E3" w:rsidRPr="001A1AA1" w:rsidRDefault="00CB00E3" w:rsidP="00DF7B5B">
            <w:pPr>
              <w:widowControl w:val="0"/>
              <w:shd w:val="clear" w:color="auto" w:fill="FFFFFF"/>
              <w:jc w:val="right"/>
              <w:rPr>
                <w:rFonts w:ascii="Arial" w:hAnsi="Arial" w:cs="Arial"/>
                <w:sz w:val="10"/>
                <w:szCs w:val="10"/>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6" w14:textId="77777777" w:rsidR="00CB00E3" w:rsidRPr="001A1AA1" w:rsidRDefault="00CB00E3" w:rsidP="00DF7B5B">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7" w14:textId="77777777" w:rsidR="00CB00E3" w:rsidRPr="001A1AA1" w:rsidRDefault="00CB00E3" w:rsidP="00DF7B5B">
            <w:pPr>
              <w:widowControl w:val="0"/>
              <w:shd w:val="clear" w:color="auto" w:fill="FFFFFF"/>
              <w:jc w:val="right"/>
              <w:rPr>
                <w:rFonts w:ascii="Arial" w:hAnsi="Arial" w:cs="Arial"/>
                <w:sz w:val="10"/>
                <w:szCs w:val="10"/>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8" w14:textId="77777777" w:rsidR="00CB00E3" w:rsidRPr="001A1AA1" w:rsidRDefault="00CB00E3" w:rsidP="00DF7B5B">
            <w:pPr>
              <w:widowControl w:val="0"/>
              <w:shd w:val="clear" w:color="auto" w:fill="FFFFFF"/>
              <w:jc w:val="right"/>
              <w:rPr>
                <w:rFonts w:ascii="Arial" w:hAnsi="Arial" w:cs="Arial"/>
                <w:sz w:val="10"/>
                <w:szCs w:val="10"/>
              </w:rPr>
            </w:pP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9" w14:textId="77777777" w:rsidR="00CB00E3" w:rsidRPr="001A1AA1" w:rsidRDefault="00CB00E3" w:rsidP="00DF7B5B">
            <w:pPr>
              <w:widowControl w:val="0"/>
              <w:shd w:val="clear" w:color="auto" w:fill="FFFFFF"/>
              <w:jc w:val="right"/>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A" w14:textId="77777777" w:rsidR="00CB00E3" w:rsidRPr="001A1AA1" w:rsidRDefault="00CB00E3" w:rsidP="00DF7B5B">
            <w:pPr>
              <w:widowControl w:val="0"/>
              <w:shd w:val="clear" w:color="auto" w:fill="FFFFFF"/>
              <w:jc w:val="right"/>
              <w:rPr>
                <w:rFonts w:ascii="Arial" w:hAnsi="Arial" w:cs="Arial"/>
                <w:sz w:val="10"/>
                <w:szCs w:val="10"/>
              </w:rPr>
            </w:pPr>
          </w:p>
        </w:tc>
      </w:tr>
      <w:tr w:rsidR="00CB00E3" w:rsidRPr="001A1AA1" w14:paraId="65D7EEB5"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AC"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AD"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Net profit</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E"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3311</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A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3"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18,386,151</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4"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18,386,151</w:t>
            </w:r>
          </w:p>
        </w:tc>
      </w:tr>
      <w:tr w:rsidR="00CB00E3" w:rsidRPr="001A1AA1" w14:paraId="65D7EEBF"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B6"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B7"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Property revaluation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8"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3312</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B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4C217B" w:rsidRPr="001A1AA1" w14:paraId="65D7EEC9"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C0" w14:textId="77777777" w:rsidR="004C217B" w:rsidRPr="001A1AA1" w:rsidRDefault="004C217B"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C1" w14:textId="77777777" w:rsidR="004C217B" w:rsidRPr="001A1AA1" w:rsidRDefault="004C217B" w:rsidP="00DF7B5B">
            <w:pPr>
              <w:widowControl w:val="0"/>
              <w:shd w:val="clear" w:color="auto" w:fill="FFFFFF"/>
              <w:ind w:left="107"/>
              <w:rPr>
                <w:rFonts w:ascii="Arial" w:hAnsi="Arial" w:cs="Arial"/>
                <w:sz w:val="10"/>
                <w:szCs w:val="10"/>
              </w:rPr>
            </w:pPr>
            <w:r w:rsidRPr="001A1AA1">
              <w:rPr>
                <w:rFonts w:ascii="Arial" w:hAnsi="Arial" w:cs="Arial"/>
                <w:bCs/>
                <w:color w:val="000000"/>
                <w:sz w:val="10"/>
                <w:szCs w:val="10"/>
              </w:rPr>
              <w:t>Revenues related directly to growth of capital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2" w14:textId="77777777" w:rsidR="004C217B" w:rsidRPr="001A1AA1" w:rsidRDefault="004C217B" w:rsidP="00DF7B5B">
            <w:pPr>
              <w:widowControl w:val="0"/>
              <w:shd w:val="clear" w:color="auto" w:fill="FFFFFF"/>
              <w:jc w:val="center"/>
              <w:rPr>
                <w:rFonts w:ascii="Arial" w:hAnsi="Arial" w:cs="Arial"/>
                <w:sz w:val="10"/>
                <w:szCs w:val="10"/>
              </w:rPr>
            </w:pPr>
            <w:r w:rsidRPr="001A1AA1">
              <w:rPr>
                <w:rFonts w:ascii="Arial" w:hAnsi="Arial" w:cs="Arial"/>
                <w:sz w:val="10"/>
                <w:szCs w:val="10"/>
              </w:rPr>
              <w:t>3313</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3" w14:textId="77777777" w:rsidR="004C217B" w:rsidRPr="001A1AA1" w:rsidRDefault="004C217B"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4" w14:textId="77777777" w:rsidR="004C217B" w:rsidRPr="001A1AA1" w:rsidRDefault="004C217B"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5" w14:textId="77777777" w:rsidR="004C217B" w:rsidRPr="001A1AA1" w:rsidRDefault="004C217B"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6" w14:textId="77777777" w:rsidR="004C217B" w:rsidRPr="001A1AA1" w:rsidRDefault="004C217B"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7" w14:textId="77777777" w:rsidR="004C217B" w:rsidRPr="001A1AA1" w:rsidRDefault="004C217B"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8" w14:textId="77777777" w:rsidR="004C217B" w:rsidRPr="001A1AA1" w:rsidRDefault="004C217B"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ED3"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CA"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CB"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Additional share issue</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C"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3314</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C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EDD"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D4"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D5"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Increase of the share denomination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6"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3315</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7"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8"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D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r>
      <w:tr w:rsidR="00CB00E3" w:rsidRPr="001A1AA1" w14:paraId="65D7EEE7"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DE"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DF"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Reorganization of the legal entity</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0"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3316</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3"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4"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5"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6"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EF1"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E8"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E9" w14:textId="77777777" w:rsidR="00CB00E3" w:rsidRPr="001A1AA1" w:rsidRDefault="00CB00E3" w:rsidP="00DF7B5B">
            <w:pPr>
              <w:widowControl w:val="0"/>
              <w:shd w:val="clear" w:color="auto" w:fill="FFFFFF"/>
              <w:tabs>
                <w:tab w:val="left" w:leader="dot" w:pos="590"/>
              </w:tabs>
              <w:ind w:left="107"/>
              <w:rPr>
                <w:rFonts w:ascii="Arial" w:hAnsi="Arial" w:cs="Arial"/>
                <w:sz w:val="10"/>
                <w:szCs w:val="10"/>
              </w:rPr>
            </w:pPr>
            <w:r w:rsidRPr="001A1AA1">
              <w:rPr>
                <w:rFonts w:ascii="Arial" w:hAnsi="Arial" w:cs="Arial"/>
                <w:bCs/>
                <w:color w:val="000000"/>
                <w:sz w:val="10"/>
                <w:szCs w:val="10"/>
              </w:rPr>
              <w:t>Placement of treasury shares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A"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3317</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E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EFB"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F2"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F3" w14:textId="77777777" w:rsidR="00CB00E3" w:rsidRPr="001A1AA1" w:rsidRDefault="00CB00E3" w:rsidP="00DF7B5B">
            <w:pPr>
              <w:widowControl w:val="0"/>
              <w:shd w:val="clear" w:color="auto" w:fill="FFFFFF"/>
              <w:rPr>
                <w:rFonts w:ascii="Arial" w:hAnsi="Arial" w:cs="Arial"/>
                <w:sz w:val="10"/>
                <w:szCs w:val="10"/>
              </w:rPr>
            </w:pPr>
            <w:r w:rsidRPr="001A1AA1">
              <w:rPr>
                <w:rFonts w:ascii="Arial" w:hAnsi="Arial" w:cs="Arial"/>
                <w:bCs/>
                <w:color w:val="000000"/>
                <w:sz w:val="10"/>
                <w:szCs w:val="10"/>
              </w:rPr>
              <w:t>Capital reduction - total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4"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5"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6"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7"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8"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(3,649,246)</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(3,649,246)</w:t>
            </w:r>
          </w:p>
        </w:tc>
      </w:tr>
      <w:tr w:rsidR="00CB00E3" w:rsidRPr="001A1AA1" w14:paraId="65D7EF05"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EFC"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EFD"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Including</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E" w14:textId="77777777" w:rsidR="00CB00E3" w:rsidRPr="001A1AA1" w:rsidRDefault="00CB00E3" w:rsidP="00DF7B5B">
            <w:pPr>
              <w:widowControl w:val="0"/>
              <w:shd w:val="clear" w:color="auto" w:fill="FFFFFF"/>
              <w:jc w:val="center"/>
              <w:rPr>
                <w:rFonts w:ascii="Arial" w:hAnsi="Arial" w:cs="Arial"/>
                <w:sz w:val="10"/>
                <w:szCs w:val="10"/>
              </w:rPr>
            </w:pP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EFF" w14:textId="77777777" w:rsidR="00CB00E3" w:rsidRPr="001A1AA1" w:rsidRDefault="00CB00E3" w:rsidP="00DF7B5B">
            <w:pPr>
              <w:widowControl w:val="0"/>
              <w:shd w:val="clear" w:color="auto" w:fill="FFFFFF"/>
              <w:jc w:val="right"/>
              <w:rPr>
                <w:rFonts w:ascii="Arial" w:hAnsi="Arial" w:cs="Arial"/>
                <w:sz w:val="10"/>
                <w:szCs w:val="10"/>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0" w14:textId="77777777" w:rsidR="00CB00E3" w:rsidRPr="001A1AA1" w:rsidRDefault="00CB00E3" w:rsidP="00DF7B5B">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1" w14:textId="77777777" w:rsidR="00CB00E3" w:rsidRPr="001A1AA1" w:rsidRDefault="00CB00E3" w:rsidP="00DF7B5B">
            <w:pPr>
              <w:widowControl w:val="0"/>
              <w:shd w:val="clear" w:color="auto" w:fill="FFFFFF"/>
              <w:jc w:val="right"/>
              <w:rPr>
                <w:rFonts w:ascii="Arial" w:hAnsi="Arial" w:cs="Arial"/>
                <w:sz w:val="10"/>
                <w:szCs w:val="10"/>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2" w14:textId="77777777" w:rsidR="00CB00E3" w:rsidRPr="001A1AA1" w:rsidRDefault="00CB00E3" w:rsidP="00DF7B5B">
            <w:pPr>
              <w:widowControl w:val="0"/>
              <w:shd w:val="clear" w:color="auto" w:fill="FFFFFF"/>
              <w:jc w:val="right"/>
              <w:rPr>
                <w:rFonts w:ascii="Arial" w:hAnsi="Arial" w:cs="Arial"/>
                <w:sz w:val="10"/>
                <w:szCs w:val="10"/>
              </w:rPr>
            </w:pP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3" w14:textId="77777777" w:rsidR="00CB00E3" w:rsidRPr="001A1AA1" w:rsidRDefault="00CB00E3" w:rsidP="00DF7B5B">
            <w:pPr>
              <w:widowControl w:val="0"/>
              <w:shd w:val="clear" w:color="auto" w:fill="FFFFFF"/>
              <w:jc w:val="right"/>
              <w:rPr>
                <w:rFonts w:ascii="Arial" w:hAnsi="Arial" w:cs="Arial"/>
                <w:sz w:val="10"/>
                <w:szCs w:val="10"/>
              </w:rPr>
            </w:pP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4" w14:textId="77777777" w:rsidR="00CB00E3" w:rsidRPr="001A1AA1" w:rsidRDefault="00CB00E3" w:rsidP="00DF7B5B">
            <w:pPr>
              <w:widowControl w:val="0"/>
              <w:shd w:val="clear" w:color="auto" w:fill="FFFFFF"/>
              <w:jc w:val="right"/>
              <w:rPr>
                <w:rFonts w:ascii="Arial" w:hAnsi="Arial" w:cs="Arial"/>
                <w:sz w:val="10"/>
                <w:szCs w:val="10"/>
              </w:rPr>
            </w:pPr>
          </w:p>
        </w:tc>
      </w:tr>
      <w:tr w:rsidR="00CB00E3" w:rsidRPr="001A1AA1" w14:paraId="65D7EF0F"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06"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07"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bCs/>
                <w:color w:val="000000"/>
                <w:sz w:val="10"/>
                <w:szCs w:val="10"/>
              </w:rPr>
              <w:t>loss*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8"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3321</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0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19"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10"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11"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Property revaluation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2"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3322</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3"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4"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5"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6"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7"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8"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23"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1A"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1B"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Expenses related directly to capital reduction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C"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3323</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1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2D"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24"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25"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Reduction of the share denomination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6"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3324</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7"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8"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2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37"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2E"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2F"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Reduction of the shares amount</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0"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3325</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3"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4"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5"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6"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41"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38"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39"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Reorganization of the legal entity</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A"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3326</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3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4B"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42"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43"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Dividends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4"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sz w:val="10"/>
                <w:szCs w:val="10"/>
              </w:rPr>
              <w:t>3327</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5"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6"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7"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8"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(3,649,246)</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(3,649,246)</w:t>
            </w:r>
          </w:p>
        </w:tc>
      </w:tr>
      <w:tr w:rsidR="00CB00E3" w:rsidRPr="001A1AA1" w14:paraId="65D7EF55"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4C"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4D"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Treasury shares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E"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3328</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4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3"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4"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CB00E3" w:rsidRPr="001A1AA1" w14:paraId="65D7EF5F"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56"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57" w14:textId="77777777" w:rsidR="00CB00E3" w:rsidRPr="001A1AA1" w:rsidRDefault="00CB00E3" w:rsidP="00DF7B5B">
            <w:pPr>
              <w:widowControl w:val="0"/>
              <w:shd w:val="clear" w:color="auto" w:fill="FFFFFF"/>
              <w:rPr>
                <w:rFonts w:ascii="Arial" w:hAnsi="Arial" w:cs="Arial"/>
                <w:sz w:val="10"/>
                <w:szCs w:val="10"/>
              </w:rPr>
            </w:pPr>
            <w:r w:rsidRPr="001A1AA1">
              <w:rPr>
                <w:rFonts w:ascii="Arial" w:hAnsi="Arial" w:cs="Arial"/>
                <w:sz w:val="10"/>
                <w:szCs w:val="10"/>
              </w:rPr>
              <w:t>Change of the added capital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8"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3330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9"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A"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B"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(3994)</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C"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3,994</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5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r>
      <w:tr w:rsidR="00CB00E3" w:rsidRPr="001A1AA1" w14:paraId="65D7EF69"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60"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61" w14:textId="77777777" w:rsidR="00CB00E3" w:rsidRPr="001A1AA1" w:rsidRDefault="00CB00E3" w:rsidP="00DF7B5B">
            <w:pPr>
              <w:widowControl w:val="0"/>
              <w:shd w:val="clear" w:color="auto" w:fill="FFFFFF"/>
              <w:rPr>
                <w:rFonts w:ascii="Arial" w:hAnsi="Arial" w:cs="Arial"/>
                <w:sz w:val="10"/>
                <w:szCs w:val="10"/>
              </w:rPr>
            </w:pPr>
            <w:r w:rsidRPr="001A1AA1">
              <w:rPr>
                <w:rFonts w:ascii="Arial" w:hAnsi="Arial" w:cs="Arial"/>
                <w:sz w:val="10"/>
                <w:szCs w:val="10"/>
              </w:rPr>
              <w:t>Change of the reserve capital</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2"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3340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3"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4"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5"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6"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7"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8"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Х</w:t>
            </w:r>
          </w:p>
        </w:tc>
      </w:tr>
      <w:tr w:rsidR="00CB00E3" w:rsidRPr="001A1AA1" w14:paraId="65D7EF73" w14:textId="77777777" w:rsidTr="0020037C">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5D7EF6A" w14:textId="77777777" w:rsidR="00CB00E3" w:rsidRPr="001A1AA1" w:rsidRDefault="00CB00E3" w:rsidP="00DF7B5B">
            <w:pPr>
              <w:widowControl w:val="0"/>
              <w:shd w:val="clear" w:color="auto" w:fill="FFFFFF"/>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6B" w14:textId="77777777" w:rsidR="00CB00E3" w:rsidRPr="001A1AA1" w:rsidRDefault="00CB00E3" w:rsidP="00DF7B5B">
            <w:pPr>
              <w:widowControl w:val="0"/>
              <w:shd w:val="clear" w:color="auto" w:fill="FFFFFF"/>
              <w:ind w:left="107"/>
              <w:rPr>
                <w:rFonts w:ascii="Arial" w:hAnsi="Arial" w:cs="Arial"/>
                <w:sz w:val="10"/>
                <w:szCs w:val="10"/>
              </w:rPr>
            </w:pPr>
            <w:r w:rsidRPr="001A1AA1">
              <w:rPr>
                <w:rFonts w:ascii="Arial" w:hAnsi="Arial" w:cs="Arial"/>
                <w:sz w:val="10"/>
                <w:szCs w:val="10"/>
              </w:rPr>
              <w:t>Capital value as of December 31, 2012.</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C"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3300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D"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25,219,482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E"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EF6F"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41,445,574</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EF70"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1,260,974</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71"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52,454,153</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EF72" w14:textId="77777777" w:rsidR="00CB00E3" w:rsidRPr="001A1AA1" w:rsidRDefault="00CB00E3" w:rsidP="00DF7B5B">
            <w:pPr>
              <w:widowControl w:val="0"/>
              <w:shd w:val="clear" w:color="auto" w:fill="FFFFFF"/>
              <w:jc w:val="right"/>
              <w:rPr>
                <w:rFonts w:ascii="Arial" w:hAnsi="Arial" w:cs="Arial"/>
                <w:sz w:val="10"/>
                <w:szCs w:val="10"/>
              </w:rPr>
            </w:pPr>
            <w:r w:rsidRPr="001A1AA1">
              <w:rPr>
                <w:rFonts w:ascii="Arial" w:hAnsi="Arial" w:cs="Arial"/>
                <w:sz w:val="10"/>
                <w:szCs w:val="10"/>
              </w:rPr>
              <w:t>120,380,183</w:t>
            </w:r>
          </w:p>
        </w:tc>
      </w:tr>
      <w:tr w:rsidR="00CB00E3" w:rsidRPr="001A1AA1" w14:paraId="65D7EF77" w14:textId="77777777" w:rsidTr="0020037C">
        <w:trPr>
          <w:trHeight w:hRule="exact" w:val="566"/>
        </w:trPr>
        <w:tc>
          <w:tcPr>
            <w:tcW w:w="5812" w:type="dxa"/>
            <w:gridSpan w:val="6"/>
            <w:tcBorders>
              <w:top w:val="single" w:sz="6" w:space="0" w:color="auto"/>
              <w:left w:val="nil"/>
              <w:bottom w:val="single" w:sz="6" w:space="0" w:color="auto"/>
              <w:right w:val="nil"/>
            </w:tcBorders>
            <w:shd w:val="clear" w:color="auto" w:fill="FFFFFF"/>
            <w:vAlign w:val="center"/>
          </w:tcPr>
          <w:p w14:paraId="65D7EF74"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 xml:space="preserve">3. </w:t>
            </w:r>
            <w:r w:rsidR="008D195C" w:rsidRPr="001A1AA1">
              <w:rPr>
                <w:rFonts w:ascii="Arial" w:hAnsi="Arial" w:cs="Arial"/>
                <w:b/>
                <w:bCs/>
                <w:color w:val="000000"/>
                <w:sz w:val="10"/>
                <w:szCs w:val="10"/>
              </w:rPr>
              <w:t xml:space="preserve">Net </w:t>
            </w:r>
            <w:r w:rsidRPr="001A1AA1">
              <w:rPr>
                <w:rFonts w:ascii="Arial" w:hAnsi="Arial" w:cs="Arial"/>
                <w:b/>
                <w:bCs/>
                <w:color w:val="000000"/>
                <w:sz w:val="10"/>
                <w:szCs w:val="10"/>
              </w:rPr>
              <w:t xml:space="preserve"> assets</w:t>
            </w:r>
          </w:p>
        </w:tc>
        <w:tc>
          <w:tcPr>
            <w:tcW w:w="1579" w:type="dxa"/>
            <w:gridSpan w:val="2"/>
            <w:tcBorders>
              <w:top w:val="single" w:sz="6" w:space="0" w:color="auto"/>
              <w:left w:val="nil"/>
              <w:bottom w:val="nil"/>
              <w:right w:val="nil"/>
            </w:tcBorders>
            <w:shd w:val="clear" w:color="auto" w:fill="FFFFFF"/>
          </w:tcPr>
          <w:p w14:paraId="65D7EF75" w14:textId="77777777" w:rsidR="00CB00E3" w:rsidRPr="001A1AA1" w:rsidRDefault="00CB00E3" w:rsidP="00DF7B5B">
            <w:pPr>
              <w:widowControl w:val="0"/>
              <w:shd w:val="clear" w:color="auto" w:fill="FFFFFF"/>
              <w:rPr>
                <w:rFonts w:ascii="Arial" w:hAnsi="Arial" w:cs="Arial"/>
                <w:sz w:val="10"/>
                <w:szCs w:val="10"/>
              </w:rPr>
            </w:pPr>
          </w:p>
        </w:tc>
        <w:tc>
          <w:tcPr>
            <w:tcW w:w="629" w:type="dxa"/>
            <w:tcBorders>
              <w:top w:val="single" w:sz="6" w:space="0" w:color="auto"/>
              <w:left w:val="nil"/>
              <w:bottom w:val="nil"/>
              <w:right w:val="nil"/>
            </w:tcBorders>
            <w:shd w:val="clear" w:color="auto" w:fill="FFFFFF"/>
          </w:tcPr>
          <w:p w14:paraId="65D7EF76" w14:textId="77777777" w:rsidR="00CB00E3" w:rsidRPr="001A1AA1" w:rsidRDefault="00CB00E3" w:rsidP="00DF7B5B">
            <w:pPr>
              <w:widowControl w:val="0"/>
              <w:shd w:val="clear" w:color="auto" w:fill="FFFFFF"/>
              <w:rPr>
                <w:rFonts w:ascii="Arial" w:hAnsi="Arial" w:cs="Arial"/>
                <w:sz w:val="10"/>
                <w:szCs w:val="10"/>
              </w:rPr>
            </w:pPr>
          </w:p>
        </w:tc>
      </w:tr>
      <w:tr w:rsidR="00CB00E3" w:rsidRPr="001A1AA1" w14:paraId="65D7EF80" w14:textId="77777777" w:rsidTr="0020037C">
        <w:trPr>
          <w:trHeight w:hRule="exact" w:val="336"/>
        </w:trPr>
        <w:tc>
          <w:tcPr>
            <w:tcW w:w="709" w:type="dxa"/>
            <w:tcBorders>
              <w:top w:val="single" w:sz="6" w:space="0" w:color="auto"/>
              <w:left w:val="single" w:sz="6" w:space="0" w:color="000000" w:themeColor="text1"/>
              <w:bottom w:val="single" w:sz="6" w:space="0" w:color="auto"/>
              <w:right w:val="single" w:sz="6" w:space="0" w:color="auto"/>
            </w:tcBorders>
            <w:shd w:val="clear" w:color="auto" w:fill="FFFFFF"/>
            <w:vAlign w:val="center"/>
          </w:tcPr>
          <w:p w14:paraId="65D7EF78"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Note</w:t>
            </w: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79"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Description</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center"/>
          </w:tcPr>
          <w:p w14:paraId="65D7EF7A"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r w:rsidR="00CB00E3" w:rsidRPr="001A1AA1">
              <w:rPr>
                <w:rFonts w:ascii="Arial" w:hAnsi="Arial" w:cs="Arial"/>
                <w:b/>
                <w:bCs/>
                <w:color w:val="000000"/>
                <w:sz w:val="10"/>
                <w:szCs w:val="10"/>
              </w:rPr>
              <w:t xml:space="preserve"> </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center"/>
          </w:tcPr>
          <w:p w14:paraId="65D7EF7B" w14:textId="77777777" w:rsidR="00CB00E3" w:rsidRPr="001A1AA1" w:rsidRDefault="00CB00E3" w:rsidP="0020037C">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 xml:space="preserve">As of December 31, 2012 </w:t>
            </w:r>
            <w:r w:rsidR="0020037C" w:rsidRPr="001A1AA1">
              <w:rPr>
                <w:rFonts w:ascii="Arial" w:hAnsi="Arial" w:cs="Arial"/>
                <w:b/>
                <w:bCs/>
                <w:color w:val="000000"/>
                <w:sz w:val="10"/>
                <w:szCs w:val="10"/>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D7EF7C" w14:textId="77777777" w:rsidR="00CB00E3" w:rsidRPr="001A1AA1" w:rsidRDefault="0020037C"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 xml:space="preserve">As of </w:t>
            </w:r>
            <w:r w:rsidR="00CB00E3" w:rsidRPr="001A1AA1">
              <w:rPr>
                <w:rFonts w:ascii="Arial" w:hAnsi="Arial" w:cs="Arial"/>
                <w:b/>
                <w:bCs/>
                <w:color w:val="000000"/>
                <w:sz w:val="10"/>
                <w:szCs w:val="10"/>
              </w:rPr>
              <w:t>December</w:t>
            </w:r>
            <w:r w:rsidR="00FC0C26" w:rsidRPr="001A1AA1">
              <w:rPr>
                <w:rFonts w:ascii="Arial" w:hAnsi="Arial" w:cs="Arial"/>
                <w:b/>
                <w:bCs/>
                <w:color w:val="000000"/>
                <w:sz w:val="10"/>
                <w:szCs w:val="10"/>
              </w:rPr>
              <w:t xml:space="preserve">31, </w:t>
            </w:r>
            <w:r w:rsidR="00FC0C26" w:rsidRPr="001A1AA1">
              <w:rPr>
                <w:rFonts w:ascii="Arial" w:hAnsi="Arial" w:cs="Arial"/>
                <w:color w:val="000000"/>
                <w:sz w:val="10"/>
                <w:szCs w:val="10"/>
              </w:rPr>
              <w:t xml:space="preserve"> 2011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7D" w14:textId="77777777" w:rsidR="00CB00E3" w:rsidRPr="001A1AA1" w:rsidRDefault="00CB00E3" w:rsidP="00DF7B5B">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As of December 31, 2010</w:t>
            </w:r>
          </w:p>
        </w:tc>
        <w:tc>
          <w:tcPr>
            <w:tcW w:w="1579" w:type="dxa"/>
            <w:gridSpan w:val="2"/>
            <w:tcBorders>
              <w:top w:val="nil"/>
              <w:left w:val="single" w:sz="6" w:space="0" w:color="auto"/>
              <w:bottom w:val="nil"/>
              <w:right w:val="nil"/>
            </w:tcBorders>
            <w:shd w:val="clear" w:color="auto" w:fill="FFFFFF"/>
          </w:tcPr>
          <w:p w14:paraId="65D7EF7E" w14:textId="77777777" w:rsidR="00CB00E3" w:rsidRPr="001A1AA1" w:rsidRDefault="00CB00E3" w:rsidP="00DF7B5B">
            <w:pPr>
              <w:widowControl w:val="0"/>
              <w:shd w:val="clear" w:color="auto" w:fill="FFFFFF"/>
              <w:rPr>
                <w:rFonts w:ascii="Arial" w:hAnsi="Arial" w:cs="Arial"/>
                <w:sz w:val="10"/>
                <w:szCs w:val="10"/>
              </w:rPr>
            </w:pPr>
          </w:p>
        </w:tc>
        <w:tc>
          <w:tcPr>
            <w:tcW w:w="629" w:type="dxa"/>
            <w:tcBorders>
              <w:top w:val="nil"/>
              <w:left w:val="nil"/>
              <w:bottom w:val="nil"/>
              <w:right w:val="nil"/>
            </w:tcBorders>
            <w:shd w:val="clear" w:color="auto" w:fill="FFFFFF"/>
          </w:tcPr>
          <w:p w14:paraId="65D7EF7F" w14:textId="77777777" w:rsidR="00CB00E3" w:rsidRPr="001A1AA1" w:rsidRDefault="00CB00E3" w:rsidP="00DF7B5B">
            <w:pPr>
              <w:widowControl w:val="0"/>
              <w:shd w:val="clear" w:color="auto" w:fill="FFFFFF"/>
              <w:rPr>
                <w:rFonts w:ascii="Arial" w:hAnsi="Arial" w:cs="Arial"/>
                <w:sz w:val="10"/>
                <w:szCs w:val="10"/>
              </w:rPr>
            </w:pPr>
          </w:p>
        </w:tc>
      </w:tr>
      <w:tr w:rsidR="00CB00E3" w:rsidRPr="001A1AA1" w14:paraId="65D7EF89" w14:textId="77777777" w:rsidTr="0020037C">
        <w:trPr>
          <w:trHeight w:hRule="exact" w:val="106"/>
        </w:trPr>
        <w:tc>
          <w:tcPr>
            <w:tcW w:w="709" w:type="dxa"/>
            <w:tcBorders>
              <w:top w:val="single" w:sz="6" w:space="0" w:color="auto"/>
              <w:left w:val="single" w:sz="6" w:space="0" w:color="000000" w:themeColor="text1"/>
              <w:bottom w:val="single" w:sz="6" w:space="0" w:color="auto"/>
              <w:right w:val="single" w:sz="6" w:space="0" w:color="auto"/>
            </w:tcBorders>
            <w:shd w:val="clear" w:color="auto" w:fill="FFFFFF"/>
            <w:vAlign w:val="center"/>
          </w:tcPr>
          <w:p w14:paraId="65D7EF81"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2"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2</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3"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3</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4"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5"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6"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6</w:t>
            </w:r>
          </w:p>
        </w:tc>
        <w:tc>
          <w:tcPr>
            <w:tcW w:w="1579" w:type="dxa"/>
            <w:gridSpan w:val="2"/>
            <w:tcBorders>
              <w:top w:val="nil"/>
              <w:left w:val="single" w:sz="6" w:space="0" w:color="auto"/>
              <w:bottom w:val="nil"/>
              <w:right w:val="nil"/>
            </w:tcBorders>
            <w:shd w:val="clear" w:color="auto" w:fill="FFFFFF"/>
          </w:tcPr>
          <w:p w14:paraId="65D7EF87" w14:textId="77777777" w:rsidR="00CB00E3" w:rsidRPr="001A1AA1" w:rsidRDefault="00CB00E3" w:rsidP="00DF7B5B">
            <w:pPr>
              <w:widowControl w:val="0"/>
              <w:shd w:val="clear" w:color="auto" w:fill="FFFFFF"/>
              <w:rPr>
                <w:rFonts w:ascii="Arial" w:hAnsi="Arial" w:cs="Arial"/>
                <w:sz w:val="10"/>
                <w:szCs w:val="10"/>
              </w:rPr>
            </w:pPr>
          </w:p>
        </w:tc>
        <w:tc>
          <w:tcPr>
            <w:tcW w:w="629" w:type="dxa"/>
            <w:tcBorders>
              <w:top w:val="nil"/>
              <w:left w:val="nil"/>
              <w:bottom w:val="nil"/>
              <w:right w:val="nil"/>
            </w:tcBorders>
            <w:shd w:val="clear" w:color="auto" w:fill="FFFFFF"/>
          </w:tcPr>
          <w:p w14:paraId="65D7EF88" w14:textId="77777777" w:rsidR="00CB00E3" w:rsidRPr="001A1AA1" w:rsidRDefault="00CB00E3" w:rsidP="00DF7B5B">
            <w:pPr>
              <w:widowControl w:val="0"/>
              <w:shd w:val="clear" w:color="auto" w:fill="FFFFFF"/>
              <w:rPr>
                <w:rFonts w:ascii="Arial" w:hAnsi="Arial" w:cs="Arial"/>
                <w:sz w:val="10"/>
                <w:szCs w:val="10"/>
              </w:rPr>
            </w:pPr>
          </w:p>
        </w:tc>
      </w:tr>
      <w:tr w:rsidR="00CB00E3" w:rsidRPr="001A1AA1" w14:paraId="65D7EF92" w14:textId="77777777" w:rsidTr="0020037C">
        <w:trPr>
          <w:trHeight w:hRule="exact" w:val="115"/>
        </w:trPr>
        <w:tc>
          <w:tcPr>
            <w:tcW w:w="709" w:type="dxa"/>
            <w:tcBorders>
              <w:top w:val="single" w:sz="6" w:space="0" w:color="auto"/>
              <w:left w:val="single" w:sz="6" w:space="0" w:color="000000" w:themeColor="text1"/>
              <w:bottom w:val="single" w:sz="6" w:space="0" w:color="auto"/>
              <w:right w:val="single" w:sz="6" w:space="0" w:color="auto"/>
            </w:tcBorders>
            <w:shd w:val="clear" w:color="auto" w:fill="FFFFFF"/>
            <w:vAlign w:val="center"/>
          </w:tcPr>
          <w:p w14:paraId="65D7EF8A" w14:textId="77777777" w:rsidR="00CB00E3" w:rsidRPr="001A1AA1" w:rsidRDefault="00CB00E3" w:rsidP="00DF7B5B">
            <w:pPr>
              <w:widowControl w:val="0"/>
              <w:shd w:val="clear" w:color="auto" w:fill="FFFFFF"/>
              <w:jc w:val="center"/>
              <w:rPr>
                <w:rFonts w:ascii="Arial" w:hAnsi="Arial" w:cs="Arial"/>
                <w:sz w:val="10"/>
                <w:szCs w:val="10"/>
              </w:rPr>
            </w:pPr>
          </w:p>
        </w:tc>
        <w:tc>
          <w:tcPr>
            <w:tcW w:w="203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B"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Net assets</w:t>
            </w:r>
          </w:p>
        </w:tc>
        <w:tc>
          <w:tcPr>
            <w:tcW w:w="499"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C" w14:textId="77777777" w:rsidR="00CB00E3" w:rsidRPr="001A1AA1" w:rsidRDefault="00FC0C26" w:rsidP="00DF7B5B">
            <w:pPr>
              <w:widowControl w:val="0"/>
              <w:shd w:val="clear" w:color="auto" w:fill="FFFFFF"/>
              <w:jc w:val="center"/>
              <w:rPr>
                <w:rFonts w:ascii="Arial" w:hAnsi="Arial" w:cs="Arial"/>
                <w:sz w:val="10"/>
                <w:szCs w:val="10"/>
              </w:rPr>
            </w:pPr>
            <w:r w:rsidRPr="001A1AA1">
              <w:rPr>
                <w:rFonts w:ascii="Arial" w:hAnsi="Arial" w:cs="Arial"/>
                <w:sz w:val="10"/>
                <w:szCs w:val="10"/>
              </w:rPr>
              <w:t>3600</w:t>
            </w:r>
          </w:p>
        </w:tc>
        <w:tc>
          <w:tcPr>
            <w:tcW w:w="873"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D" w14:textId="77777777" w:rsidR="00CB00E3" w:rsidRPr="001A1AA1" w:rsidRDefault="00FC0C26" w:rsidP="00DF7B5B">
            <w:pPr>
              <w:widowControl w:val="0"/>
              <w:shd w:val="clear" w:color="auto" w:fill="FFFFFF"/>
              <w:jc w:val="right"/>
              <w:rPr>
                <w:rFonts w:ascii="Arial" w:hAnsi="Arial" w:cs="Arial"/>
                <w:sz w:val="10"/>
                <w:szCs w:val="10"/>
              </w:rPr>
            </w:pPr>
            <w:r w:rsidRPr="001A1AA1">
              <w:rPr>
                <w:rFonts w:ascii="Arial" w:hAnsi="Arial" w:cs="Arial"/>
                <w:sz w:val="10"/>
                <w:szCs w:val="10"/>
              </w:rPr>
              <w:t>120,380,183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E" w14:textId="77777777" w:rsidR="00CB00E3" w:rsidRPr="001A1AA1" w:rsidRDefault="00FC0C26" w:rsidP="00DF7B5B">
            <w:pPr>
              <w:widowControl w:val="0"/>
              <w:shd w:val="clear" w:color="auto" w:fill="FFFFFF"/>
              <w:jc w:val="right"/>
              <w:rPr>
                <w:rFonts w:ascii="Arial" w:hAnsi="Arial" w:cs="Arial"/>
                <w:sz w:val="10"/>
                <w:szCs w:val="10"/>
              </w:rPr>
            </w:pPr>
            <w:r w:rsidRPr="001A1AA1">
              <w:rPr>
                <w:rFonts w:ascii="Arial" w:hAnsi="Arial" w:cs="Arial"/>
                <w:sz w:val="10"/>
                <w:szCs w:val="10"/>
              </w:rPr>
              <w:t>105,543,278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D7EF8F" w14:textId="77777777" w:rsidR="00CB00E3" w:rsidRPr="001A1AA1" w:rsidRDefault="00FC0C26" w:rsidP="00DF7B5B">
            <w:pPr>
              <w:widowControl w:val="0"/>
              <w:shd w:val="clear" w:color="auto" w:fill="FFFFFF"/>
              <w:jc w:val="right"/>
              <w:rPr>
                <w:rFonts w:ascii="Arial" w:hAnsi="Arial" w:cs="Arial"/>
                <w:sz w:val="10"/>
                <w:szCs w:val="10"/>
              </w:rPr>
            </w:pPr>
            <w:r w:rsidRPr="001A1AA1">
              <w:rPr>
                <w:rFonts w:ascii="Arial" w:hAnsi="Arial" w:cs="Arial"/>
                <w:sz w:val="10"/>
                <w:szCs w:val="10"/>
              </w:rPr>
              <w:t>90,583,489</w:t>
            </w:r>
          </w:p>
        </w:tc>
        <w:tc>
          <w:tcPr>
            <w:tcW w:w="1579" w:type="dxa"/>
            <w:gridSpan w:val="2"/>
            <w:tcBorders>
              <w:top w:val="nil"/>
              <w:left w:val="single" w:sz="6" w:space="0" w:color="auto"/>
              <w:bottom w:val="nil"/>
              <w:right w:val="nil"/>
            </w:tcBorders>
            <w:shd w:val="clear" w:color="auto" w:fill="FFFFFF"/>
          </w:tcPr>
          <w:p w14:paraId="65D7EF90" w14:textId="77777777" w:rsidR="00CB00E3" w:rsidRPr="001A1AA1" w:rsidRDefault="00CB00E3" w:rsidP="00DF7B5B">
            <w:pPr>
              <w:widowControl w:val="0"/>
              <w:shd w:val="clear" w:color="auto" w:fill="FFFFFF"/>
              <w:rPr>
                <w:rFonts w:ascii="Arial" w:hAnsi="Arial" w:cs="Arial"/>
                <w:sz w:val="10"/>
                <w:szCs w:val="10"/>
              </w:rPr>
            </w:pPr>
          </w:p>
        </w:tc>
        <w:tc>
          <w:tcPr>
            <w:tcW w:w="629" w:type="dxa"/>
            <w:tcBorders>
              <w:top w:val="nil"/>
              <w:left w:val="nil"/>
              <w:bottom w:val="nil"/>
              <w:right w:val="nil"/>
            </w:tcBorders>
            <w:shd w:val="clear" w:color="auto" w:fill="FFFFFF"/>
          </w:tcPr>
          <w:p w14:paraId="65D7EF91" w14:textId="77777777" w:rsidR="00CB00E3" w:rsidRPr="001A1AA1" w:rsidRDefault="00CB00E3" w:rsidP="00DF7B5B">
            <w:pPr>
              <w:widowControl w:val="0"/>
              <w:shd w:val="clear" w:color="auto" w:fill="FFFFFF"/>
              <w:rPr>
                <w:rFonts w:ascii="Arial" w:hAnsi="Arial" w:cs="Arial"/>
                <w:sz w:val="10"/>
                <w:szCs w:val="10"/>
              </w:rPr>
            </w:pPr>
          </w:p>
        </w:tc>
      </w:tr>
    </w:tbl>
    <w:p w14:paraId="65D7EF93" w14:textId="77777777" w:rsidR="00E17CBD" w:rsidRPr="001A1AA1" w:rsidRDefault="00E17CBD" w:rsidP="0020037C">
      <w:pPr>
        <w:widowControl w:val="0"/>
        <w:shd w:val="clear" w:color="auto" w:fill="FFFFFF"/>
        <w:tabs>
          <w:tab w:val="left" w:pos="1843"/>
          <w:tab w:val="left" w:pos="3261"/>
          <w:tab w:val="left" w:pos="5245"/>
        </w:tabs>
        <w:spacing w:before="240"/>
        <w:ind w:left="108"/>
        <w:rPr>
          <w:u w:val="single"/>
        </w:rPr>
      </w:pPr>
      <w:r w:rsidRPr="001A1AA1">
        <w:rPr>
          <w:rFonts w:ascii="Arial" w:hAnsi="Arial" w:cs="Arial"/>
          <w:b/>
          <w:sz w:val="12"/>
          <w:szCs w:val="12"/>
        </w:rPr>
        <w:t xml:space="preserve">Head </w:t>
      </w:r>
      <w:r w:rsidRPr="001A1AA1">
        <w:rPr>
          <w:rFonts w:ascii="Arial" w:hAnsi="Arial" w:cs="Arial"/>
          <w:b/>
          <w:sz w:val="12"/>
          <w:szCs w:val="12"/>
          <w:u w:val="single"/>
        </w:rPr>
        <w:t>/signature/</w:t>
      </w:r>
      <w:r w:rsidRPr="001A1AA1">
        <w:rPr>
          <w:rFonts w:ascii="Arial" w:hAnsi="Arial" w:cs="Arial"/>
          <w:b/>
          <w:sz w:val="12"/>
          <w:szCs w:val="12"/>
          <w:u w:val="single"/>
        </w:rPr>
        <w:tab/>
      </w:r>
      <w:r w:rsidRPr="001A1AA1">
        <w:rPr>
          <w:rFonts w:ascii="Arial" w:hAnsi="Arial" w:cs="Arial"/>
          <w:b/>
          <w:sz w:val="12"/>
          <w:szCs w:val="12"/>
        </w:rPr>
        <w:t xml:space="preserve"> </w:t>
      </w:r>
      <w:r w:rsidRPr="001A1AA1">
        <w:rPr>
          <w:rFonts w:ascii="Arial" w:hAnsi="Arial" w:cs="Arial"/>
          <w:b/>
          <w:sz w:val="12"/>
          <w:szCs w:val="12"/>
          <w:u w:val="single"/>
        </w:rPr>
        <w:t>M.G. Shirokov</w:t>
      </w:r>
      <w:r w:rsidRPr="001A1AA1">
        <w:rPr>
          <w:rFonts w:ascii="Arial" w:hAnsi="Arial" w:cs="Arial"/>
          <w:b/>
          <w:sz w:val="12"/>
          <w:szCs w:val="12"/>
        </w:rPr>
        <w:tab/>
        <w:t xml:space="preserve">Chief Accountant </w:t>
      </w:r>
      <w:r w:rsidRPr="001A1AA1">
        <w:rPr>
          <w:rFonts w:ascii="Arial" w:hAnsi="Arial" w:cs="Arial"/>
          <w:b/>
          <w:sz w:val="12"/>
          <w:szCs w:val="12"/>
          <w:u w:val="single"/>
        </w:rPr>
        <w:t>/signature/</w:t>
      </w:r>
      <w:r w:rsidRPr="001A1AA1">
        <w:rPr>
          <w:rFonts w:ascii="Arial" w:hAnsi="Arial" w:cs="Arial"/>
          <w:b/>
          <w:sz w:val="12"/>
          <w:szCs w:val="12"/>
          <w:u w:val="single"/>
        </w:rPr>
        <w:tab/>
      </w:r>
      <w:r w:rsidRPr="001A1AA1">
        <w:rPr>
          <w:rFonts w:ascii="Arial" w:hAnsi="Arial" w:cs="Arial"/>
          <w:b/>
          <w:sz w:val="12"/>
          <w:szCs w:val="12"/>
        </w:rPr>
        <w:t xml:space="preserve"> </w:t>
      </w:r>
      <w:r w:rsidRPr="001A1AA1">
        <w:rPr>
          <w:rFonts w:ascii="Arial" w:hAnsi="Arial" w:cs="Arial"/>
          <w:b/>
          <w:sz w:val="12"/>
          <w:szCs w:val="12"/>
          <w:u w:val="single"/>
        </w:rPr>
        <w:t>A.V. Shalyapina</w:t>
      </w:r>
    </w:p>
    <w:p w14:paraId="65D7EF94" w14:textId="77777777" w:rsidR="00E17CBD" w:rsidRPr="001A1AA1" w:rsidRDefault="00E17CBD" w:rsidP="004F0A59">
      <w:pPr>
        <w:widowControl w:val="0"/>
        <w:shd w:val="clear" w:color="auto" w:fill="FFFFFF"/>
        <w:tabs>
          <w:tab w:val="left" w:pos="1843"/>
          <w:tab w:val="left" w:pos="4536"/>
          <w:tab w:val="left" w:pos="5245"/>
        </w:tabs>
        <w:ind w:left="1043"/>
      </w:pPr>
      <w:r w:rsidRPr="001A1AA1">
        <w:rPr>
          <w:rFonts w:ascii="Arial" w:hAnsi="Arial" w:cs="Arial"/>
          <w:sz w:val="8"/>
          <w:szCs w:val="8"/>
        </w:rPr>
        <w:t>Signature</w:t>
      </w:r>
      <w:r w:rsidRPr="001A1AA1">
        <w:rPr>
          <w:rFonts w:ascii="Arial" w:hAnsi="Arial" w:cs="Arial"/>
          <w:sz w:val="8"/>
          <w:szCs w:val="8"/>
        </w:rPr>
        <w:tab/>
        <w:t>Printed name</w:t>
      </w:r>
      <w:r w:rsidRPr="001A1AA1">
        <w:rPr>
          <w:rFonts w:ascii="Arial" w:hAnsi="Arial" w:cs="Arial"/>
          <w:sz w:val="8"/>
          <w:szCs w:val="8"/>
        </w:rPr>
        <w:tab/>
        <w:t>signature</w:t>
      </w:r>
      <w:r w:rsidRPr="001A1AA1">
        <w:rPr>
          <w:rFonts w:ascii="Arial" w:hAnsi="Arial" w:cs="Arial"/>
          <w:sz w:val="8"/>
          <w:szCs w:val="8"/>
        </w:rPr>
        <w:tab/>
      </w:r>
      <w:r w:rsidR="009360E3">
        <w:rPr>
          <w:rFonts w:ascii="Arial" w:hAnsi="Arial" w:cs="Arial"/>
          <w:sz w:val="8"/>
          <w:szCs w:val="8"/>
        </w:rPr>
        <w:t>Printed name</w:t>
      </w:r>
    </w:p>
    <w:p w14:paraId="65D7EF95" w14:textId="77777777" w:rsidR="007345E7" w:rsidRPr="001A1AA1" w:rsidRDefault="00E17CBD" w:rsidP="0020037C">
      <w:pPr>
        <w:widowControl w:val="0"/>
        <w:shd w:val="clear" w:color="auto" w:fill="FFFFFF"/>
        <w:tabs>
          <w:tab w:val="left" w:pos="2371"/>
          <w:tab w:val="left" w:leader="hyphen" w:pos="3744"/>
        </w:tabs>
        <w:spacing w:before="120"/>
        <w:ind w:left="115"/>
      </w:pPr>
      <w:r w:rsidRPr="001A1AA1">
        <w:rPr>
          <w:rFonts w:ascii="Arial" w:hAnsi="Arial" w:cs="Arial"/>
          <w:b/>
          <w:sz w:val="12"/>
          <w:szCs w:val="12"/>
        </w:rPr>
        <w:t>March 22, 2013</w:t>
      </w:r>
    </w:p>
    <w:p w14:paraId="65D7EF96" w14:textId="77777777" w:rsidR="002F1DE1" w:rsidRPr="001A1AA1" w:rsidRDefault="002F1DE1" w:rsidP="00DF7B5B">
      <w:pPr>
        <w:widowControl w:val="0"/>
        <w:shd w:val="clear" w:color="auto" w:fill="FFFFFF"/>
        <w:tabs>
          <w:tab w:val="left" w:pos="2371"/>
          <w:tab w:val="left" w:leader="hyphen" w:pos="3744"/>
        </w:tabs>
        <w:spacing w:before="144"/>
        <w:ind w:left="115"/>
        <w:sectPr w:rsidR="002F1DE1" w:rsidRPr="001A1AA1" w:rsidSect="0020037C">
          <w:pgSz w:w="11909" w:h="16838"/>
          <w:pgMar w:top="1982" w:right="2006" w:bottom="1560" w:left="2323"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648"/>
        <w:gridCol w:w="3624"/>
        <w:gridCol w:w="557"/>
        <w:gridCol w:w="936"/>
        <w:gridCol w:w="941"/>
      </w:tblGrid>
      <w:tr w:rsidR="007345E7" w:rsidRPr="001A1AA1" w14:paraId="65D7EF99" w14:textId="77777777" w:rsidTr="004F0A59">
        <w:trPr>
          <w:trHeight w:val="20"/>
          <w:jc w:val="center"/>
        </w:trPr>
        <w:tc>
          <w:tcPr>
            <w:tcW w:w="5765" w:type="dxa"/>
            <w:gridSpan w:val="4"/>
            <w:tcBorders>
              <w:top w:val="nil"/>
              <w:left w:val="nil"/>
              <w:bottom w:val="nil"/>
              <w:right w:val="nil"/>
            </w:tcBorders>
            <w:shd w:val="clear" w:color="auto" w:fill="FFFFFF"/>
          </w:tcPr>
          <w:p w14:paraId="65D7EF97" w14:textId="77777777" w:rsidR="007345E7" w:rsidRPr="001A1AA1" w:rsidRDefault="00BB4A6D" w:rsidP="004F0A59">
            <w:pPr>
              <w:widowControl w:val="0"/>
              <w:shd w:val="clear" w:color="auto" w:fill="FFFFFF"/>
              <w:spacing w:before="60"/>
              <w:ind w:left="1400" w:right="1378"/>
              <w:rPr>
                <w:rFonts w:ascii="Arial" w:hAnsi="Arial" w:cs="Arial"/>
                <w:sz w:val="10"/>
                <w:szCs w:val="10"/>
              </w:rPr>
            </w:pPr>
            <w:r w:rsidRPr="001A1AA1">
              <w:rPr>
                <w:rFonts w:ascii="Arial" w:hAnsi="Arial" w:cs="Arial"/>
                <w:b/>
                <w:bCs/>
                <w:color w:val="000000"/>
                <w:sz w:val="10"/>
                <w:szCs w:val="10"/>
              </w:rPr>
              <w:lastRenderedPageBreak/>
              <w:t xml:space="preserve">Statement on Cash Flow </w:t>
            </w:r>
            <w:r w:rsidR="007345E7" w:rsidRPr="001A1AA1">
              <w:rPr>
                <w:rFonts w:ascii="Arial" w:hAnsi="Arial" w:cs="Arial"/>
                <w:b/>
                <w:bCs/>
                <w:color w:val="000000"/>
                <w:sz w:val="10"/>
                <w:szCs w:val="10"/>
              </w:rPr>
              <w:t xml:space="preserve">for  </w:t>
            </w:r>
            <w:r w:rsidR="004B61CD" w:rsidRPr="001A1AA1">
              <w:rPr>
                <w:rFonts w:ascii="Arial" w:hAnsi="Arial" w:cs="Arial"/>
                <w:b/>
                <w:bCs/>
                <w:color w:val="000000"/>
                <w:sz w:val="10"/>
                <w:szCs w:val="10"/>
              </w:rPr>
              <w:t>2012</w:t>
            </w:r>
          </w:p>
        </w:tc>
        <w:tc>
          <w:tcPr>
            <w:tcW w:w="941" w:type="dxa"/>
            <w:tcBorders>
              <w:top w:val="nil"/>
              <w:left w:val="nil"/>
              <w:bottom w:val="single" w:sz="6" w:space="0" w:color="auto"/>
              <w:right w:val="nil"/>
            </w:tcBorders>
            <w:shd w:val="clear" w:color="auto" w:fill="FFFFFF"/>
          </w:tcPr>
          <w:p w14:paraId="65D7EF98" w14:textId="77777777" w:rsidR="007345E7" w:rsidRPr="001A1AA1" w:rsidRDefault="007345E7" w:rsidP="004F0A59">
            <w:pPr>
              <w:widowControl w:val="0"/>
              <w:shd w:val="clear" w:color="auto" w:fill="FFFFFF"/>
              <w:rPr>
                <w:rFonts w:ascii="Arial" w:hAnsi="Arial" w:cs="Arial"/>
                <w:sz w:val="10"/>
                <w:szCs w:val="10"/>
              </w:rPr>
            </w:pPr>
          </w:p>
        </w:tc>
      </w:tr>
      <w:tr w:rsidR="007345E7" w:rsidRPr="001A1AA1" w14:paraId="65D7EF9D" w14:textId="77777777" w:rsidTr="004F0A59">
        <w:trPr>
          <w:trHeight w:val="20"/>
          <w:jc w:val="center"/>
        </w:trPr>
        <w:tc>
          <w:tcPr>
            <w:tcW w:w="5765" w:type="dxa"/>
            <w:gridSpan w:val="4"/>
            <w:tcBorders>
              <w:top w:val="nil"/>
              <w:left w:val="nil"/>
              <w:bottom w:val="nil"/>
              <w:right w:val="nil"/>
            </w:tcBorders>
            <w:shd w:val="clear" w:color="auto" w:fill="FFFFFF"/>
          </w:tcPr>
          <w:p w14:paraId="65D7EF9A" w14:textId="77777777" w:rsidR="007345E7" w:rsidRPr="001A1AA1" w:rsidRDefault="007345E7" w:rsidP="004F0A59">
            <w:pPr>
              <w:widowControl w:val="0"/>
              <w:rPr>
                <w:rFonts w:ascii="Arial" w:hAnsi="Arial" w:cs="Arial"/>
                <w:sz w:val="10"/>
                <w:szCs w:val="10"/>
              </w:rPr>
            </w:pPr>
          </w:p>
          <w:p w14:paraId="65D7EF9B" w14:textId="77777777" w:rsidR="007345E7" w:rsidRPr="001A1AA1" w:rsidRDefault="007345E7" w:rsidP="004F0A59">
            <w:pPr>
              <w:widowControl w:val="0"/>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9C"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Codes</w:t>
            </w:r>
          </w:p>
        </w:tc>
      </w:tr>
      <w:tr w:rsidR="007345E7" w:rsidRPr="001A1AA1" w14:paraId="65D7EFA2" w14:textId="77777777" w:rsidTr="004F0A59">
        <w:trPr>
          <w:trHeight w:val="20"/>
          <w:jc w:val="center"/>
        </w:trPr>
        <w:tc>
          <w:tcPr>
            <w:tcW w:w="648" w:type="dxa"/>
            <w:tcBorders>
              <w:top w:val="nil"/>
              <w:left w:val="nil"/>
              <w:bottom w:val="nil"/>
              <w:right w:val="nil"/>
            </w:tcBorders>
            <w:shd w:val="clear" w:color="auto" w:fill="FFFFFF"/>
          </w:tcPr>
          <w:p w14:paraId="65D7EF9E"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nil"/>
              <w:left w:val="nil"/>
              <w:bottom w:val="nil"/>
              <w:right w:val="nil"/>
            </w:tcBorders>
            <w:shd w:val="clear" w:color="auto" w:fill="FFFFFF"/>
          </w:tcPr>
          <w:p w14:paraId="65D7EF9F" w14:textId="77777777" w:rsidR="007345E7" w:rsidRPr="001A1AA1" w:rsidRDefault="007345E7" w:rsidP="004F0A59">
            <w:pPr>
              <w:widowControl w:val="0"/>
              <w:shd w:val="clear" w:color="auto" w:fill="FFFFFF"/>
              <w:rPr>
                <w:rFonts w:ascii="Arial" w:hAnsi="Arial" w:cs="Arial"/>
                <w:sz w:val="10"/>
                <w:szCs w:val="10"/>
              </w:rPr>
            </w:pPr>
          </w:p>
        </w:tc>
        <w:tc>
          <w:tcPr>
            <w:tcW w:w="1493" w:type="dxa"/>
            <w:gridSpan w:val="2"/>
            <w:tcBorders>
              <w:top w:val="nil"/>
              <w:left w:val="nil"/>
              <w:bottom w:val="nil"/>
              <w:right w:val="single" w:sz="6" w:space="0" w:color="auto"/>
            </w:tcBorders>
            <w:shd w:val="clear" w:color="auto" w:fill="FFFFFF"/>
          </w:tcPr>
          <w:p w14:paraId="65D7EFA0"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OKUD Form</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A1" w14:textId="77777777" w:rsidR="007345E7" w:rsidRPr="001A1AA1" w:rsidRDefault="006C4988"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0710</w:t>
            </w:r>
            <w:r w:rsidR="007345E7" w:rsidRPr="001A1AA1">
              <w:rPr>
                <w:rFonts w:ascii="Arial" w:hAnsi="Arial" w:cs="Arial"/>
                <w:b/>
                <w:bCs/>
                <w:color w:val="000000"/>
                <w:sz w:val="10"/>
                <w:szCs w:val="10"/>
              </w:rPr>
              <w:t>004</w:t>
            </w:r>
          </w:p>
        </w:tc>
      </w:tr>
      <w:tr w:rsidR="007345E7" w:rsidRPr="001A1AA1" w14:paraId="65D7EFA7" w14:textId="77777777" w:rsidTr="004F0A59">
        <w:trPr>
          <w:trHeight w:val="20"/>
          <w:jc w:val="center"/>
        </w:trPr>
        <w:tc>
          <w:tcPr>
            <w:tcW w:w="648" w:type="dxa"/>
            <w:tcBorders>
              <w:top w:val="nil"/>
              <w:left w:val="nil"/>
              <w:bottom w:val="nil"/>
              <w:right w:val="nil"/>
            </w:tcBorders>
            <w:shd w:val="clear" w:color="auto" w:fill="FFFFFF"/>
          </w:tcPr>
          <w:p w14:paraId="65D7EFA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nil"/>
              <w:left w:val="nil"/>
              <w:bottom w:val="nil"/>
              <w:right w:val="nil"/>
            </w:tcBorders>
            <w:shd w:val="clear" w:color="auto" w:fill="FFFFFF"/>
          </w:tcPr>
          <w:p w14:paraId="65D7EFA4" w14:textId="77777777" w:rsidR="007345E7" w:rsidRPr="001A1AA1" w:rsidRDefault="007345E7" w:rsidP="004F0A59">
            <w:pPr>
              <w:widowControl w:val="0"/>
              <w:shd w:val="clear" w:color="auto" w:fill="FFFFFF"/>
              <w:rPr>
                <w:rFonts w:ascii="Arial" w:hAnsi="Arial" w:cs="Arial"/>
                <w:sz w:val="10"/>
                <w:szCs w:val="10"/>
              </w:rPr>
            </w:pPr>
          </w:p>
        </w:tc>
        <w:tc>
          <w:tcPr>
            <w:tcW w:w="1493" w:type="dxa"/>
            <w:gridSpan w:val="2"/>
            <w:tcBorders>
              <w:top w:val="nil"/>
              <w:left w:val="nil"/>
              <w:bottom w:val="nil"/>
              <w:right w:val="single" w:sz="6" w:space="0" w:color="auto"/>
            </w:tcBorders>
            <w:shd w:val="clear" w:color="auto" w:fill="FFFFFF"/>
          </w:tcPr>
          <w:p w14:paraId="65D7EFA5"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Date (day, month, year)</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A6"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31</w:t>
            </w:r>
            <w:r w:rsidR="004C217B" w:rsidRPr="001A1AA1">
              <w:rPr>
                <w:rFonts w:ascii="Arial" w:hAnsi="Arial" w:cs="Arial"/>
                <w:b/>
                <w:bCs/>
                <w:color w:val="000000"/>
                <w:sz w:val="10"/>
                <w:szCs w:val="10"/>
              </w:rPr>
              <w:t>/</w:t>
            </w:r>
            <w:r w:rsidRPr="001A1AA1">
              <w:rPr>
                <w:rFonts w:ascii="Arial" w:hAnsi="Arial" w:cs="Arial"/>
                <w:b/>
                <w:bCs/>
                <w:color w:val="000000"/>
                <w:sz w:val="10"/>
                <w:szCs w:val="10"/>
              </w:rPr>
              <w:t>12/2012</w:t>
            </w:r>
          </w:p>
        </w:tc>
      </w:tr>
      <w:tr w:rsidR="004F0A59" w:rsidRPr="001A1AA1" w14:paraId="65D7EFAD" w14:textId="77777777" w:rsidTr="00F12792">
        <w:trPr>
          <w:trHeight w:val="20"/>
          <w:jc w:val="center"/>
        </w:trPr>
        <w:tc>
          <w:tcPr>
            <w:tcW w:w="4272" w:type="dxa"/>
            <w:gridSpan w:val="2"/>
            <w:vMerge w:val="restart"/>
            <w:tcBorders>
              <w:top w:val="nil"/>
              <w:left w:val="nil"/>
              <w:right w:val="nil"/>
            </w:tcBorders>
            <w:shd w:val="clear" w:color="auto" w:fill="FFFFFF"/>
          </w:tcPr>
          <w:p w14:paraId="65D7EFA8" w14:textId="77777777" w:rsidR="004F0A59" w:rsidRPr="001A1AA1" w:rsidRDefault="004F0A59" w:rsidP="004F0A59">
            <w:pPr>
              <w:widowControl w:val="0"/>
              <w:shd w:val="clear" w:color="auto" w:fill="FFFFFF"/>
              <w:ind w:right="82"/>
              <w:rPr>
                <w:rFonts w:ascii="Arial" w:hAnsi="Arial" w:cs="Arial"/>
                <w:sz w:val="10"/>
                <w:szCs w:val="10"/>
              </w:rPr>
            </w:pPr>
            <w:r w:rsidRPr="001A1AA1">
              <w:rPr>
                <w:rFonts w:ascii="Arial" w:hAnsi="Arial" w:cs="Arial"/>
                <w:b/>
                <w:bCs/>
                <w:color w:val="000000"/>
                <w:sz w:val="10"/>
                <w:szCs w:val="10"/>
              </w:rPr>
              <w:t>E.ON Russia JSC- Taxpayer's identification number</w:t>
            </w:r>
          </w:p>
          <w:p w14:paraId="65D7EFA9" w14:textId="77777777" w:rsidR="004F0A59" w:rsidRPr="001A1AA1" w:rsidRDefault="004F0A59" w:rsidP="004F0A59">
            <w:pPr>
              <w:widowControl w:val="0"/>
              <w:shd w:val="clear" w:color="auto" w:fill="FFFFFF"/>
              <w:ind w:right="82" w:firstLine="5"/>
              <w:rPr>
                <w:rFonts w:ascii="Arial" w:hAnsi="Arial" w:cs="Arial"/>
                <w:sz w:val="10"/>
                <w:szCs w:val="10"/>
              </w:rPr>
            </w:pPr>
            <w:r w:rsidRPr="001A1AA1">
              <w:rPr>
                <w:rFonts w:ascii="Arial" w:hAnsi="Arial" w:cs="Arial"/>
                <w:b/>
                <w:bCs/>
                <w:color w:val="000000"/>
                <w:sz w:val="10"/>
                <w:szCs w:val="10"/>
              </w:rPr>
              <w:t>Type of economic activity   Electric and heat power generation by thermal power plants</w:t>
            </w:r>
          </w:p>
          <w:p w14:paraId="65D7EFAA" w14:textId="77777777" w:rsidR="004F0A59" w:rsidRPr="001A1AA1" w:rsidRDefault="004F0A59" w:rsidP="004F0A59">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Legal form of the company/type of ownership Open Joint Stock Company /Private</w:t>
            </w:r>
          </w:p>
        </w:tc>
        <w:tc>
          <w:tcPr>
            <w:tcW w:w="1493" w:type="dxa"/>
            <w:gridSpan w:val="2"/>
            <w:tcBorders>
              <w:top w:val="nil"/>
              <w:left w:val="nil"/>
              <w:bottom w:val="nil"/>
              <w:right w:val="single" w:sz="6" w:space="0" w:color="auto"/>
            </w:tcBorders>
            <w:shd w:val="clear" w:color="auto" w:fill="FFFFFF"/>
          </w:tcPr>
          <w:p w14:paraId="65D7EFAB" w14:textId="77777777" w:rsidR="004F0A59" w:rsidRPr="001A1AA1" w:rsidRDefault="004F0A5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OKPO</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AC" w14:textId="77777777" w:rsidR="004F0A59" w:rsidRPr="001A1AA1" w:rsidRDefault="004F0A59"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76828204</w:t>
            </w:r>
          </w:p>
        </w:tc>
      </w:tr>
      <w:tr w:rsidR="004F0A59" w:rsidRPr="001A1AA1" w14:paraId="65D7EFB1" w14:textId="77777777" w:rsidTr="00F12792">
        <w:trPr>
          <w:trHeight w:val="20"/>
          <w:jc w:val="center"/>
        </w:trPr>
        <w:tc>
          <w:tcPr>
            <w:tcW w:w="4272" w:type="dxa"/>
            <w:gridSpan w:val="2"/>
            <w:vMerge/>
            <w:tcBorders>
              <w:left w:val="nil"/>
              <w:right w:val="nil"/>
            </w:tcBorders>
            <w:shd w:val="clear" w:color="auto" w:fill="FFFFFF"/>
          </w:tcPr>
          <w:p w14:paraId="65D7EFAE" w14:textId="77777777" w:rsidR="004F0A59" w:rsidRPr="001A1AA1" w:rsidRDefault="004F0A59" w:rsidP="004F0A59">
            <w:pPr>
              <w:widowControl w:val="0"/>
              <w:rPr>
                <w:rFonts w:ascii="Arial" w:hAnsi="Arial" w:cs="Arial"/>
                <w:sz w:val="10"/>
                <w:szCs w:val="10"/>
              </w:rPr>
            </w:pPr>
          </w:p>
        </w:tc>
        <w:tc>
          <w:tcPr>
            <w:tcW w:w="1493" w:type="dxa"/>
            <w:gridSpan w:val="2"/>
            <w:tcBorders>
              <w:top w:val="nil"/>
              <w:left w:val="nil"/>
              <w:bottom w:val="nil"/>
              <w:right w:val="single" w:sz="6" w:space="0" w:color="auto"/>
            </w:tcBorders>
            <w:shd w:val="clear" w:color="auto" w:fill="FFFFFF"/>
          </w:tcPr>
          <w:p w14:paraId="65D7EFAF" w14:textId="77777777" w:rsidR="004F0A59" w:rsidRPr="001A1AA1" w:rsidRDefault="004F0A5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TIN</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B0" w14:textId="77777777" w:rsidR="004F0A59" w:rsidRPr="001A1AA1" w:rsidRDefault="004F0A59"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8602067092</w:t>
            </w:r>
          </w:p>
        </w:tc>
      </w:tr>
      <w:tr w:rsidR="004F0A59" w:rsidRPr="001A1AA1" w14:paraId="65D7EFB5" w14:textId="77777777" w:rsidTr="00F12792">
        <w:trPr>
          <w:trHeight w:val="20"/>
          <w:jc w:val="center"/>
        </w:trPr>
        <w:tc>
          <w:tcPr>
            <w:tcW w:w="4272" w:type="dxa"/>
            <w:gridSpan w:val="2"/>
            <w:vMerge/>
            <w:tcBorders>
              <w:left w:val="nil"/>
              <w:right w:val="nil"/>
            </w:tcBorders>
            <w:shd w:val="clear" w:color="auto" w:fill="FFFFFF"/>
          </w:tcPr>
          <w:p w14:paraId="65D7EFB2" w14:textId="77777777" w:rsidR="004F0A59" w:rsidRPr="001A1AA1" w:rsidRDefault="004F0A59" w:rsidP="004F0A59">
            <w:pPr>
              <w:widowControl w:val="0"/>
              <w:rPr>
                <w:rFonts w:ascii="Arial" w:hAnsi="Arial" w:cs="Arial"/>
                <w:sz w:val="10"/>
                <w:szCs w:val="10"/>
              </w:rPr>
            </w:pPr>
          </w:p>
        </w:tc>
        <w:tc>
          <w:tcPr>
            <w:tcW w:w="1493" w:type="dxa"/>
            <w:gridSpan w:val="2"/>
            <w:tcBorders>
              <w:top w:val="nil"/>
              <w:left w:val="nil"/>
              <w:bottom w:val="nil"/>
              <w:right w:val="single" w:sz="6" w:space="0" w:color="auto"/>
            </w:tcBorders>
            <w:shd w:val="clear" w:color="auto" w:fill="FFFFFF"/>
          </w:tcPr>
          <w:p w14:paraId="65D7EFB3" w14:textId="77777777" w:rsidR="004F0A59" w:rsidRPr="001A1AA1" w:rsidRDefault="004F0A5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OKVED</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B4" w14:textId="77777777" w:rsidR="004F0A59" w:rsidRPr="001A1AA1" w:rsidRDefault="004F0A59"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4010.11:40.30.11</w:t>
            </w:r>
          </w:p>
        </w:tc>
      </w:tr>
      <w:tr w:rsidR="004F0A59" w:rsidRPr="001A1AA1" w14:paraId="65D7EFB9" w14:textId="77777777" w:rsidTr="00F12792">
        <w:trPr>
          <w:trHeight w:val="20"/>
          <w:jc w:val="center"/>
        </w:trPr>
        <w:tc>
          <w:tcPr>
            <w:tcW w:w="4272" w:type="dxa"/>
            <w:gridSpan w:val="2"/>
            <w:vMerge/>
            <w:tcBorders>
              <w:left w:val="nil"/>
              <w:right w:val="nil"/>
            </w:tcBorders>
            <w:shd w:val="clear" w:color="auto" w:fill="FFFFFF"/>
          </w:tcPr>
          <w:p w14:paraId="65D7EFB6" w14:textId="77777777" w:rsidR="004F0A59" w:rsidRPr="001A1AA1" w:rsidRDefault="004F0A59" w:rsidP="004F0A59">
            <w:pPr>
              <w:widowControl w:val="0"/>
              <w:rPr>
                <w:rFonts w:ascii="Arial" w:hAnsi="Arial" w:cs="Arial"/>
                <w:sz w:val="10"/>
                <w:szCs w:val="10"/>
              </w:rPr>
            </w:pPr>
          </w:p>
        </w:tc>
        <w:tc>
          <w:tcPr>
            <w:tcW w:w="1493" w:type="dxa"/>
            <w:gridSpan w:val="2"/>
            <w:tcBorders>
              <w:top w:val="nil"/>
              <w:left w:val="nil"/>
              <w:bottom w:val="nil"/>
              <w:right w:val="single" w:sz="6" w:space="0" w:color="auto"/>
            </w:tcBorders>
            <w:shd w:val="clear" w:color="auto" w:fill="FFFFFF"/>
          </w:tcPr>
          <w:p w14:paraId="65D7EFB7" w14:textId="77777777" w:rsidR="004F0A59" w:rsidRPr="001A1AA1" w:rsidRDefault="004F0A5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OKOPF / OKFS</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B8" w14:textId="77777777" w:rsidR="004F0A59" w:rsidRPr="001A1AA1" w:rsidRDefault="004F0A59"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47/16</w:t>
            </w:r>
          </w:p>
        </w:tc>
      </w:tr>
      <w:tr w:rsidR="004F0A59" w:rsidRPr="001A1AA1" w14:paraId="65D7EFBE" w14:textId="77777777" w:rsidTr="00F12792">
        <w:trPr>
          <w:trHeight w:hRule="exact" w:val="77"/>
          <w:jc w:val="center"/>
        </w:trPr>
        <w:tc>
          <w:tcPr>
            <w:tcW w:w="4272" w:type="dxa"/>
            <w:gridSpan w:val="2"/>
            <w:vMerge/>
            <w:tcBorders>
              <w:left w:val="nil"/>
              <w:bottom w:val="nil"/>
              <w:right w:val="nil"/>
            </w:tcBorders>
            <w:shd w:val="clear" w:color="auto" w:fill="FFFFFF"/>
          </w:tcPr>
          <w:p w14:paraId="65D7EFBA" w14:textId="77777777" w:rsidR="004F0A59" w:rsidRPr="001A1AA1" w:rsidRDefault="004F0A59" w:rsidP="004F0A59">
            <w:pPr>
              <w:widowControl w:val="0"/>
              <w:rPr>
                <w:rFonts w:ascii="Arial" w:hAnsi="Arial" w:cs="Arial"/>
                <w:sz w:val="10"/>
                <w:szCs w:val="10"/>
              </w:rPr>
            </w:pPr>
          </w:p>
        </w:tc>
        <w:tc>
          <w:tcPr>
            <w:tcW w:w="557" w:type="dxa"/>
            <w:tcBorders>
              <w:top w:val="nil"/>
              <w:left w:val="nil"/>
              <w:bottom w:val="nil"/>
              <w:right w:val="nil"/>
            </w:tcBorders>
            <w:shd w:val="clear" w:color="auto" w:fill="FFFFFF"/>
          </w:tcPr>
          <w:p w14:paraId="65D7EFBB" w14:textId="77777777" w:rsidR="004F0A59" w:rsidRPr="001A1AA1" w:rsidRDefault="004F0A59" w:rsidP="004F0A59">
            <w:pPr>
              <w:widowControl w:val="0"/>
              <w:shd w:val="clear" w:color="auto" w:fill="FFFFFF"/>
              <w:rPr>
                <w:rFonts w:ascii="Arial" w:hAnsi="Arial" w:cs="Arial"/>
                <w:sz w:val="10"/>
                <w:szCs w:val="10"/>
              </w:rPr>
            </w:pPr>
          </w:p>
        </w:tc>
        <w:tc>
          <w:tcPr>
            <w:tcW w:w="936" w:type="dxa"/>
            <w:tcBorders>
              <w:top w:val="nil"/>
              <w:left w:val="nil"/>
              <w:bottom w:val="nil"/>
              <w:right w:val="single" w:sz="6" w:space="0" w:color="auto"/>
            </w:tcBorders>
            <w:shd w:val="clear" w:color="auto" w:fill="FFFFFF"/>
          </w:tcPr>
          <w:p w14:paraId="65D7EFBC" w14:textId="77777777" w:rsidR="004F0A59" w:rsidRPr="001A1AA1" w:rsidRDefault="004F0A59" w:rsidP="004F0A59">
            <w:pPr>
              <w:widowControl w:val="0"/>
              <w:shd w:val="clear" w:color="auto" w:fill="FFFFFF"/>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BD" w14:textId="77777777" w:rsidR="004F0A59" w:rsidRPr="001A1AA1" w:rsidRDefault="004F0A59" w:rsidP="004F0A59">
            <w:pPr>
              <w:widowControl w:val="0"/>
              <w:shd w:val="clear" w:color="auto" w:fill="FFFFFF"/>
              <w:rPr>
                <w:rFonts w:ascii="Arial" w:hAnsi="Arial" w:cs="Arial"/>
                <w:sz w:val="10"/>
                <w:szCs w:val="10"/>
              </w:rPr>
            </w:pPr>
          </w:p>
        </w:tc>
      </w:tr>
      <w:tr w:rsidR="007345E7" w:rsidRPr="001A1AA1" w14:paraId="65D7EFC2" w14:textId="77777777" w:rsidTr="0075592A">
        <w:trPr>
          <w:trHeight w:hRule="exact" w:val="144"/>
          <w:jc w:val="center"/>
        </w:trPr>
        <w:tc>
          <w:tcPr>
            <w:tcW w:w="4272" w:type="dxa"/>
            <w:gridSpan w:val="2"/>
            <w:tcBorders>
              <w:top w:val="nil"/>
              <w:left w:val="nil"/>
              <w:bottom w:val="nil"/>
              <w:right w:val="nil"/>
            </w:tcBorders>
            <w:shd w:val="clear" w:color="auto" w:fill="FFFFFF"/>
          </w:tcPr>
          <w:p w14:paraId="65D7EFBF" w14:textId="77777777" w:rsidR="007345E7" w:rsidRPr="001A1AA1" w:rsidRDefault="007345E7" w:rsidP="004F0A59">
            <w:pPr>
              <w:widowControl w:val="0"/>
              <w:shd w:val="clear" w:color="auto" w:fill="FFFFFF"/>
              <w:rPr>
                <w:rFonts w:ascii="Arial" w:hAnsi="Arial" w:cs="Arial"/>
                <w:sz w:val="10"/>
                <w:szCs w:val="10"/>
              </w:rPr>
            </w:pPr>
            <w:r w:rsidRPr="001A1AA1">
              <w:rPr>
                <w:rFonts w:ascii="Arial" w:hAnsi="Arial" w:cs="Arial"/>
                <w:b/>
                <w:bCs/>
                <w:color w:val="000000"/>
                <w:sz w:val="10"/>
                <w:szCs w:val="10"/>
              </w:rPr>
              <w:t>Unit of measurement: ths. roubles</w:t>
            </w:r>
          </w:p>
        </w:tc>
        <w:tc>
          <w:tcPr>
            <w:tcW w:w="1493" w:type="dxa"/>
            <w:gridSpan w:val="2"/>
            <w:tcBorders>
              <w:top w:val="nil"/>
              <w:left w:val="nil"/>
              <w:bottom w:val="nil"/>
              <w:right w:val="single" w:sz="6" w:space="0" w:color="auto"/>
            </w:tcBorders>
            <w:shd w:val="clear" w:color="auto" w:fill="FFFFFF"/>
          </w:tcPr>
          <w:p w14:paraId="65D7EFC0" w14:textId="77777777" w:rsidR="007345E7" w:rsidRPr="001A1AA1" w:rsidRDefault="008D195C"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 xml:space="preserve">OKEI </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C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384</w:t>
            </w:r>
          </w:p>
        </w:tc>
      </w:tr>
      <w:tr w:rsidR="007345E7" w:rsidRPr="001A1AA1" w14:paraId="65D7EFC8" w14:textId="77777777" w:rsidTr="0075592A">
        <w:trPr>
          <w:trHeight w:hRule="exact" w:val="149"/>
          <w:jc w:val="center"/>
        </w:trPr>
        <w:tc>
          <w:tcPr>
            <w:tcW w:w="648" w:type="dxa"/>
            <w:tcBorders>
              <w:top w:val="nil"/>
              <w:left w:val="nil"/>
              <w:bottom w:val="single" w:sz="6" w:space="0" w:color="auto"/>
              <w:right w:val="nil"/>
            </w:tcBorders>
            <w:shd w:val="clear" w:color="auto" w:fill="FFFFFF"/>
          </w:tcPr>
          <w:p w14:paraId="65D7EFC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nil"/>
              <w:left w:val="nil"/>
              <w:bottom w:val="single" w:sz="6" w:space="0" w:color="auto"/>
              <w:right w:val="nil"/>
            </w:tcBorders>
            <w:shd w:val="clear" w:color="auto" w:fill="FFFFFF"/>
          </w:tcPr>
          <w:p w14:paraId="65D7EFC4" w14:textId="77777777" w:rsidR="007345E7" w:rsidRPr="001A1AA1" w:rsidRDefault="007345E7" w:rsidP="004F0A59">
            <w:pPr>
              <w:widowControl w:val="0"/>
              <w:shd w:val="clear" w:color="auto" w:fill="FFFFFF"/>
              <w:rPr>
                <w:rFonts w:ascii="Arial" w:hAnsi="Arial" w:cs="Arial"/>
                <w:sz w:val="10"/>
                <w:szCs w:val="10"/>
              </w:rPr>
            </w:pPr>
          </w:p>
        </w:tc>
        <w:tc>
          <w:tcPr>
            <w:tcW w:w="557" w:type="dxa"/>
            <w:tcBorders>
              <w:top w:val="nil"/>
              <w:left w:val="nil"/>
              <w:bottom w:val="single" w:sz="6" w:space="0" w:color="auto"/>
              <w:right w:val="nil"/>
            </w:tcBorders>
            <w:shd w:val="clear" w:color="auto" w:fill="FFFFFF"/>
          </w:tcPr>
          <w:p w14:paraId="65D7EFC5" w14:textId="77777777" w:rsidR="007345E7" w:rsidRPr="001A1AA1" w:rsidRDefault="007345E7" w:rsidP="004F0A59">
            <w:pPr>
              <w:widowControl w:val="0"/>
              <w:shd w:val="clear" w:color="auto" w:fill="FFFFFF"/>
              <w:rPr>
                <w:rFonts w:ascii="Arial" w:hAnsi="Arial" w:cs="Arial"/>
                <w:sz w:val="10"/>
                <w:szCs w:val="10"/>
              </w:rPr>
            </w:pPr>
          </w:p>
        </w:tc>
        <w:tc>
          <w:tcPr>
            <w:tcW w:w="936" w:type="dxa"/>
            <w:tcBorders>
              <w:top w:val="nil"/>
              <w:left w:val="nil"/>
              <w:bottom w:val="single" w:sz="6" w:space="0" w:color="auto"/>
              <w:right w:val="nil"/>
            </w:tcBorders>
            <w:shd w:val="clear" w:color="auto" w:fill="FFFFFF"/>
          </w:tcPr>
          <w:p w14:paraId="65D7EFC6" w14:textId="77777777" w:rsidR="007345E7" w:rsidRPr="001A1AA1" w:rsidRDefault="007345E7" w:rsidP="004F0A59">
            <w:pPr>
              <w:widowControl w:val="0"/>
              <w:shd w:val="clear" w:color="auto" w:fill="FFFFFF"/>
              <w:rPr>
                <w:rFonts w:ascii="Arial" w:hAnsi="Arial" w:cs="Arial"/>
                <w:sz w:val="10"/>
                <w:szCs w:val="10"/>
              </w:rPr>
            </w:pPr>
          </w:p>
        </w:tc>
        <w:tc>
          <w:tcPr>
            <w:tcW w:w="941" w:type="dxa"/>
            <w:tcBorders>
              <w:top w:val="single" w:sz="6" w:space="0" w:color="auto"/>
              <w:left w:val="nil"/>
              <w:bottom w:val="single" w:sz="6" w:space="0" w:color="auto"/>
              <w:right w:val="nil"/>
            </w:tcBorders>
            <w:shd w:val="clear" w:color="auto" w:fill="FFFFFF"/>
          </w:tcPr>
          <w:p w14:paraId="65D7EFC7" w14:textId="77777777" w:rsidR="007345E7" w:rsidRPr="001A1AA1" w:rsidRDefault="007345E7" w:rsidP="004F0A59">
            <w:pPr>
              <w:widowControl w:val="0"/>
              <w:shd w:val="clear" w:color="auto" w:fill="FFFFFF"/>
              <w:rPr>
                <w:rFonts w:ascii="Arial" w:hAnsi="Arial" w:cs="Arial"/>
                <w:sz w:val="10"/>
                <w:szCs w:val="10"/>
              </w:rPr>
            </w:pPr>
          </w:p>
        </w:tc>
      </w:tr>
      <w:tr w:rsidR="007345E7" w:rsidRPr="001A1AA1" w14:paraId="65D7EFCE" w14:textId="77777777" w:rsidTr="001E2233">
        <w:trPr>
          <w:trHeight w:hRule="exact" w:val="408"/>
          <w:jc w:val="center"/>
        </w:trPr>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14:paraId="65D7EFC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Notes</w:t>
            </w:r>
          </w:p>
        </w:tc>
        <w:tc>
          <w:tcPr>
            <w:tcW w:w="3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EFCA" w14:textId="77777777" w:rsidR="007345E7" w:rsidRPr="001A1AA1" w:rsidRDefault="007345E7" w:rsidP="00F12792">
            <w:pPr>
              <w:widowControl w:val="0"/>
              <w:shd w:val="clear" w:color="auto" w:fill="FFFFFF"/>
              <w:ind w:right="28"/>
              <w:jc w:val="center"/>
              <w:rPr>
                <w:rFonts w:ascii="Arial" w:hAnsi="Arial" w:cs="Arial"/>
                <w:sz w:val="10"/>
                <w:szCs w:val="10"/>
              </w:rPr>
            </w:pPr>
            <w:r w:rsidRPr="001A1AA1">
              <w:rPr>
                <w:rFonts w:ascii="Arial" w:hAnsi="Arial" w:cs="Arial"/>
                <w:b/>
                <w:bCs/>
                <w:color w:val="000000"/>
                <w:sz w:val="10"/>
                <w:szCs w:val="10"/>
              </w:rPr>
              <w:t>Description</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14:paraId="65D7EFCB" w14:textId="77777777" w:rsidR="007345E7" w:rsidRPr="001A1AA1" w:rsidRDefault="007345E7" w:rsidP="004F0A59">
            <w:pPr>
              <w:widowControl w:val="0"/>
              <w:shd w:val="clear" w:color="auto" w:fill="FFFFFF"/>
              <w:ind w:left="10" w:right="19"/>
              <w:jc w:val="center"/>
              <w:rPr>
                <w:rFonts w:ascii="Arial" w:hAnsi="Arial" w:cs="Arial"/>
                <w:sz w:val="10"/>
                <w:szCs w:val="10"/>
              </w:rPr>
            </w:pPr>
            <w:r w:rsidRPr="001A1AA1">
              <w:rPr>
                <w:rFonts w:ascii="Arial" w:hAnsi="Arial" w:cs="Arial"/>
                <w:b/>
                <w:bCs/>
                <w:color w:val="000000"/>
                <w:sz w:val="10"/>
                <w:szCs w:val="10"/>
              </w:rPr>
              <w:t>Line code</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5D7EFCC"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 xml:space="preserve">For 2012 </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14:paraId="65D7EFCD" w14:textId="77777777" w:rsidR="007345E7" w:rsidRPr="001A1AA1" w:rsidRDefault="001E2233"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 xml:space="preserve">For </w:t>
            </w:r>
            <w:r w:rsidR="007345E7" w:rsidRPr="001A1AA1">
              <w:rPr>
                <w:rFonts w:ascii="Arial" w:hAnsi="Arial" w:cs="Arial"/>
                <w:b/>
                <w:bCs/>
                <w:color w:val="000000"/>
                <w:sz w:val="10"/>
                <w:szCs w:val="10"/>
              </w:rPr>
              <w:t>2011</w:t>
            </w:r>
          </w:p>
        </w:tc>
      </w:tr>
      <w:tr w:rsidR="007345E7" w:rsidRPr="001A1AA1" w14:paraId="65D7EFD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C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1</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D0" w14:textId="77777777" w:rsidR="007345E7" w:rsidRPr="001A1AA1" w:rsidRDefault="007345E7" w:rsidP="00F12792">
            <w:pPr>
              <w:widowControl w:val="0"/>
              <w:shd w:val="clear" w:color="auto" w:fill="FFFFFF"/>
              <w:ind w:right="28"/>
              <w:jc w:val="center"/>
              <w:rPr>
                <w:rFonts w:ascii="Arial" w:hAnsi="Arial" w:cs="Arial"/>
                <w:sz w:val="10"/>
                <w:szCs w:val="10"/>
              </w:rPr>
            </w:pPr>
            <w:r w:rsidRPr="001A1AA1">
              <w:rPr>
                <w:rFonts w:ascii="Arial" w:hAnsi="Arial" w:cs="Arial"/>
                <w:b/>
                <w:bCs/>
                <w:color w:val="000000"/>
                <w:sz w:val="10"/>
                <w:szCs w:val="10"/>
              </w:rPr>
              <w:t>2</w:t>
            </w:r>
          </w:p>
        </w:tc>
        <w:tc>
          <w:tcPr>
            <w:tcW w:w="557" w:type="dxa"/>
            <w:tcBorders>
              <w:top w:val="single" w:sz="6" w:space="0" w:color="auto"/>
              <w:left w:val="single" w:sz="6" w:space="0" w:color="auto"/>
              <w:bottom w:val="single" w:sz="6" w:space="0" w:color="auto"/>
              <w:right w:val="single" w:sz="6" w:space="0" w:color="auto"/>
            </w:tcBorders>
            <w:shd w:val="clear" w:color="auto" w:fill="FFFFFF"/>
          </w:tcPr>
          <w:p w14:paraId="65D7EFD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5D7EFD2"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w:t>
            </w:r>
          </w:p>
        </w:tc>
        <w:tc>
          <w:tcPr>
            <w:tcW w:w="941" w:type="dxa"/>
            <w:tcBorders>
              <w:top w:val="single" w:sz="6" w:space="0" w:color="auto"/>
              <w:left w:val="single" w:sz="6" w:space="0" w:color="auto"/>
              <w:bottom w:val="single" w:sz="6" w:space="0" w:color="auto"/>
              <w:right w:val="single" w:sz="6" w:space="0" w:color="auto"/>
            </w:tcBorders>
            <w:shd w:val="clear" w:color="auto" w:fill="FFFFFF"/>
          </w:tcPr>
          <w:p w14:paraId="65D7EFD3"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5</w:t>
            </w:r>
          </w:p>
        </w:tc>
      </w:tr>
      <w:tr w:rsidR="007345E7" w:rsidRPr="001A1AA1" w14:paraId="65D7EFD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D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D6"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flows of the current transactions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D7"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D8"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D9"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EFE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D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DC" w14:textId="77777777" w:rsidR="007345E7" w:rsidRPr="001A1AA1" w:rsidRDefault="008D195C"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Receipts - total</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DD"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4110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DE"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75,882,171</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DF"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68,434,203</w:t>
            </w:r>
          </w:p>
        </w:tc>
      </w:tr>
      <w:tr w:rsidR="007345E7" w:rsidRPr="001A1AA1" w14:paraId="65D7EFE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E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E2" w14:textId="77777777" w:rsidR="007345E7" w:rsidRPr="001A1AA1" w:rsidRDefault="007D5E5B"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including:</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3"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4"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5"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EFE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E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E8" w14:textId="77777777" w:rsidR="007345E7" w:rsidRPr="001A1AA1" w:rsidRDefault="001E6C24"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sale of products, goods, works and services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4111</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A"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74,492,202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B"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64,</w:t>
            </w:r>
            <w:r w:rsidR="004C217B" w:rsidRPr="001A1AA1">
              <w:rPr>
                <w:rFonts w:ascii="Arial" w:hAnsi="Arial" w:cs="Arial"/>
                <w:b/>
                <w:bCs/>
                <w:color w:val="000000"/>
                <w:sz w:val="10"/>
                <w:szCs w:val="10"/>
              </w:rPr>
              <w:t> </w:t>
            </w:r>
            <w:r w:rsidRPr="001A1AA1">
              <w:rPr>
                <w:rFonts w:ascii="Arial" w:hAnsi="Arial" w:cs="Arial"/>
                <w:b/>
                <w:bCs/>
                <w:color w:val="000000"/>
                <w:sz w:val="10"/>
                <w:szCs w:val="10"/>
              </w:rPr>
              <w:t>519,</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118</w:t>
            </w:r>
          </w:p>
        </w:tc>
      </w:tr>
      <w:tr w:rsidR="007345E7" w:rsidRPr="001A1AA1" w14:paraId="65D7EFF2"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ED"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EE"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 xml:space="preserve">lease, </w:t>
            </w:r>
            <w:r w:rsidR="00895A53" w:rsidRPr="001A1AA1">
              <w:rPr>
                <w:rFonts w:ascii="Arial" w:hAnsi="Arial" w:cs="Arial"/>
                <w:b/>
                <w:bCs/>
                <w:color w:val="000000"/>
                <w:sz w:val="10"/>
                <w:szCs w:val="10"/>
              </w:rPr>
              <w:t>license</w:t>
            </w:r>
            <w:r w:rsidRPr="001A1AA1">
              <w:rPr>
                <w:rFonts w:ascii="Arial" w:hAnsi="Arial" w:cs="Arial"/>
                <w:b/>
                <w:bCs/>
                <w:color w:val="000000"/>
                <w:sz w:val="10"/>
                <w:szCs w:val="10"/>
              </w:rPr>
              <w:t>, royalty, commission and other similar payments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E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4112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0"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1"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EFF8"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F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F4"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resale of financial investments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5"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4113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6"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7"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EFFE"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F9"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EFFA"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other receipts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B"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4119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C"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1,389,969</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EFFD"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3,915,085</w:t>
            </w:r>
          </w:p>
        </w:tc>
      </w:tr>
      <w:tr w:rsidR="007345E7" w:rsidRPr="001A1AA1" w14:paraId="65D7F00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EFFF"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00"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Payments - total</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4120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2"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(52,586,351)</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3"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(47,891,097)</w:t>
            </w:r>
          </w:p>
        </w:tc>
      </w:tr>
      <w:tr w:rsidR="007345E7" w:rsidRPr="001A1AA1" w14:paraId="65D7F00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0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06"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including</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7"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8"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9"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1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0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0C"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to suppliers (contractors) for raw material, other materials, works, services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D"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4121</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E"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(42,012,517)</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0F"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(39,664,613)</w:t>
            </w:r>
          </w:p>
        </w:tc>
      </w:tr>
      <w:tr w:rsidR="007345E7" w:rsidRPr="001A1AA1" w14:paraId="65D7F01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1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12"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relative to the employees remuneration for labour</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3"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4122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4"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(3,271,613)</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5"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(3,061,427)</w:t>
            </w:r>
          </w:p>
        </w:tc>
      </w:tr>
      <w:tr w:rsidR="007345E7" w:rsidRPr="001A1AA1" w14:paraId="65D7F01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1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18" w14:textId="77777777" w:rsidR="007345E7" w:rsidRPr="001A1AA1" w:rsidRDefault="001E6C24"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debt interests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4123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A"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B"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22"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1D"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1E"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corporate income tax</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1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4124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0"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998,649)</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1"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(2,023,287)</w:t>
            </w:r>
          </w:p>
        </w:tc>
      </w:tr>
      <w:tr w:rsidR="007345E7" w:rsidRPr="001A1AA1" w14:paraId="65D7F028"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2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24"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other payments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5"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4129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6"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(3,303,572)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7"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(3,141,770)</w:t>
            </w:r>
          </w:p>
        </w:tc>
      </w:tr>
      <w:tr w:rsidR="007345E7" w:rsidRPr="001A1AA1" w14:paraId="65D7F02E"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29"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2A" w14:textId="77777777" w:rsidR="007345E7" w:rsidRPr="001A1AA1" w:rsidRDefault="001E6C24"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 balance of the current transactions</w:t>
            </w:r>
            <w:r w:rsidR="007345E7" w:rsidRPr="001A1AA1">
              <w:rPr>
                <w:rFonts w:ascii="Arial" w:hAnsi="Arial" w:cs="Arial"/>
                <w:b/>
                <w:bCs/>
                <w:color w:val="000000"/>
                <w:sz w:val="10"/>
                <w:szCs w:val="10"/>
              </w:rPr>
              <w:t xml:space="preserve"> </w:t>
            </w:r>
            <w:r w:rsidRPr="001A1AA1">
              <w:rPr>
                <w:rFonts w:ascii="Arial" w:hAnsi="Arial" w:cs="Arial"/>
                <w:b/>
                <w:bCs/>
                <w:color w:val="000000"/>
                <w:sz w:val="10"/>
                <w:szCs w:val="10"/>
              </w:rPr>
              <w:t xml:space="preserve"> </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B"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4100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C"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23,295,820</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2D"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20,</w:t>
            </w:r>
            <w:r w:rsidR="004C217B" w:rsidRPr="001A1AA1">
              <w:rPr>
                <w:rFonts w:ascii="Arial" w:hAnsi="Arial" w:cs="Arial"/>
                <w:b/>
                <w:bCs/>
                <w:color w:val="000000"/>
                <w:sz w:val="10"/>
                <w:szCs w:val="10"/>
              </w:rPr>
              <w:t> </w:t>
            </w:r>
            <w:r w:rsidRPr="001A1AA1">
              <w:rPr>
                <w:rFonts w:ascii="Arial" w:hAnsi="Arial" w:cs="Arial"/>
                <w:b/>
                <w:bCs/>
                <w:color w:val="000000"/>
                <w:sz w:val="10"/>
                <w:szCs w:val="10"/>
              </w:rPr>
              <w:t>543,</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106</w:t>
            </w:r>
          </w:p>
        </w:tc>
      </w:tr>
      <w:tr w:rsidR="007345E7" w:rsidRPr="001A1AA1" w14:paraId="65D7F03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2F"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30"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flows of the investment transactions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1"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2"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3"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3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3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36" w14:textId="77777777" w:rsidR="007345E7" w:rsidRPr="001A1AA1" w:rsidRDefault="001E6C24"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Receipts - total</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7"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8"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64,417,245</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9"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31,</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048,771</w:t>
            </w:r>
          </w:p>
        </w:tc>
      </w:tr>
      <w:tr w:rsidR="007345E7" w:rsidRPr="001A1AA1" w14:paraId="65D7F04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3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3C"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including</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D"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E"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3F"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4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4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42" w14:textId="77777777" w:rsidR="007345E7" w:rsidRPr="001A1AA1" w:rsidRDefault="008D195C"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w:t>
            </w:r>
            <w:r w:rsidR="007345E7" w:rsidRPr="001A1AA1">
              <w:rPr>
                <w:rFonts w:ascii="Arial" w:hAnsi="Arial" w:cs="Arial"/>
                <w:b/>
                <w:bCs/>
                <w:color w:val="000000"/>
                <w:sz w:val="10"/>
                <w:szCs w:val="10"/>
              </w:rPr>
              <w:t xml:space="preserve"> sale of non-current assets (except for financial investments)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3"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4211</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4"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34,523</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5"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24,463</w:t>
            </w:r>
          </w:p>
        </w:tc>
      </w:tr>
      <w:tr w:rsidR="007345E7" w:rsidRPr="001A1AA1" w14:paraId="65D7F04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4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48"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sales of shares of other companies (interest)</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A"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B"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52"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4D"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4E"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borrowings paid back, from sale of debt securities (right to claim monetary funds from third parties)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4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0"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183,656</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1"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455,</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407</w:t>
            </w:r>
          </w:p>
        </w:tc>
      </w:tr>
      <w:tr w:rsidR="007345E7" w:rsidRPr="001A1AA1" w14:paraId="65D7F058"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5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54"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dividends, interests on debt financial investments and similar receipts from participation in third companies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5"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6"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w:t>
            </w:r>
            <w:r w:rsidR="004C217B" w:rsidRPr="001A1AA1">
              <w:rPr>
                <w:rFonts w:ascii="Arial" w:hAnsi="Arial" w:cs="Arial"/>
                <w:b/>
                <w:bCs/>
                <w:color w:val="000000"/>
                <w:sz w:val="10"/>
                <w:szCs w:val="10"/>
              </w:rPr>
              <w:t>723,881</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7"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459,922</w:t>
            </w:r>
          </w:p>
        </w:tc>
      </w:tr>
      <w:tr w:rsidR="007345E7" w:rsidRPr="001A1AA1" w14:paraId="65D7F05E"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59"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5A"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deposits closure</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B"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4215</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C"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62,474,366</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5D"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28,832,472</w:t>
            </w:r>
          </w:p>
        </w:tc>
      </w:tr>
      <w:tr w:rsidR="007345E7" w:rsidRPr="001A1AA1" w14:paraId="65D7F06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5F"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60"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other receipts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4219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2"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819</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3"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1,276,507</w:t>
            </w:r>
          </w:p>
        </w:tc>
      </w:tr>
      <w:tr w:rsidR="007345E7" w:rsidRPr="001A1AA1" w14:paraId="65D7F06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6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66"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Payments - total</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7" w14:textId="77777777" w:rsidR="007345E7" w:rsidRPr="001A1AA1" w:rsidRDefault="00F57189"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w:t>
            </w:r>
            <w:r w:rsidR="007345E7" w:rsidRPr="001A1AA1">
              <w:rPr>
                <w:rFonts w:ascii="Arial" w:hAnsi="Arial" w:cs="Arial"/>
                <w:b/>
                <w:bCs/>
                <w:color w:val="000000"/>
                <w:sz w:val="10"/>
                <w:szCs w:val="10"/>
              </w:rPr>
              <w:t>20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8"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(89,</w:t>
            </w:r>
            <w:r w:rsidR="004C217B" w:rsidRPr="001A1AA1">
              <w:rPr>
                <w:rFonts w:ascii="Arial" w:hAnsi="Arial" w:cs="Arial"/>
                <w:b/>
                <w:bCs/>
                <w:color w:val="000000"/>
                <w:sz w:val="10"/>
                <w:szCs w:val="10"/>
              </w:rPr>
              <w:t> </w:t>
            </w:r>
            <w:r w:rsidRPr="001A1AA1">
              <w:rPr>
                <w:rFonts w:ascii="Arial" w:hAnsi="Arial" w:cs="Arial"/>
                <w:b/>
                <w:bCs/>
                <w:color w:val="000000"/>
                <w:sz w:val="10"/>
                <w:szCs w:val="10"/>
              </w:rPr>
              <w:t>071,</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09</w:t>
            </w:r>
            <w:r w:rsidR="004C217B" w:rsidRPr="001A1AA1">
              <w:rPr>
                <w:rFonts w:ascii="Arial" w:hAnsi="Arial" w:cs="Arial"/>
                <w:b/>
                <w:bCs/>
                <w:color w:val="000000"/>
                <w:sz w:val="10"/>
                <w:szCs w:val="10"/>
              </w:rPr>
              <w:t>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9"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(41,</w:t>
            </w:r>
            <w:r w:rsidR="004C217B" w:rsidRPr="001A1AA1">
              <w:rPr>
                <w:rFonts w:ascii="Arial" w:hAnsi="Arial" w:cs="Arial"/>
                <w:b/>
                <w:bCs/>
                <w:color w:val="000000"/>
                <w:sz w:val="10"/>
                <w:szCs w:val="10"/>
              </w:rPr>
              <w:t> </w:t>
            </w:r>
            <w:r w:rsidRPr="001A1AA1">
              <w:rPr>
                <w:rFonts w:ascii="Arial" w:hAnsi="Arial" w:cs="Arial"/>
                <w:b/>
                <w:bCs/>
                <w:color w:val="000000"/>
                <w:sz w:val="10"/>
                <w:szCs w:val="10"/>
              </w:rPr>
              <w:t>415,</w:t>
            </w:r>
            <w:r w:rsidR="004C217B" w:rsidRPr="001A1AA1">
              <w:rPr>
                <w:rFonts w:ascii="Arial" w:hAnsi="Arial" w:cs="Arial"/>
                <w:b/>
                <w:bCs/>
                <w:color w:val="000000"/>
                <w:sz w:val="10"/>
                <w:szCs w:val="10"/>
              </w:rPr>
              <w:t xml:space="preserve"> </w:t>
            </w:r>
            <w:r w:rsidR="004B61CD" w:rsidRPr="001A1AA1">
              <w:rPr>
                <w:rFonts w:ascii="Arial" w:hAnsi="Arial" w:cs="Arial"/>
                <w:b/>
                <w:bCs/>
                <w:color w:val="000000"/>
                <w:sz w:val="10"/>
                <w:szCs w:val="10"/>
              </w:rPr>
              <w:t>488</w:t>
            </w:r>
            <w:r w:rsidRPr="001A1AA1">
              <w:rPr>
                <w:rFonts w:ascii="Arial" w:hAnsi="Arial" w:cs="Arial"/>
                <w:b/>
                <w:bCs/>
                <w:color w:val="000000"/>
                <w:sz w:val="10"/>
                <w:szCs w:val="10"/>
              </w:rPr>
              <w:t>)</w:t>
            </w:r>
          </w:p>
        </w:tc>
      </w:tr>
      <w:tr w:rsidR="007345E7" w:rsidRPr="001A1AA1" w14:paraId="65D7F07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6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6C"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including:</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D"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E"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6F"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7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7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72" w14:textId="77777777" w:rsidR="007345E7" w:rsidRPr="001A1AA1" w:rsidRDefault="00F57189"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due to procurement, creation, modernization, reconstruction and preparation for use of non-current assets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3"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4221</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4"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(9,500,085)</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5"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(12,262,806)</w:t>
            </w:r>
          </w:p>
        </w:tc>
      </w:tr>
      <w:tr w:rsidR="007345E7" w:rsidRPr="001A1AA1" w14:paraId="65D7F07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7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78"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due to procurement of third party shares (interest)</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4222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A" w14:textId="77777777" w:rsidR="007345E7" w:rsidRPr="001A1AA1" w:rsidRDefault="001E6C24"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500)</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B"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82"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7D"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7E" w14:textId="77777777" w:rsidR="007345E7" w:rsidRPr="001A1AA1" w:rsidRDefault="007345E7" w:rsidP="00F12792">
            <w:pPr>
              <w:widowControl w:val="0"/>
              <w:shd w:val="clear" w:color="auto" w:fill="FFFFFF"/>
              <w:ind w:right="28" w:firstLine="5"/>
              <w:rPr>
                <w:rFonts w:ascii="Arial" w:hAnsi="Arial" w:cs="Arial"/>
                <w:sz w:val="10"/>
                <w:szCs w:val="10"/>
              </w:rPr>
            </w:pPr>
            <w:r w:rsidRPr="001A1AA1">
              <w:rPr>
                <w:rFonts w:ascii="Arial" w:hAnsi="Arial" w:cs="Arial"/>
                <w:b/>
                <w:bCs/>
                <w:color w:val="000000"/>
                <w:sz w:val="10"/>
                <w:szCs w:val="10"/>
              </w:rPr>
              <w:t>due to procurement of debt securities (rights to claim monetary funds from third parties), granting of loans to third parties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7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4223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0"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301,633)</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1"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88"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8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84"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debt interests included into the investment asset cost</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5"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4224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6"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7"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( 23,223)</w:t>
            </w:r>
          </w:p>
        </w:tc>
      </w:tr>
      <w:tr w:rsidR="007345E7" w:rsidRPr="001A1AA1" w14:paraId="65D7F08E"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89"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8A"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placing monetary funds to deposits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B"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w:t>
            </w:r>
            <w:r w:rsidR="00F57189" w:rsidRPr="001A1AA1">
              <w:rPr>
                <w:rFonts w:ascii="Arial" w:hAnsi="Arial" w:cs="Arial"/>
                <w:b/>
                <w:bCs/>
                <w:color w:val="000000"/>
                <w:sz w:val="10"/>
                <w:szCs w:val="10"/>
              </w:rPr>
              <w:t>225</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C"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(77,654,650)</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8D"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(28,979,767)</w:t>
            </w:r>
          </w:p>
        </w:tc>
      </w:tr>
      <w:tr w:rsidR="007345E7" w:rsidRPr="001A1AA1" w14:paraId="65D7F09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8F"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90"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other payments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4229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2"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1,</w:t>
            </w:r>
            <w:r w:rsidRPr="001A1AA1">
              <w:rPr>
                <w:rFonts w:ascii="Arial" w:hAnsi="Arial" w:cs="Arial"/>
                <w:b/>
                <w:bCs/>
                <w:color w:val="000000"/>
                <w:sz w:val="10"/>
                <w:szCs w:val="10"/>
              </w:rPr>
              <w:t>614,</w:t>
            </w:r>
            <w:r w:rsidR="007345E7" w:rsidRPr="001A1AA1">
              <w:rPr>
                <w:rFonts w:ascii="Arial" w:hAnsi="Arial" w:cs="Arial"/>
                <w:b/>
                <w:bCs/>
                <w:color w:val="000000"/>
                <w:sz w:val="10"/>
                <w:szCs w:val="10"/>
              </w:rPr>
              <w:t>224)</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3"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(149,692)</w:t>
            </w:r>
          </w:p>
        </w:tc>
      </w:tr>
      <w:tr w:rsidR="007345E7" w:rsidRPr="001A1AA1" w14:paraId="65D7F09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9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96" w14:textId="77777777" w:rsidR="007345E7" w:rsidRPr="001A1AA1" w:rsidRDefault="00153174"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 balance of the investment transactions</w:t>
            </w:r>
            <w:r w:rsidR="007345E7" w:rsidRPr="001A1AA1">
              <w:rPr>
                <w:rFonts w:ascii="Arial" w:hAnsi="Arial" w:cs="Arial"/>
                <w:b/>
                <w:bCs/>
                <w:color w:val="000000"/>
                <w:sz w:val="10"/>
                <w:szCs w:val="10"/>
              </w:rPr>
              <w:t xml:space="preserve"> </w:t>
            </w:r>
            <w:r w:rsidR="00F344E4" w:rsidRPr="001A1AA1">
              <w:rPr>
                <w:rFonts w:ascii="Arial" w:hAnsi="Arial" w:cs="Arial"/>
                <w:b/>
                <w:bCs/>
                <w:color w:val="000000"/>
                <w:sz w:val="10"/>
                <w:szCs w:val="10"/>
              </w:rPr>
              <w:t xml:space="preserve"> </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7"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4200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8"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(24,</w:t>
            </w:r>
            <w:r w:rsidR="004C217B" w:rsidRPr="001A1AA1">
              <w:rPr>
                <w:rFonts w:ascii="Arial" w:hAnsi="Arial" w:cs="Arial"/>
                <w:b/>
                <w:bCs/>
                <w:color w:val="000000"/>
                <w:sz w:val="10"/>
                <w:szCs w:val="10"/>
              </w:rPr>
              <w:t>653,</w:t>
            </w:r>
            <w:r w:rsidRPr="001A1AA1">
              <w:rPr>
                <w:rFonts w:ascii="Arial" w:hAnsi="Arial" w:cs="Arial"/>
                <w:b/>
                <w:bCs/>
                <w:color w:val="000000"/>
                <w:sz w:val="10"/>
                <w:szCs w:val="10"/>
              </w:rPr>
              <w:t>847)</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9"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(10,366,717)</w:t>
            </w:r>
          </w:p>
        </w:tc>
      </w:tr>
      <w:tr w:rsidR="007345E7" w:rsidRPr="001A1AA1" w14:paraId="65D7F0A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9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9C"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flows of financial transactions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D"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E"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9F"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A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A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A2"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Receipts - total</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3"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4310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4"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5"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A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A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A8"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including:</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9"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A"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B"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B2"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AD"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AE"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obtainment of credits and loans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A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4311</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0"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1"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B8"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B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B4"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deposits of owners (stakeholders)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5"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4312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6"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7"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BE"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B9"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BA"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shares issue, interest increase</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B"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4313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C"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BD"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C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BF"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C0" w14:textId="77777777" w:rsidR="007345E7" w:rsidRPr="001A1AA1" w:rsidRDefault="002D59FA"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From shares, promissory notes and other debt securities issue, etc.</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4314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2"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3"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C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C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C6"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other receipts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7"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4319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8"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9"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D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C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CC"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Payments - total</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D"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4320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E"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3,395,422)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CF"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120)</w:t>
            </w:r>
          </w:p>
        </w:tc>
      </w:tr>
      <w:tr w:rsidR="007345E7" w:rsidRPr="001A1AA1" w14:paraId="65D7F0D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D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D2" w14:textId="77777777" w:rsidR="007345E7" w:rsidRPr="001A1AA1" w:rsidRDefault="002D59FA"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Including:</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3" w14:textId="77777777" w:rsidR="007345E7" w:rsidRPr="001A1AA1" w:rsidRDefault="007345E7" w:rsidP="004F0A59">
            <w:pPr>
              <w:widowControl w:val="0"/>
              <w:shd w:val="clear" w:color="auto" w:fill="FFFFFF"/>
              <w:jc w:val="center"/>
              <w:rPr>
                <w:rFonts w:ascii="Arial" w:hAnsi="Arial" w:cs="Arial"/>
                <w:sz w:val="10"/>
                <w:szCs w:val="10"/>
              </w:rPr>
            </w:pP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4"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5"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D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D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D8"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owners (stakeholders) due to repurchase of shares (interest) of the company or their cessation of membership</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4321</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A"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B"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E2"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DD"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DE"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for payment of dividends and other payments as regards profit allocation in favour of owners (stakeholders)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DF"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4322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0"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w:t>
            </w:r>
            <w:r w:rsidR="007345E7" w:rsidRPr="001A1AA1">
              <w:rPr>
                <w:rFonts w:ascii="Arial" w:hAnsi="Arial" w:cs="Arial"/>
                <w:b/>
                <w:bCs/>
                <w:color w:val="000000"/>
                <w:sz w:val="10"/>
                <w:szCs w:val="10"/>
              </w:rPr>
              <w:t>,395,422)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1"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120)</w:t>
            </w:r>
          </w:p>
        </w:tc>
      </w:tr>
      <w:tr w:rsidR="007345E7" w:rsidRPr="001A1AA1" w14:paraId="65D7F0E8"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E3"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E4"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due to repayment (repurchase) of promissory notes and other debt securities, credits and loans repayment</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5"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4323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6"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7"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EE"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E9"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EA"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other payments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B"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4329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C" w14:textId="77777777" w:rsidR="007345E7" w:rsidRPr="001A1AA1" w:rsidRDefault="007345E7" w:rsidP="004F0A59">
            <w:pPr>
              <w:widowControl w:val="0"/>
              <w:shd w:val="clear" w:color="auto" w:fill="FFFFFF"/>
              <w:jc w:val="right"/>
              <w:rPr>
                <w:rFonts w:ascii="Arial" w:hAnsi="Arial" w:cs="Arial"/>
                <w:sz w:val="10"/>
                <w:szCs w:val="10"/>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ED" w14:textId="77777777" w:rsidR="007345E7" w:rsidRPr="001A1AA1" w:rsidRDefault="007345E7" w:rsidP="004F0A59">
            <w:pPr>
              <w:widowControl w:val="0"/>
              <w:shd w:val="clear" w:color="auto" w:fill="FFFFFF"/>
              <w:jc w:val="right"/>
              <w:rPr>
                <w:rFonts w:ascii="Arial" w:hAnsi="Arial" w:cs="Arial"/>
                <w:sz w:val="10"/>
                <w:szCs w:val="10"/>
              </w:rPr>
            </w:pPr>
          </w:p>
        </w:tc>
      </w:tr>
      <w:tr w:rsidR="007345E7" w:rsidRPr="001A1AA1" w14:paraId="65D7F0F4"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EF"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F0" w14:textId="77777777" w:rsidR="007345E7" w:rsidRPr="001A1AA1" w:rsidRDefault="00153174"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 balance</w:t>
            </w:r>
            <w:r w:rsidR="007345E7" w:rsidRPr="001A1AA1">
              <w:rPr>
                <w:rFonts w:ascii="Arial" w:hAnsi="Arial" w:cs="Arial"/>
                <w:b/>
                <w:bCs/>
                <w:color w:val="000000"/>
                <w:sz w:val="10"/>
                <w:szCs w:val="10"/>
              </w:rPr>
              <w:t xml:space="preserve"> of the financial transactions</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1"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4300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2"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(3,395,422)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3"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r w:rsidR="007345E7" w:rsidRPr="001A1AA1">
              <w:rPr>
                <w:rFonts w:ascii="Arial" w:hAnsi="Arial" w:cs="Arial"/>
                <w:b/>
                <w:bCs/>
                <w:color w:val="000000"/>
                <w:sz w:val="10"/>
                <w:szCs w:val="10"/>
              </w:rPr>
              <w:t>120)</w:t>
            </w:r>
          </w:p>
        </w:tc>
      </w:tr>
      <w:tr w:rsidR="007345E7" w:rsidRPr="001A1AA1" w14:paraId="65D7F0FA"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F5"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F6"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Cash flow balance for the reporting period</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7"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4400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8"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(4,753,449)</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9"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10,</w:t>
            </w:r>
            <w:r w:rsidR="004C217B" w:rsidRPr="001A1AA1">
              <w:rPr>
                <w:rFonts w:ascii="Arial" w:hAnsi="Arial" w:cs="Arial"/>
                <w:b/>
                <w:bCs/>
                <w:color w:val="000000"/>
                <w:sz w:val="10"/>
                <w:szCs w:val="10"/>
              </w:rPr>
              <w:t>176,</w:t>
            </w:r>
            <w:r w:rsidRPr="001A1AA1">
              <w:rPr>
                <w:rFonts w:ascii="Arial" w:hAnsi="Arial" w:cs="Arial"/>
                <w:b/>
                <w:bCs/>
                <w:color w:val="000000"/>
                <w:sz w:val="10"/>
                <w:szCs w:val="10"/>
              </w:rPr>
              <w:t>269</w:t>
            </w:r>
          </w:p>
        </w:tc>
      </w:tr>
      <w:tr w:rsidR="007345E7" w:rsidRPr="001A1AA1" w14:paraId="65D7F100"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0FB"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0FC"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Opening cash and cash equivalents balance</w:t>
            </w:r>
            <w:r w:rsidR="001055AE" w:rsidRPr="001A1AA1">
              <w:rPr>
                <w:rFonts w:ascii="Arial" w:hAnsi="Arial" w:cs="Arial"/>
                <w:b/>
                <w:bCs/>
                <w:color w:val="000000"/>
                <w:sz w:val="10"/>
                <w:szCs w:val="10"/>
              </w:rPr>
              <w:t xml:space="preserve"> </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D"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4450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E"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10,516,281</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0FF"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262,</w:t>
            </w:r>
            <w:r w:rsidR="004C217B" w:rsidRPr="001A1AA1">
              <w:rPr>
                <w:rFonts w:ascii="Arial" w:hAnsi="Arial" w:cs="Arial"/>
                <w:b/>
                <w:bCs/>
                <w:color w:val="000000"/>
                <w:sz w:val="10"/>
                <w:szCs w:val="10"/>
              </w:rPr>
              <w:t>180</w:t>
            </w:r>
          </w:p>
        </w:tc>
      </w:tr>
      <w:tr w:rsidR="007345E7" w:rsidRPr="001A1AA1" w14:paraId="65D7F106"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101"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102"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Closing cash and cash equivalents balance</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03"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4500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104"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5,806,692</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05"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10,</w:t>
            </w:r>
            <w:r w:rsidR="004C217B" w:rsidRPr="001A1AA1">
              <w:rPr>
                <w:rFonts w:ascii="Arial" w:hAnsi="Arial" w:cs="Arial"/>
                <w:b/>
                <w:bCs/>
                <w:color w:val="000000"/>
                <w:sz w:val="10"/>
                <w:szCs w:val="10"/>
              </w:rPr>
              <w:t> </w:t>
            </w:r>
            <w:r w:rsidRPr="001A1AA1">
              <w:rPr>
                <w:rFonts w:ascii="Arial" w:hAnsi="Arial" w:cs="Arial"/>
                <w:b/>
                <w:bCs/>
                <w:color w:val="000000"/>
                <w:sz w:val="10"/>
                <w:szCs w:val="10"/>
              </w:rPr>
              <w:t>516,</w:t>
            </w:r>
            <w:r w:rsidR="004C217B" w:rsidRPr="001A1AA1">
              <w:rPr>
                <w:rFonts w:ascii="Arial" w:hAnsi="Arial" w:cs="Arial"/>
                <w:b/>
                <w:bCs/>
                <w:color w:val="000000"/>
                <w:sz w:val="10"/>
                <w:szCs w:val="10"/>
              </w:rPr>
              <w:t xml:space="preserve"> </w:t>
            </w:r>
            <w:r w:rsidRPr="001A1AA1">
              <w:rPr>
                <w:rFonts w:ascii="Arial" w:hAnsi="Arial" w:cs="Arial"/>
                <w:b/>
                <w:bCs/>
                <w:color w:val="000000"/>
                <w:sz w:val="10"/>
                <w:szCs w:val="10"/>
              </w:rPr>
              <w:t>281</w:t>
            </w:r>
          </w:p>
        </w:tc>
      </w:tr>
      <w:tr w:rsidR="007345E7" w:rsidRPr="001A1AA1" w14:paraId="65D7F10C" w14:textId="77777777" w:rsidTr="004F0A59">
        <w:trPr>
          <w:trHeight w:val="113"/>
          <w:jc w:val="center"/>
        </w:trPr>
        <w:tc>
          <w:tcPr>
            <w:tcW w:w="648" w:type="dxa"/>
            <w:tcBorders>
              <w:top w:val="single" w:sz="6" w:space="0" w:color="auto"/>
              <w:left w:val="single" w:sz="6" w:space="0" w:color="auto"/>
              <w:bottom w:val="single" w:sz="6" w:space="0" w:color="auto"/>
              <w:right w:val="single" w:sz="6" w:space="0" w:color="auto"/>
            </w:tcBorders>
            <w:shd w:val="clear" w:color="auto" w:fill="FFFFFF"/>
          </w:tcPr>
          <w:p w14:paraId="65D7F107" w14:textId="77777777" w:rsidR="007345E7" w:rsidRPr="001A1AA1" w:rsidRDefault="007345E7" w:rsidP="004F0A59">
            <w:pPr>
              <w:widowControl w:val="0"/>
              <w:shd w:val="clear" w:color="auto" w:fill="FFFFFF"/>
              <w:rPr>
                <w:rFonts w:ascii="Arial" w:hAnsi="Arial" w:cs="Arial"/>
                <w:sz w:val="10"/>
                <w:szCs w:val="10"/>
              </w:rPr>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14:paraId="65D7F108" w14:textId="77777777" w:rsidR="007345E7" w:rsidRPr="001A1AA1" w:rsidRDefault="007345E7" w:rsidP="00F12792">
            <w:pPr>
              <w:widowControl w:val="0"/>
              <w:shd w:val="clear" w:color="auto" w:fill="FFFFFF"/>
              <w:ind w:right="28"/>
              <w:rPr>
                <w:rFonts w:ascii="Arial" w:hAnsi="Arial" w:cs="Arial"/>
                <w:sz w:val="10"/>
                <w:szCs w:val="10"/>
              </w:rPr>
            </w:pPr>
            <w:r w:rsidRPr="001A1AA1">
              <w:rPr>
                <w:rFonts w:ascii="Arial" w:hAnsi="Arial" w:cs="Arial"/>
                <w:b/>
                <w:bCs/>
                <w:color w:val="000000"/>
                <w:sz w:val="10"/>
                <w:szCs w:val="10"/>
              </w:rPr>
              <w:t>Effect of exchange rate changes in relation to the rouble</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09" w14:textId="77777777" w:rsidR="007345E7" w:rsidRPr="001A1AA1" w:rsidRDefault="007345E7" w:rsidP="004F0A59">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4490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10A" w14:textId="77777777" w:rsidR="007345E7" w:rsidRPr="001A1AA1" w:rsidRDefault="00F57189"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43,860</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0B" w14:textId="77777777" w:rsidR="007345E7" w:rsidRPr="001A1AA1" w:rsidRDefault="007345E7" w:rsidP="004F0A59">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77,832</w:t>
            </w:r>
          </w:p>
        </w:tc>
      </w:tr>
    </w:tbl>
    <w:p w14:paraId="65D7F10D" w14:textId="77777777" w:rsidR="00AB68DE" w:rsidRPr="001A1AA1" w:rsidRDefault="00AB68DE" w:rsidP="00DF7B5B">
      <w:pPr>
        <w:widowControl w:val="0"/>
        <w:shd w:val="clear" w:color="auto" w:fill="FFFFFF"/>
        <w:tabs>
          <w:tab w:val="left" w:pos="1843"/>
          <w:tab w:val="left" w:pos="3261"/>
          <w:tab w:val="left" w:pos="5245"/>
        </w:tabs>
        <w:spacing w:before="480"/>
        <w:ind w:left="1418"/>
        <w:rPr>
          <w:u w:val="single"/>
        </w:rPr>
      </w:pPr>
      <w:r w:rsidRPr="001A1AA1">
        <w:rPr>
          <w:rFonts w:ascii="Arial" w:hAnsi="Arial" w:cs="Arial"/>
          <w:b/>
          <w:sz w:val="12"/>
          <w:szCs w:val="12"/>
        </w:rPr>
        <w:t xml:space="preserve">Head </w:t>
      </w:r>
      <w:r w:rsidRPr="001A1AA1">
        <w:rPr>
          <w:rFonts w:ascii="Arial" w:hAnsi="Arial" w:cs="Arial"/>
          <w:b/>
          <w:sz w:val="12"/>
          <w:szCs w:val="12"/>
          <w:u w:val="single"/>
        </w:rPr>
        <w:t>/signature/</w:t>
      </w:r>
      <w:r w:rsidRPr="001A1AA1">
        <w:rPr>
          <w:rFonts w:ascii="Arial" w:hAnsi="Arial" w:cs="Arial"/>
          <w:b/>
          <w:sz w:val="12"/>
          <w:szCs w:val="12"/>
          <w:u w:val="single"/>
        </w:rPr>
        <w:tab/>
      </w:r>
      <w:r w:rsidRPr="001A1AA1">
        <w:rPr>
          <w:rFonts w:ascii="Arial" w:hAnsi="Arial" w:cs="Arial"/>
          <w:b/>
          <w:sz w:val="12"/>
          <w:szCs w:val="12"/>
        </w:rPr>
        <w:t xml:space="preserve"> </w:t>
      </w:r>
      <w:r w:rsidRPr="001A1AA1">
        <w:rPr>
          <w:rFonts w:ascii="Arial" w:hAnsi="Arial" w:cs="Arial"/>
          <w:b/>
          <w:sz w:val="12"/>
          <w:szCs w:val="12"/>
          <w:u w:val="single"/>
        </w:rPr>
        <w:t>M.G. Shirokov</w:t>
      </w:r>
      <w:r w:rsidRPr="001A1AA1">
        <w:rPr>
          <w:rFonts w:ascii="Arial" w:hAnsi="Arial" w:cs="Arial"/>
          <w:b/>
          <w:sz w:val="12"/>
          <w:szCs w:val="12"/>
        </w:rPr>
        <w:tab/>
        <w:t xml:space="preserve">Chief Accountant </w:t>
      </w:r>
      <w:r w:rsidRPr="001A1AA1">
        <w:rPr>
          <w:rFonts w:ascii="Arial" w:hAnsi="Arial" w:cs="Arial"/>
          <w:b/>
          <w:sz w:val="12"/>
          <w:szCs w:val="12"/>
          <w:u w:val="single"/>
        </w:rPr>
        <w:t>/signature/</w:t>
      </w:r>
      <w:r w:rsidRPr="001A1AA1">
        <w:rPr>
          <w:rFonts w:ascii="Arial" w:hAnsi="Arial" w:cs="Arial"/>
          <w:b/>
          <w:sz w:val="12"/>
          <w:szCs w:val="12"/>
          <w:u w:val="single"/>
        </w:rPr>
        <w:tab/>
      </w:r>
      <w:r w:rsidRPr="001A1AA1">
        <w:rPr>
          <w:rFonts w:ascii="Arial" w:hAnsi="Arial" w:cs="Arial"/>
          <w:b/>
          <w:sz w:val="12"/>
          <w:szCs w:val="12"/>
        </w:rPr>
        <w:t xml:space="preserve"> </w:t>
      </w:r>
      <w:r w:rsidRPr="001A1AA1">
        <w:rPr>
          <w:rFonts w:ascii="Arial" w:hAnsi="Arial" w:cs="Arial"/>
          <w:b/>
          <w:sz w:val="12"/>
          <w:szCs w:val="12"/>
          <w:u w:val="single"/>
        </w:rPr>
        <w:t>A.V. Shalyapina</w:t>
      </w:r>
    </w:p>
    <w:p w14:paraId="65D7F10E" w14:textId="77777777" w:rsidR="00AB68DE" w:rsidRPr="001A1AA1" w:rsidRDefault="00AB68DE" w:rsidP="00DF7B5B">
      <w:pPr>
        <w:widowControl w:val="0"/>
        <w:shd w:val="clear" w:color="auto" w:fill="FFFFFF"/>
        <w:tabs>
          <w:tab w:val="left" w:pos="3261"/>
          <w:tab w:val="left" w:pos="6521"/>
          <w:tab w:val="left" w:pos="7088"/>
        </w:tabs>
        <w:ind w:left="2552"/>
      </w:pPr>
      <w:r w:rsidRPr="001A1AA1">
        <w:rPr>
          <w:rFonts w:ascii="Arial" w:hAnsi="Arial" w:cs="Arial"/>
          <w:sz w:val="8"/>
          <w:szCs w:val="8"/>
        </w:rPr>
        <w:t>Signature</w:t>
      </w:r>
      <w:r w:rsidRPr="001A1AA1">
        <w:rPr>
          <w:rFonts w:ascii="Arial" w:hAnsi="Arial" w:cs="Arial"/>
          <w:sz w:val="8"/>
          <w:szCs w:val="8"/>
        </w:rPr>
        <w:tab/>
        <w:t>Printed name</w:t>
      </w:r>
      <w:r w:rsidRPr="001A1AA1">
        <w:rPr>
          <w:rFonts w:ascii="Arial" w:hAnsi="Arial" w:cs="Arial"/>
          <w:sz w:val="8"/>
          <w:szCs w:val="8"/>
        </w:rPr>
        <w:tab/>
        <w:t>signature</w:t>
      </w:r>
      <w:r w:rsidRPr="001A1AA1">
        <w:rPr>
          <w:rFonts w:ascii="Arial" w:hAnsi="Arial" w:cs="Arial"/>
          <w:sz w:val="8"/>
          <w:szCs w:val="8"/>
        </w:rPr>
        <w:tab/>
        <w:t>Printed name</w:t>
      </w:r>
      <w:r w:rsidR="004B61CD" w:rsidRPr="001A1AA1">
        <w:rPr>
          <w:rFonts w:ascii="Arial" w:hAnsi="Arial" w:cs="Arial"/>
          <w:sz w:val="8"/>
          <w:szCs w:val="8"/>
        </w:rPr>
        <w:t xml:space="preserve"> </w:t>
      </w:r>
    </w:p>
    <w:p w14:paraId="65D7F10F" w14:textId="77777777" w:rsidR="007345E7" w:rsidRPr="001A1AA1" w:rsidRDefault="00AB68DE" w:rsidP="00DF7B5B">
      <w:pPr>
        <w:widowControl w:val="0"/>
        <w:shd w:val="clear" w:color="auto" w:fill="FFFFFF"/>
        <w:tabs>
          <w:tab w:val="left" w:pos="4123"/>
          <w:tab w:val="left" w:pos="5304"/>
        </w:tabs>
        <w:spacing w:before="91"/>
        <w:ind w:left="1418"/>
      </w:pPr>
      <w:r w:rsidRPr="001A1AA1">
        <w:rPr>
          <w:rFonts w:ascii="Arial" w:hAnsi="Arial" w:cs="Arial"/>
          <w:b/>
          <w:sz w:val="12"/>
          <w:szCs w:val="12"/>
        </w:rPr>
        <w:t>March 22, 2013</w:t>
      </w:r>
    </w:p>
    <w:p w14:paraId="65D7F110" w14:textId="77777777" w:rsidR="002F1DE1" w:rsidRPr="001A1AA1" w:rsidRDefault="002F1DE1" w:rsidP="00DF7B5B">
      <w:pPr>
        <w:pStyle w:val="1"/>
        <w:keepNext w:val="0"/>
        <w:widowControl w:val="0"/>
        <w:shd w:val="clear" w:color="auto" w:fill="FFFFFF"/>
        <w:spacing w:before="60"/>
        <w:rPr>
          <w:b w:val="0"/>
          <w:kern w:val="0"/>
          <w:sz w:val="20"/>
          <w:szCs w:val="20"/>
        </w:rPr>
        <w:sectPr w:rsidR="002F1DE1" w:rsidRPr="001A1AA1" w:rsidSect="00B640BF">
          <w:pgSz w:w="11906" w:h="16838"/>
          <w:pgMar w:top="851" w:right="850" w:bottom="2552" w:left="1418" w:header="708" w:footer="477" w:gutter="0"/>
          <w:cols w:space="708"/>
          <w:titlePg/>
          <w:docGrid w:linePitch="360"/>
        </w:sectPr>
      </w:pPr>
    </w:p>
    <w:p w14:paraId="65D7F111" w14:textId="77777777" w:rsidR="00CC599D" w:rsidRPr="001A1AA1" w:rsidRDefault="00CC599D" w:rsidP="00DF7B5B">
      <w:pPr>
        <w:pStyle w:val="1"/>
        <w:keepNext w:val="0"/>
        <w:widowControl w:val="0"/>
        <w:shd w:val="clear" w:color="auto" w:fill="FFFFFF"/>
        <w:spacing w:before="60"/>
        <w:rPr>
          <w:b w:val="0"/>
          <w:kern w:val="0"/>
          <w:sz w:val="20"/>
          <w:szCs w:val="20"/>
        </w:rPr>
      </w:pPr>
    </w:p>
    <w:p w14:paraId="65D7F112" w14:textId="77777777" w:rsidR="00CC599D" w:rsidRPr="001A1AA1" w:rsidRDefault="00CC599D" w:rsidP="00DF7B5B">
      <w:pPr>
        <w:pStyle w:val="1"/>
        <w:keepNext w:val="0"/>
        <w:widowControl w:val="0"/>
        <w:shd w:val="clear" w:color="auto" w:fill="FFFFFF"/>
        <w:spacing w:before="60"/>
        <w:rPr>
          <w:b w:val="0"/>
          <w:kern w:val="0"/>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2458"/>
        <w:gridCol w:w="720"/>
        <w:gridCol w:w="629"/>
        <w:gridCol w:w="859"/>
        <w:gridCol w:w="797"/>
        <w:gridCol w:w="797"/>
        <w:gridCol w:w="802"/>
        <w:gridCol w:w="787"/>
        <w:gridCol w:w="792"/>
        <w:gridCol w:w="821"/>
        <w:gridCol w:w="778"/>
        <w:gridCol w:w="797"/>
        <w:gridCol w:w="845"/>
      </w:tblGrid>
      <w:tr w:rsidR="0075592A" w:rsidRPr="001A1AA1" w14:paraId="65D7F116" w14:textId="77777777" w:rsidTr="008307AE">
        <w:trPr>
          <w:trHeight w:hRule="exact" w:val="397"/>
          <w:jc w:val="center"/>
        </w:trPr>
        <w:tc>
          <w:tcPr>
            <w:tcW w:w="11882" w:type="dxa"/>
            <w:gridSpan w:val="13"/>
            <w:tcBorders>
              <w:top w:val="nil"/>
              <w:left w:val="nil"/>
              <w:bottom w:val="single" w:sz="6" w:space="0" w:color="auto"/>
              <w:right w:val="nil"/>
            </w:tcBorders>
            <w:shd w:val="clear" w:color="auto" w:fill="FFFFFF"/>
          </w:tcPr>
          <w:p w14:paraId="65D7F113" w14:textId="77777777" w:rsidR="00F53D31" w:rsidRPr="001A1AA1" w:rsidRDefault="0075592A" w:rsidP="008307AE">
            <w:pPr>
              <w:widowControl w:val="0"/>
              <w:shd w:val="clear" w:color="auto" w:fill="FFFFFF"/>
              <w:spacing w:before="60"/>
              <w:ind w:left="3878" w:right="3890"/>
              <w:jc w:val="center"/>
              <w:rPr>
                <w:rFonts w:ascii="Arial" w:hAnsi="Arial" w:cs="Arial"/>
                <w:color w:val="000000"/>
                <w:sz w:val="10"/>
                <w:szCs w:val="10"/>
              </w:rPr>
            </w:pPr>
            <w:r w:rsidRPr="001A1AA1">
              <w:rPr>
                <w:rFonts w:ascii="Arial" w:hAnsi="Arial" w:cs="Arial"/>
                <w:color w:val="000000"/>
                <w:sz w:val="10"/>
                <w:szCs w:val="10"/>
              </w:rPr>
              <w:t>Explanations to the Balance sheet and P&amp;L statement, ths. roubles</w:t>
            </w:r>
          </w:p>
          <w:p w14:paraId="65D7F114" w14:textId="77777777" w:rsidR="0075592A" w:rsidRPr="001A1AA1" w:rsidRDefault="0075592A" w:rsidP="00F12792">
            <w:pPr>
              <w:widowControl w:val="0"/>
              <w:shd w:val="clear" w:color="auto" w:fill="FFFFFF"/>
              <w:ind w:left="3878" w:right="3888"/>
              <w:jc w:val="center"/>
              <w:rPr>
                <w:rFonts w:ascii="Arial" w:hAnsi="Arial" w:cs="Arial"/>
                <w:color w:val="000000"/>
                <w:sz w:val="10"/>
                <w:szCs w:val="10"/>
              </w:rPr>
            </w:pPr>
            <w:r w:rsidRPr="001A1AA1">
              <w:rPr>
                <w:rFonts w:ascii="Arial" w:hAnsi="Arial" w:cs="Arial"/>
                <w:color w:val="000000"/>
                <w:sz w:val="10"/>
                <w:szCs w:val="10"/>
              </w:rPr>
              <w:t>2. Fixed assets</w:t>
            </w:r>
          </w:p>
          <w:p w14:paraId="65D7F115" w14:textId="77777777" w:rsidR="00F53D31" w:rsidRPr="001A1AA1" w:rsidRDefault="00F53D31" w:rsidP="00F12792">
            <w:pPr>
              <w:widowControl w:val="0"/>
              <w:shd w:val="clear" w:color="auto" w:fill="FFFFFF"/>
              <w:ind w:left="3878" w:right="3888"/>
              <w:jc w:val="center"/>
              <w:rPr>
                <w:rFonts w:ascii="Arial" w:hAnsi="Arial" w:cs="Arial"/>
                <w:color w:val="000000"/>
                <w:sz w:val="10"/>
                <w:szCs w:val="10"/>
              </w:rPr>
            </w:pPr>
            <w:r w:rsidRPr="001A1AA1">
              <w:rPr>
                <w:rFonts w:ascii="Arial" w:hAnsi="Arial" w:cs="Arial"/>
                <w:color w:val="000000"/>
                <w:sz w:val="10"/>
                <w:szCs w:val="10"/>
              </w:rPr>
              <w:t>2.1. Fixed assets availability and flow</w:t>
            </w:r>
          </w:p>
        </w:tc>
      </w:tr>
      <w:tr w:rsidR="00F12792" w:rsidRPr="001A1AA1" w14:paraId="65D7F11D" w14:textId="77777777" w:rsidTr="00F12792">
        <w:trPr>
          <w:trHeight w:hRule="exact" w:val="115"/>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17" w14:textId="77777777" w:rsidR="00F12792" w:rsidRPr="001A1AA1" w:rsidRDefault="00F12792"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720" w:type="dxa"/>
            <w:vMerge w:val="restart"/>
            <w:tcBorders>
              <w:top w:val="single" w:sz="6" w:space="0" w:color="auto"/>
              <w:left w:val="single" w:sz="6" w:space="0" w:color="auto"/>
              <w:right w:val="single" w:sz="6" w:space="0" w:color="auto"/>
            </w:tcBorders>
            <w:shd w:val="clear" w:color="auto" w:fill="FFFFFF"/>
            <w:vAlign w:val="center"/>
          </w:tcPr>
          <w:p w14:paraId="65D7F118" w14:textId="77777777" w:rsidR="00F12792" w:rsidRPr="001A1AA1" w:rsidRDefault="00F12792"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p>
        </w:tc>
        <w:tc>
          <w:tcPr>
            <w:tcW w:w="629" w:type="dxa"/>
            <w:vMerge w:val="restart"/>
            <w:tcBorders>
              <w:top w:val="single" w:sz="6" w:space="0" w:color="auto"/>
              <w:left w:val="single" w:sz="6" w:space="0" w:color="auto"/>
              <w:right w:val="single" w:sz="6" w:space="0" w:color="auto"/>
            </w:tcBorders>
            <w:shd w:val="clear" w:color="auto" w:fill="FFFFFF"/>
            <w:vAlign w:val="center"/>
          </w:tcPr>
          <w:p w14:paraId="65D7F119" w14:textId="77777777" w:rsidR="00F12792" w:rsidRPr="001A1AA1" w:rsidRDefault="00F12792"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Period</w:t>
            </w:r>
          </w:p>
        </w:tc>
        <w:tc>
          <w:tcPr>
            <w:tcW w:w="16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11A" w14:textId="77777777" w:rsidR="00F12792" w:rsidRPr="001A1AA1" w:rsidRDefault="00F12792" w:rsidP="00F12792">
            <w:pPr>
              <w:widowControl w:val="0"/>
              <w:shd w:val="clear" w:color="auto" w:fill="FFFFFF"/>
              <w:jc w:val="center"/>
              <w:rPr>
                <w:rFonts w:ascii="Arial" w:hAnsi="Arial" w:cs="Arial"/>
                <w:sz w:val="10"/>
                <w:szCs w:val="10"/>
              </w:rPr>
            </w:pPr>
            <w:r w:rsidRPr="001A1AA1">
              <w:rPr>
                <w:rFonts w:ascii="Arial" w:hAnsi="Arial" w:cs="Arial"/>
                <w:sz w:val="10"/>
                <w:szCs w:val="10"/>
              </w:rPr>
              <w:t>At the year opening</w:t>
            </w:r>
          </w:p>
        </w:tc>
        <w:tc>
          <w:tcPr>
            <w:tcW w:w="477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65D7F11B" w14:textId="77777777" w:rsidR="00F12792" w:rsidRPr="001A1AA1" w:rsidRDefault="00F12792" w:rsidP="00F12792">
            <w:pPr>
              <w:widowControl w:val="0"/>
              <w:shd w:val="clear" w:color="auto" w:fill="FFFFFF"/>
              <w:tabs>
                <w:tab w:val="left" w:leader="underscore" w:pos="4493"/>
              </w:tabs>
              <w:jc w:val="center"/>
              <w:rPr>
                <w:rFonts w:ascii="Arial" w:hAnsi="Arial" w:cs="Arial"/>
                <w:sz w:val="10"/>
                <w:szCs w:val="10"/>
              </w:rPr>
            </w:pPr>
            <w:r w:rsidRPr="001A1AA1">
              <w:rPr>
                <w:rFonts w:ascii="Arial" w:hAnsi="Arial" w:cs="Arial"/>
                <w:color w:val="000000"/>
                <w:sz w:val="10"/>
                <w:szCs w:val="10"/>
              </w:rPr>
              <w:t>Changes for the period</w:t>
            </w:r>
          </w:p>
        </w:tc>
        <w:tc>
          <w:tcPr>
            <w:tcW w:w="164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11C" w14:textId="77777777" w:rsidR="00F12792" w:rsidRPr="001A1AA1" w:rsidRDefault="00F12792" w:rsidP="00F12792">
            <w:pPr>
              <w:widowControl w:val="0"/>
              <w:shd w:val="clear" w:color="auto" w:fill="FFFFFF"/>
              <w:jc w:val="center"/>
              <w:rPr>
                <w:rFonts w:ascii="Arial" w:hAnsi="Arial" w:cs="Arial"/>
                <w:sz w:val="10"/>
                <w:szCs w:val="10"/>
              </w:rPr>
            </w:pPr>
            <w:r w:rsidRPr="001A1AA1">
              <w:rPr>
                <w:rFonts w:ascii="Arial" w:hAnsi="Arial" w:cs="Arial"/>
                <w:sz w:val="10"/>
                <w:szCs w:val="10"/>
              </w:rPr>
              <w:t>At the period closure</w:t>
            </w:r>
          </w:p>
        </w:tc>
      </w:tr>
      <w:tr w:rsidR="001C2816" w:rsidRPr="001A1AA1" w14:paraId="65D7F129" w14:textId="77777777" w:rsidTr="000C4EE2">
        <w:trPr>
          <w:trHeight w:hRule="exact" w:val="120"/>
          <w:jc w:val="center"/>
        </w:trPr>
        <w:tc>
          <w:tcPr>
            <w:tcW w:w="2458" w:type="dxa"/>
            <w:vMerge/>
            <w:tcBorders>
              <w:left w:val="single" w:sz="6" w:space="0" w:color="auto"/>
              <w:right w:val="single" w:sz="6" w:space="0" w:color="auto"/>
            </w:tcBorders>
            <w:shd w:val="clear" w:color="auto" w:fill="FFFFFF"/>
          </w:tcPr>
          <w:p w14:paraId="65D7F11E" w14:textId="77777777" w:rsidR="001C2816" w:rsidRPr="001A1AA1" w:rsidRDefault="001C2816" w:rsidP="00F12792">
            <w:pPr>
              <w:widowControl w:val="0"/>
              <w:rPr>
                <w:rFonts w:ascii="Arial" w:hAnsi="Arial" w:cs="Arial"/>
                <w:sz w:val="10"/>
                <w:szCs w:val="10"/>
              </w:rPr>
            </w:pPr>
          </w:p>
        </w:tc>
        <w:tc>
          <w:tcPr>
            <w:tcW w:w="720" w:type="dxa"/>
            <w:vMerge/>
            <w:tcBorders>
              <w:left w:val="single" w:sz="6" w:space="0" w:color="auto"/>
              <w:right w:val="single" w:sz="6" w:space="0" w:color="auto"/>
            </w:tcBorders>
            <w:shd w:val="clear" w:color="auto" w:fill="FFFFFF"/>
            <w:vAlign w:val="center"/>
          </w:tcPr>
          <w:p w14:paraId="65D7F11F" w14:textId="77777777" w:rsidR="001C2816" w:rsidRPr="001A1AA1" w:rsidRDefault="001C2816" w:rsidP="00F12792">
            <w:pPr>
              <w:widowControl w:val="0"/>
              <w:jc w:val="center"/>
              <w:rPr>
                <w:rFonts w:ascii="Arial" w:hAnsi="Arial" w:cs="Arial"/>
                <w:sz w:val="10"/>
                <w:szCs w:val="10"/>
              </w:rPr>
            </w:pPr>
          </w:p>
        </w:tc>
        <w:tc>
          <w:tcPr>
            <w:tcW w:w="629" w:type="dxa"/>
            <w:vMerge/>
            <w:tcBorders>
              <w:left w:val="single" w:sz="6" w:space="0" w:color="auto"/>
              <w:right w:val="single" w:sz="6" w:space="0" w:color="auto"/>
            </w:tcBorders>
            <w:shd w:val="clear" w:color="auto" w:fill="FFFFFF"/>
            <w:vAlign w:val="center"/>
          </w:tcPr>
          <w:p w14:paraId="65D7F120" w14:textId="77777777" w:rsidR="001C2816" w:rsidRPr="001A1AA1" w:rsidRDefault="001C2816" w:rsidP="00F12792">
            <w:pPr>
              <w:widowControl w:val="0"/>
              <w:jc w:val="center"/>
              <w:rPr>
                <w:rFonts w:ascii="Arial" w:hAnsi="Arial" w:cs="Arial"/>
                <w:sz w:val="10"/>
                <w:szCs w:val="10"/>
              </w:rPr>
            </w:pPr>
          </w:p>
        </w:tc>
        <w:tc>
          <w:tcPr>
            <w:tcW w:w="859" w:type="dxa"/>
            <w:vMerge w:val="restart"/>
            <w:tcBorders>
              <w:top w:val="single" w:sz="6" w:space="0" w:color="auto"/>
              <w:left w:val="single" w:sz="6" w:space="0" w:color="auto"/>
              <w:right w:val="single" w:sz="6" w:space="0" w:color="auto"/>
            </w:tcBorders>
            <w:shd w:val="clear" w:color="auto" w:fill="FFFFFF"/>
            <w:vAlign w:val="center"/>
          </w:tcPr>
          <w:p w14:paraId="65D7F121"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initial cost</w:t>
            </w:r>
          </w:p>
        </w:tc>
        <w:tc>
          <w:tcPr>
            <w:tcW w:w="797" w:type="dxa"/>
            <w:vMerge w:val="restart"/>
            <w:tcBorders>
              <w:top w:val="single" w:sz="6" w:space="0" w:color="auto"/>
              <w:left w:val="single" w:sz="6" w:space="0" w:color="auto"/>
              <w:right w:val="single" w:sz="6" w:space="0" w:color="auto"/>
            </w:tcBorders>
            <w:shd w:val="clear" w:color="auto" w:fill="FFFFFF"/>
            <w:vAlign w:val="center"/>
          </w:tcPr>
          <w:p w14:paraId="65D7F122" w14:textId="77777777" w:rsidR="001C2816" w:rsidRPr="001A1AA1" w:rsidRDefault="001C2816" w:rsidP="00F12792">
            <w:pPr>
              <w:widowControl w:val="0"/>
              <w:shd w:val="clear" w:color="auto" w:fill="FFFFFF"/>
              <w:ind w:right="29"/>
              <w:jc w:val="center"/>
              <w:rPr>
                <w:rFonts w:ascii="Arial" w:hAnsi="Arial" w:cs="Arial"/>
                <w:sz w:val="10"/>
                <w:szCs w:val="10"/>
              </w:rPr>
            </w:pPr>
            <w:r w:rsidRPr="001A1AA1">
              <w:rPr>
                <w:rFonts w:ascii="Arial" w:hAnsi="Arial" w:cs="Arial"/>
                <w:color w:val="000000"/>
                <w:sz w:val="10"/>
                <w:szCs w:val="10"/>
              </w:rPr>
              <w:t>accumulated depreciation</w:t>
            </w:r>
          </w:p>
        </w:tc>
        <w:tc>
          <w:tcPr>
            <w:tcW w:w="797" w:type="dxa"/>
            <w:vMerge w:val="restart"/>
            <w:tcBorders>
              <w:top w:val="single" w:sz="6" w:space="0" w:color="auto"/>
              <w:left w:val="single" w:sz="6" w:space="0" w:color="auto"/>
              <w:right w:val="single" w:sz="6" w:space="0" w:color="auto"/>
            </w:tcBorders>
            <w:shd w:val="clear" w:color="auto" w:fill="FFFFFF"/>
            <w:vAlign w:val="center"/>
          </w:tcPr>
          <w:p w14:paraId="65D7F123"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received</w:t>
            </w:r>
          </w:p>
        </w:tc>
        <w:tc>
          <w:tcPr>
            <w:tcW w:w="15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124"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facilities retired</w:t>
            </w:r>
          </w:p>
        </w:tc>
        <w:tc>
          <w:tcPr>
            <w:tcW w:w="792" w:type="dxa"/>
            <w:vMerge w:val="restart"/>
            <w:tcBorders>
              <w:top w:val="single" w:sz="6" w:space="0" w:color="auto"/>
              <w:left w:val="single" w:sz="6" w:space="0" w:color="auto"/>
              <w:right w:val="single" w:sz="6" w:space="0" w:color="auto"/>
            </w:tcBorders>
            <w:shd w:val="clear" w:color="auto" w:fill="FFFFFF"/>
            <w:vAlign w:val="center"/>
          </w:tcPr>
          <w:p w14:paraId="65D7F125" w14:textId="77777777" w:rsidR="001C2816" w:rsidRPr="001A1AA1" w:rsidRDefault="001C2816" w:rsidP="008307AE">
            <w:pPr>
              <w:widowControl w:val="0"/>
              <w:shd w:val="clear" w:color="auto" w:fill="FFFFFF"/>
              <w:ind w:right="19"/>
              <w:jc w:val="center"/>
              <w:rPr>
                <w:rFonts w:ascii="Arial" w:hAnsi="Arial" w:cs="Arial"/>
                <w:sz w:val="10"/>
                <w:szCs w:val="10"/>
              </w:rPr>
            </w:pPr>
            <w:r w:rsidRPr="001A1AA1">
              <w:rPr>
                <w:rFonts w:ascii="Arial" w:hAnsi="Arial" w:cs="Arial"/>
                <w:color w:val="000000"/>
                <w:sz w:val="10"/>
                <w:szCs w:val="10"/>
              </w:rPr>
              <w:t>depreciation accrued</w:t>
            </w:r>
          </w:p>
        </w:tc>
        <w:tc>
          <w:tcPr>
            <w:tcW w:w="15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126"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sz w:val="10"/>
                <w:szCs w:val="10"/>
              </w:rPr>
              <w:t>revaluation</w:t>
            </w:r>
          </w:p>
        </w:tc>
        <w:tc>
          <w:tcPr>
            <w:tcW w:w="797" w:type="dxa"/>
            <w:vMerge w:val="restart"/>
            <w:tcBorders>
              <w:top w:val="single" w:sz="6" w:space="0" w:color="auto"/>
              <w:left w:val="single" w:sz="6" w:space="0" w:color="auto"/>
              <w:right w:val="single" w:sz="6" w:space="0" w:color="auto"/>
            </w:tcBorders>
            <w:shd w:val="clear" w:color="auto" w:fill="FFFFFF"/>
            <w:vAlign w:val="center"/>
          </w:tcPr>
          <w:p w14:paraId="65D7F127" w14:textId="77777777" w:rsidR="001C2816" w:rsidRPr="001A1AA1" w:rsidRDefault="001C2816" w:rsidP="001C2816">
            <w:pPr>
              <w:widowControl w:val="0"/>
              <w:shd w:val="clear" w:color="auto" w:fill="FFFFFF"/>
              <w:jc w:val="center"/>
              <w:rPr>
                <w:rFonts w:ascii="Arial" w:hAnsi="Arial" w:cs="Arial"/>
                <w:sz w:val="10"/>
                <w:szCs w:val="10"/>
              </w:rPr>
            </w:pPr>
            <w:r w:rsidRPr="001A1AA1">
              <w:rPr>
                <w:rFonts w:ascii="Arial" w:hAnsi="Arial" w:cs="Arial"/>
                <w:color w:val="000000"/>
                <w:sz w:val="10"/>
                <w:szCs w:val="10"/>
              </w:rPr>
              <w:t>Initial cost</w:t>
            </w:r>
          </w:p>
        </w:tc>
        <w:tc>
          <w:tcPr>
            <w:tcW w:w="845" w:type="dxa"/>
            <w:vMerge w:val="restart"/>
            <w:tcBorders>
              <w:top w:val="single" w:sz="6" w:space="0" w:color="auto"/>
              <w:left w:val="single" w:sz="6" w:space="0" w:color="auto"/>
              <w:right w:val="single" w:sz="6" w:space="0" w:color="auto"/>
            </w:tcBorders>
            <w:shd w:val="clear" w:color="auto" w:fill="FFFFFF"/>
            <w:vAlign w:val="center"/>
          </w:tcPr>
          <w:p w14:paraId="65D7F128" w14:textId="77777777" w:rsidR="001C2816" w:rsidRPr="001A1AA1" w:rsidRDefault="001C2816" w:rsidP="001C2816">
            <w:pPr>
              <w:widowControl w:val="0"/>
              <w:shd w:val="clear" w:color="auto" w:fill="FFFFFF"/>
              <w:ind w:left="10" w:right="72"/>
              <w:jc w:val="center"/>
              <w:rPr>
                <w:rFonts w:ascii="Arial" w:hAnsi="Arial" w:cs="Arial"/>
                <w:sz w:val="10"/>
                <w:szCs w:val="10"/>
              </w:rPr>
            </w:pPr>
            <w:r w:rsidRPr="001A1AA1">
              <w:rPr>
                <w:rFonts w:ascii="Arial" w:hAnsi="Arial" w:cs="Arial"/>
                <w:color w:val="000000"/>
                <w:sz w:val="10"/>
                <w:szCs w:val="10"/>
              </w:rPr>
              <w:t>Accumulated depreciation</w:t>
            </w:r>
          </w:p>
        </w:tc>
      </w:tr>
      <w:tr w:rsidR="001C2816" w:rsidRPr="001A1AA1" w14:paraId="65D7F137" w14:textId="77777777" w:rsidTr="000C4EE2">
        <w:trPr>
          <w:trHeight w:hRule="exact" w:val="227"/>
          <w:jc w:val="center"/>
        </w:trPr>
        <w:tc>
          <w:tcPr>
            <w:tcW w:w="2458" w:type="dxa"/>
            <w:vMerge/>
            <w:tcBorders>
              <w:left w:val="single" w:sz="6" w:space="0" w:color="auto"/>
              <w:bottom w:val="single" w:sz="6" w:space="0" w:color="auto"/>
              <w:right w:val="single" w:sz="6" w:space="0" w:color="auto"/>
            </w:tcBorders>
            <w:shd w:val="clear" w:color="auto" w:fill="FFFFFF"/>
          </w:tcPr>
          <w:p w14:paraId="65D7F12A" w14:textId="77777777" w:rsidR="001C2816" w:rsidRPr="001A1AA1" w:rsidRDefault="001C2816" w:rsidP="00F12792">
            <w:pPr>
              <w:widowControl w:val="0"/>
              <w:rPr>
                <w:rFonts w:ascii="Arial" w:hAnsi="Arial" w:cs="Arial"/>
                <w:sz w:val="10"/>
                <w:szCs w:val="10"/>
              </w:rPr>
            </w:pPr>
          </w:p>
        </w:tc>
        <w:tc>
          <w:tcPr>
            <w:tcW w:w="720" w:type="dxa"/>
            <w:vMerge/>
            <w:tcBorders>
              <w:left w:val="single" w:sz="6" w:space="0" w:color="auto"/>
              <w:bottom w:val="single" w:sz="6" w:space="0" w:color="auto"/>
              <w:right w:val="single" w:sz="6" w:space="0" w:color="auto"/>
            </w:tcBorders>
            <w:shd w:val="clear" w:color="auto" w:fill="FFFFFF"/>
            <w:vAlign w:val="center"/>
          </w:tcPr>
          <w:p w14:paraId="65D7F12B" w14:textId="77777777" w:rsidR="001C2816" w:rsidRPr="001A1AA1" w:rsidRDefault="001C2816" w:rsidP="00F12792">
            <w:pPr>
              <w:widowControl w:val="0"/>
              <w:jc w:val="center"/>
              <w:rPr>
                <w:rFonts w:ascii="Arial" w:hAnsi="Arial" w:cs="Arial"/>
                <w:sz w:val="10"/>
                <w:szCs w:val="10"/>
              </w:rPr>
            </w:pPr>
          </w:p>
        </w:tc>
        <w:tc>
          <w:tcPr>
            <w:tcW w:w="629" w:type="dxa"/>
            <w:vMerge/>
            <w:tcBorders>
              <w:left w:val="single" w:sz="6" w:space="0" w:color="auto"/>
              <w:bottom w:val="single" w:sz="6" w:space="0" w:color="auto"/>
              <w:right w:val="single" w:sz="6" w:space="0" w:color="auto"/>
            </w:tcBorders>
            <w:shd w:val="clear" w:color="auto" w:fill="FFFFFF"/>
            <w:vAlign w:val="center"/>
          </w:tcPr>
          <w:p w14:paraId="65D7F12C" w14:textId="77777777" w:rsidR="001C2816" w:rsidRPr="001A1AA1" w:rsidRDefault="001C2816" w:rsidP="00F12792">
            <w:pPr>
              <w:widowControl w:val="0"/>
              <w:jc w:val="center"/>
              <w:rPr>
                <w:rFonts w:ascii="Arial" w:hAnsi="Arial" w:cs="Arial"/>
                <w:sz w:val="10"/>
                <w:szCs w:val="10"/>
              </w:rPr>
            </w:pPr>
          </w:p>
        </w:tc>
        <w:tc>
          <w:tcPr>
            <w:tcW w:w="859" w:type="dxa"/>
            <w:vMerge/>
            <w:tcBorders>
              <w:left w:val="single" w:sz="6" w:space="0" w:color="auto"/>
              <w:bottom w:val="single" w:sz="6" w:space="0" w:color="auto"/>
              <w:right w:val="single" w:sz="6" w:space="0" w:color="auto"/>
            </w:tcBorders>
            <w:shd w:val="clear" w:color="auto" w:fill="FFFFFF"/>
            <w:vAlign w:val="center"/>
          </w:tcPr>
          <w:p w14:paraId="65D7F12D" w14:textId="77777777" w:rsidR="001C2816" w:rsidRPr="001A1AA1" w:rsidRDefault="001C2816" w:rsidP="00F12792">
            <w:pPr>
              <w:widowControl w:val="0"/>
              <w:jc w:val="center"/>
              <w:rPr>
                <w:rFonts w:ascii="Arial" w:hAnsi="Arial" w:cs="Arial"/>
                <w:sz w:val="10"/>
                <w:szCs w:val="10"/>
              </w:rPr>
            </w:pPr>
          </w:p>
        </w:tc>
        <w:tc>
          <w:tcPr>
            <w:tcW w:w="797" w:type="dxa"/>
            <w:vMerge/>
            <w:tcBorders>
              <w:left w:val="single" w:sz="6" w:space="0" w:color="auto"/>
              <w:bottom w:val="single" w:sz="6" w:space="0" w:color="auto"/>
              <w:right w:val="single" w:sz="6" w:space="0" w:color="auto"/>
            </w:tcBorders>
            <w:shd w:val="clear" w:color="auto" w:fill="FFFFFF"/>
            <w:vAlign w:val="center"/>
          </w:tcPr>
          <w:p w14:paraId="65D7F12E" w14:textId="77777777" w:rsidR="001C2816" w:rsidRPr="001A1AA1" w:rsidRDefault="001C2816" w:rsidP="00F12792">
            <w:pPr>
              <w:widowControl w:val="0"/>
              <w:jc w:val="center"/>
              <w:rPr>
                <w:rFonts w:ascii="Arial" w:hAnsi="Arial" w:cs="Arial"/>
                <w:sz w:val="10"/>
                <w:szCs w:val="10"/>
              </w:rPr>
            </w:pPr>
          </w:p>
        </w:tc>
        <w:tc>
          <w:tcPr>
            <w:tcW w:w="797" w:type="dxa"/>
            <w:vMerge/>
            <w:tcBorders>
              <w:left w:val="single" w:sz="6" w:space="0" w:color="auto"/>
              <w:bottom w:val="single" w:sz="6" w:space="0" w:color="auto"/>
              <w:right w:val="single" w:sz="6" w:space="0" w:color="auto"/>
            </w:tcBorders>
            <w:shd w:val="clear" w:color="auto" w:fill="FFFFFF"/>
            <w:vAlign w:val="center"/>
          </w:tcPr>
          <w:p w14:paraId="65D7F12F" w14:textId="77777777" w:rsidR="001C2816" w:rsidRPr="001A1AA1" w:rsidRDefault="001C2816" w:rsidP="00F12792">
            <w:pPr>
              <w:widowControl w:val="0"/>
              <w:jc w:val="center"/>
              <w:rPr>
                <w:rFonts w:ascii="Arial" w:hAnsi="Arial" w:cs="Arial"/>
                <w:sz w:val="10"/>
                <w:szCs w:val="10"/>
              </w:rPr>
            </w:pP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14:paraId="65D7F130"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initial cost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14:paraId="65D7F131" w14:textId="77777777" w:rsidR="001C2816" w:rsidRPr="001A1AA1" w:rsidRDefault="001C2816" w:rsidP="00F12792">
            <w:pPr>
              <w:widowControl w:val="0"/>
              <w:shd w:val="clear" w:color="auto" w:fill="FFFFFF"/>
              <w:ind w:right="24"/>
              <w:jc w:val="center"/>
              <w:rPr>
                <w:rFonts w:ascii="Arial" w:hAnsi="Arial" w:cs="Arial"/>
                <w:sz w:val="10"/>
                <w:szCs w:val="10"/>
              </w:rPr>
            </w:pPr>
            <w:r w:rsidRPr="001A1AA1">
              <w:rPr>
                <w:rFonts w:ascii="Arial" w:hAnsi="Arial" w:cs="Arial"/>
                <w:color w:val="000000"/>
                <w:sz w:val="10"/>
                <w:szCs w:val="10"/>
              </w:rPr>
              <w:t>accumulated depreciation</w:t>
            </w:r>
          </w:p>
        </w:tc>
        <w:tc>
          <w:tcPr>
            <w:tcW w:w="792" w:type="dxa"/>
            <w:vMerge/>
            <w:tcBorders>
              <w:left w:val="single" w:sz="6" w:space="0" w:color="auto"/>
              <w:bottom w:val="single" w:sz="6" w:space="0" w:color="auto"/>
              <w:right w:val="single" w:sz="6" w:space="0" w:color="auto"/>
            </w:tcBorders>
            <w:shd w:val="clear" w:color="auto" w:fill="FFFFFF"/>
            <w:vAlign w:val="center"/>
          </w:tcPr>
          <w:p w14:paraId="65D7F132" w14:textId="77777777" w:rsidR="001C2816" w:rsidRPr="001A1AA1" w:rsidRDefault="001C2816" w:rsidP="00F12792">
            <w:pPr>
              <w:widowControl w:val="0"/>
              <w:shd w:val="clear" w:color="auto" w:fill="FFFFFF"/>
              <w:ind w:right="24"/>
              <w:jc w:val="center"/>
              <w:rPr>
                <w:rFonts w:ascii="Arial" w:hAnsi="Arial" w:cs="Arial"/>
                <w:sz w:val="10"/>
                <w:szCs w:val="10"/>
              </w:rPr>
            </w:pP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14:paraId="65D7F133"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Initial cost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65D7F134" w14:textId="77777777" w:rsidR="001C2816" w:rsidRPr="001A1AA1" w:rsidRDefault="001C2816" w:rsidP="00F12792">
            <w:pPr>
              <w:widowControl w:val="0"/>
              <w:shd w:val="clear" w:color="auto" w:fill="FFFFFF"/>
              <w:jc w:val="center"/>
              <w:rPr>
                <w:rFonts w:ascii="Arial" w:hAnsi="Arial" w:cs="Arial"/>
                <w:sz w:val="10"/>
                <w:szCs w:val="10"/>
              </w:rPr>
            </w:pPr>
            <w:r w:rsidRPr="001A1AA1">
              <w:rPr>
                <w:rFonts w:ascii="Arial" w:hAnsi="Arial" w:cs="Arial"/>
                <w:color w:val="000000"/>
                <w:sz w:val="10"/>
                <w:szCs w:val="10"/>
              </w:rPr>
              <w:t>Accumulated cost</w:t>
            </w:r>
          </w:p>
        </w:tc>
        <w:tc>
          <w:tcPr>
            <w:tcW w:w="797" w:type="dxa"/>
            <w:vMerge/>
            <w:tcBorders>
              <w:left w:val="single" w:sz="6" w:space="0" w:color="auto"/>
              <w:bottom w:val="single" w:sz="6" w:space="0" w:color="auto"/>
              <w:right w:val="single" w:sz="6" w:space="0" w:color="auto"/>
            </w:tcBorders>
            <w:shd w:val="clear" w:color="auto" w:fill="FFFFFF"/>
          </w:tcPr>
          <w:p w14:paraId="65D7F135" w14:textId="77777777" w:rsidR="001C2816" w:rsidRPr="001A1AA1" w:rsidRDefault="001C2816" w:rsidP="00F12792">
            <w:pPr>
              <w:widowControl w:val="0"/>
              <w:shd w:val="clear" w:color="auto" w:fill="FFFFFF"/>
              <w:jc w:val="center"/>
              <w:rPr>
                <w:rFonts w:ascii="Arial" w:hAnsi="Arial" w:cs="Arial"/>
                <w:sz w:val="10"/>
                <w:szCs w:val="10"/>
              </w:rPr>
            </w:pPr>
          </w:p>
        </w:tc>
        <w:tc>
          <w:tcPr>
            <w:tcW w:w="845" w:type="dxa"/>
            <w:vMerge/>
            <w:tcBorders>
              <w:left w:val="single" w:sz="6" w:space="0" w:color="auto"/>
              <w:bottom w:val="single" w:sz="6" w:space="0" w:color="auto"/>
              <w:right w:val="single" w:sz="6" w:space="0" w:color="auto"/>
            </w:tcBorders>
            <w:shd w:val="clear" w:color="auto" w:fill="FFFFFF"/>
          </w:tcPr>
          <w:p w14:paraId="65D7F136" w14:textId="77777777" w:rsidR="001C2816" w:rsidRPr="001A1AA1" w:rsidRDefault="001C2816" w:rsidP="00F12792">
            <w:pPr>
              <w:widowControl w:val="0"/>
              <w:shd w:val="clear" w:color="auto" w:fill="FFFFFF"/>
              <w:jc w:val="center"/>
              <w:rPr>
                <w:rFonts w:ascii="Arial" w:hAnsi="Arial" w:cs="Arial"/>
                <w:sz w:val="10"/>
                <w:szCs w:val="10"/>
              </w:rPr>
            </w:pPr>
          </w:p>
        </w:tc>
      </w:tr>
      <w:tr w:rsidR="0075592A" w:rsidRPr="001A1AA1" w14:paraId="65D7F145" w14:textId="77777777" w:rsidTr="008307AE">
        <w:trPr>
          <w:trHeight w:val="20"/>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8" w14:textId="77777777" w:rsidR="0075592A" w:rsidRPr="001A1AA1" w:rsidRDefault="00DE0CC8" w:rsidP="008307AE">
            <w:pPr>
              <w:widowControl w:val="0"/>
              <w:shd w:val="clear" w:color="auto" w:fill="FFFFFF"/>
              <w:tabs>
                <w:tab w:val="left" w:leader="hyphen" w:pos="883"/>
                <w:tab w:val="left" w:leader="hyphen" w:pos="2378"/>
              </w:tabs>
              <w:jc w:val="center"/>
              <w:rPr>
                <w:rFonts w:ascii="Arial" w:hAnsi="Arial" w:cs="Arial"/>
                <w:sz w:val="10"/>
                <w:szCs w:val="10"/>
              </w:rPr>
            </w:pPr>
            <w:r w:rsidRPr="001A1AA1">
              <w:rPr>
                <w:rFonts w:ascii="Arial" w:hAnsi="Arial" w:cs="Arial"/>
                <w:sz w:val="10"/>
                <w:szCs w:val="10"/>
              </w:rPr>
              <w:t>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9" w14:textId="77777777" w:rsidR="0075592A" w:rsidRPr="001A1AA1" w:rsidRDefault="00DE0CC8"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A" w14:textId="77777777" w:rsidR="0075592A" w:rsidRPr="001A1AA1" w:rsidRDefault="00DE0CC8"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B" w14:textId="77777777" w:rsidR="0075592A" w:rsidRPr="001A1AA1" w:rsidRDefault="0075592A"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color w:val="000000"/>
                <w:sz w:val="10"/>
                <w:szCs w:val="10"/>
              </w:rPr>
              <w:t>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C" w14:textId="77777777" w:rsidR="0075592A" w:rsidRPr="001A1AA1" w:rsidRDefault="0075592A"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color w:val="000000"/>
                <w:sz w:val="10"/>
                <w:szCs w:val="10"/>
              </w:rPr>
              <w:t>5</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D" w14:textId="77777777" w:rsidR="0075592A" w:rsidRPr="001A1AA1" w:rsidRDefault="0075592A"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color w:val="000000"/>
                <w:sz w:val="10"/>
                <w:szCs w:val="10"/>
              </w:rPr>
              <w:t>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E" w14:textId="77777777" w:rsidR="0075592A" w:rsidRPr="001A1AA1" w:rsidRDefault="0075592A"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color w:val="000000"/>
                <w:sz w:val="10"/>
                <w:szCs w:val="10"/>
              </w:rPr>
              <w:t>7</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3F" w14:textId="77777777" w:rsidR="0075592A" w:rsidRPr="001A1AA1" w:rsidRDefault="00DE0CC8"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b/>
                <w:bCs/>
                <w:color w:val="000000"/>
                <w:sz w:val="10"/>
                <w:szCs w:val="10"/>
              </w:rPr>
              <w:t>8</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0" w14:textId="77777777" w:rsidR="0075592A" w:rsidRPr="001A1AA1" w:rsidRDefault="0075592A"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color w:val="000000"/>
                <w:sz w:val="10"/>
                <w:szCs w:val="10"/>
              </w:rPr>
              <w:t>9</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1" w14:textId="77777777" w:rsidR="0075592A" w:rsidRPr="001A1AA1" w:rsidRDefault="00DE0CC8"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color w:val="000000"/>
                <w:sz w:val="10"/>
                <w:szCs w:val="10"/>
              </w:rPr>
              <w:t>10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2" w14:textId="77777777" w:rsidR="0075592A" w:rsidRPr="001A1AA1" w:rsidRDefault="00DE0CC8"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11</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3" w14:textId="77777777" w:rsidR="0075592A" w:rsidRPr="001A1AA1" w:rsidRDefault="00DE0CC8"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12</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4" w14:textId="77777777" w:rsidR="0075592A" w:rsidRPr="001A1AA1" w:rsidRDefault="00DE0CC8" w:rsidP="00F12792">
            <w:pPr>
              <w:widowControl w:val="0"/>
              <w:shd w:val="clear" w:color="auto" w:fill="FFFFFF"/>
              <w:jc w:val="center"/>
              <w:rPr>
                <w:rFonts w:ascii="Arial" w:hAnsi="Arial" w:cs="Arial"/>
                <w:sz w:val="10"/>
                <w:szCs w:val="10"/>
              </w:rPr>
            </w:pPr>
            <w:r w:rsidRPr="001A1AA1">
              <w:rPr>
                <w:rFonts w:ascii="Arial" w:hAnsi="Arial" w:cs="Arial"/>
                <w:sz w:val="10"/>
                <w:szCs w:val="10"/>
              </w:rPr>
              <w:t>13</w:t>
            </w:r>
          </w:p>
        </w:tc>
      </w:tr>
      <w:tr w:rsidR="008307AE" w:rsidRPr="001A1AA1" w14:paraId="65D7F154"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46" w14:textId="77777777" w:rsidR="008307AE" w:rsidRPr="001A1AA1" w:rsidRDefault="008307AE" w:rsidP="008307AE">
            <w:pPr>
              <w:widowControl w:val="0"/>
              <w:shd w:val="clear" w:color="auto" w:fill="FFFFFF"/>
              <w:tabs>
                <w:tab w:val="left" w:leader="hyphen" w:pos="2378"/>
              </w:tabs>
              <w:jc w:val="center"/>
              <w:rPr>
                <w:rFonts w:ascii="Arial" w:hAnsi="Arial" w:cs="Arial"/>
                <w:color w:val="000000"/>
                <w:sz w:val="10"/>
                <w:szCs w:val="10"/>
              </w:rPr>
            </w:pPr>
            <w:r w:rsidRPr="001A1AA1">
              <w:rPr>
                <w:rFonts w:ascii="Arial" w:hAnsi="Arial" w:cs="Arial"/>
                <w:color w:val="000000"/>
                <w:sz w:val="10"/>
                <w:szCs w:val="10"/>
              </w:rPr>
              <w:t>Fixed assets (without income yielding investments into tangible assets) - total including:</w:t>
            </w:r>
          </w:p>
          <w:p w14:paraId="65D7F147" w14:textId="77777777" w:rsidR="008307AE" w:rsidRPr="001A1AA1" w:rsidRDefault="008307AE" w:rsidP="008307AE">
            <w:pPr>
              <w:widowControl w:val="0"/>
              <w:shd w:val="clear" w:color="auto" w:fill="FFFFFF"/>
              <w:tabs>
                <w:tab w:val="left" w:leader="hyphen" w:pos="2378"/>
              </w:tabs>
              <w:rPr>
                <w:rFonts w:ascii="Arial" w:hAnsi="Arial" w:cs="Arial"/>
                <w:sz w:val="10"/>
                <w:szCs w:val="10"/>
              </w:rPr>
            </w:pPr>
            <w:r w:rsidRPr="001A1AA1">
              <w:rPr>
                <w:rFonts w:ascii="Arial" w:hAnsi="Arial" w:cs="Arial"/>
                <w:color w:val="000000"/>
                <w:sz w:val="10"/>
                <w:szCs w:val="10"/>
              </w:rPr>
              <w:t>Buildings</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8"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5200</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9"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A"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79,343,473</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B"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(9,199,927)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C"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3,331,142</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D"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(238,055)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E"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50,677</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4F"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(7,168,848)</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0"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1"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2"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82,436,560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3" w14:textId="77777777" w:rsidR="008307AE" w:rsidRPr="001A1AA1" w:rsidRDefault="008307AE" w:rsidP="00F12792">
            <w:pPr>
              <w:widowControl w:val="0"/>
              <w:shd w:val="clear" w:color="auto" w:fill="FFFFFF"/>
              <w:jc w:val="right"/>
              <w:rPr>
                <w:rFonts w:ascii="Arial" w:hAnsi="Arial" w:cs="Arial"/>
                <w:sz w:val="10"/>
                <w:szCs w:val="10"/>
              </w:rPr>
            </w:pPr>
            <w:r w:rsidRPr="001A1AA1">
              <w:rPr>
                <w:rFonts w:ascii="Arial" w:hAnsi="Arial" w:cs="Arial"/>
                <w:sz w:val="10"/>
                <w:szCs w:val="10"/>
              </w:rPr>
              <w:t>(16,318,098)</w:t>
            </w:r>
          </w:p>
        </w:tc>
      </w:tr>
      <w:tr w:rsidR="008307AE" w:rsidRPr="001A1AA1" w14:paraId="65D7F162" w14:textId="77777777" w:rsidTr="008307AE">
        <w:trPr>
          <w:trHeight w:val="20"/>
          <w:jc w:val="center"/>
        </w:trPr>
        <w:tc>
          <w:tcPr>
            <w:tcW w:w="2458" w:type="dxa"/>
            <w:vMerge/>
            <w:tcBorders>
              <w:left w:val="single" w:sz="6" w:space="0" w:color="auto"/>
              <w:right w:val="single" w:sz="6" w:space="0" w:color="auto"/>
            </w:tcBorders>
            <w:shd w:val="clear" w:color="auto" w:fill="FFFFFF"/>
            <w:vAlign w:val="center"/>
          </w:tcPr>
          <w:p w14:paraId="65D7F155" w14:textId="77777777" w:rsidR="008307AE" w:rsidRPr="001A1AA1" w:rsidRDefault="008307AE" w:rsidP="008307AE">
            <w:pPr>
              <w:widowControl w:val="0"/>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6"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5210</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7"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8"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34,141,307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9"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(4,952,198)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A"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45,361,014</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B"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(158,848)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C"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55,175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D"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(4,302,904)</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E"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5F"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0"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79,343,473</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1" w14:textId="77777777" w:rsidR="008307AE" w:rsidRPr="001A1AA1" w:rsidRDefault="008307AE" w:rsidP="00F12792">
            <w:pPr>
              <w:widowControl w:val="0"/>
              <w:shd w:val="clear" w:color="auto" w:fill="FFFFFF"/>
              <w:jc w:val="right"/>
              <w:rPr>
                <w:rFonts w:ascii="Arial" w:hAnsi="Arial" w:cs="Arial"/>
                <w:sz w:val="10"/>
                <w:szCs w:val="10"/>
              </w:rPr>
            </w:pPr>
            <w:r w:rsidRPr="001A1AA1">
              <w:rPr>
                <w:rFonts w:ascii="Arial" w:hAnsi="Arial" w:cs="Arial"/>
                <w:sz w:val="10"/>
                <w:szCs w:val="10"/>
              </w:rPr>
              <w:t>(9,199,927)</w:t>
            </w:r>
          </w:p>
        </w:tc>
      </w:tr>
      <w:tr w:rsidR="008307AE" w:rsidRPr="001A1AA1" w14:paraId="65D7F170" w14:textId="77777777" w:rsidTr="008307AE">
        <w:trPr>
          <w:trHeight w:val="20"/>
          <w:jc w:val="center"/>
        </w:trPr>
        <w:tc>
          <w:tcPr>
            <w:tcW w:w="2458" w:type="dxa"/>
            <w:vMerge/>
            <w:tcBorders>
              <w:left w:val="single" w:sz="6" w:space="0" w:color="auto"/>
              <w:right w:val="single" w:sz="6" w:space="0" w:color="auto"/>
            </w:tcBorders>
            <w:shd w:val="clear" w:color="auto" w:fill="FFFFFF"/>
            <w:vAlign w:val="center"/>
          </w:tcPr>
          <w:p w14:paraId="65D7F163" w14:textId="77777777" w:rsidR="008307AE" w:rsidRPr="001A1AA1" w:rsidRDefault="008307AE" w:rsidP="008307AE">
            <w:pPr>
              <w:widowControl w:val="0"/>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4"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5201</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5"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6"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20,833,234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7"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(826,126)</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8"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184,473</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9"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(192,356)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A"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3,684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B"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(569,472)</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C"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D"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E"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20,825,351</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6F" w14:textId="77777777" w:rsidR="008307AE" w:rsidRPr="001A1AA1" w:rsidRDefault="008307AE" w:rsidP="00F12792">
            <w:pPr>
              <w:widowControl w:val="0"/>
              <w:shd w:val="clear" w:color="auto" w:fill="FFFFFF"/>
              <w:jc w:val="right"/>
              <w:rPr>
                <w:rFonts w:ascii="Arial" w:hAnsi="Arial" w:cs="Arial"/>
                <w:sz w:val="10"/>
                <w:szCs w:val="10"/>
              </w:rPr>
            </w:pPr>
            <w:r w:rsidRPr="001A1AA1">
              <w:rPr>
                <w:rFonts w:ascii="Arial" w:hAnsi="Arial" w:cs="Arial"/>
                <w:sz w:val="10"/>
                <w:szCs w:val="10"/>
              </w:rPr>
              <w:t>(1,391,914)</w:t>
            </w:r>
          </w:p>
        </w:tc>
      </w:tr>
      <w:tr w:rsidR="008307AE" w:rsidRPr="001A1AA1" w14:paraId="65D7F17E"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vAlign w:val="center"/>
          </w:tcPr>
          <w:p w14:paraId="65D7F171" w14:textId="77777777" w:rsidR="008307AE" w:rsidRPr="001A1AA1" w:rsidRDefault="008307AE" w:rsidP="008307AE">
            <w:pPr>
              <w:widowControl w:val="0"/>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2"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5211</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3" w14:textId="77777777" w:rsidR="008307AE" w:rsidRPr="001A1AA1" w:rsidRDefault="008307AE"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4"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12,143,824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5"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(417,330)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6"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8,711,716</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7"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(22,306)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8"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1,959</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9"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(410,755)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A"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B"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C" w14:textId="77777777" w:rsidR="008307AE" w:rsidRPr="001A1AA1" w:rsidRDefault="008307AE"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20,833,234</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7D" w14:textId="77777777" w:rsidR="008307AE" w:rsidRPr="001A1AA1" w:rsidRDefault="008307AE" w:rsidP="00F12792">
            <w:pPr>
              <w:widowControl w:val="0"/>
              <w:shd w:val="clear" w:color="auto" w:fill="FFFFFF"/>
              <w:jc w:val="right"/>
              <w:rPr>
                <w:rFonts w:ascii="Arial" w:hAnsi="Arial" w:cs="Arial"/>
                <w:sz w:val="10"/>
                <w:szCs w:val="10"/>
              </w:rPr>
            </w:pPr>
            <w:r w:rsidRPr="001A1AA1">
              <w:rPr>
                <w:rFonts w:ascii="Arial" w:hAnsi="Arial" w:cs="Arial"/>
                <w:sz w:val="10"/>
                <w:szCs w:val="10"/>
              </w:rPr>
              <w:t>(826,126)</w:t>
            </w:r>
          </w:p>
        </w:tc>
      </w:tr>
      <w:tr w:rsidR="005F04F4" w:rsidRPr="001A1AA1" w14:paraId="65D7F18C"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7F" w14:textId="77777777" w:rsidR="005F04F4" w:rsidRPr="001A1AA1" w:rsidRDefault="005F04F4" w:rsidP="008307AE">
            <w:pPr>
              <w:widowControl w:val="0"/>
              <w:shd w:val="clear" w:color="auto" w:fill="FFFFFF"/>
              <w:tabs>
                <w:tab w:val="left" w:leader="hyphen" w:pos="696"/>
                <w:tab w:val="left" w:leader="hyphen" w:pos="2179"/>
                <w:tab w:val="left" w:leader="hyphen" w:pos="2378"/>
              </w:tabs>
              <w:rPr>
                <w:rFonts w:ascii="Arial" w:hAnsi="Arial" w:cs="Arial"/>
                <w:sz w:val="10"/>
                <w:szCs w:val="10"/>
              </w:rPr>
            </w:pPr>
            <w:r w:rsidRPr="001A1AA1">
              <w:rPr>
                <w:rFonts w:ascii="Arial" w:hAnsi="Arial" w:cs="Arial"/>
                <w:sz w:val="10"/>
                <w:szCs w:val="10"/>
              </w:rPr>
              <w:t>Facilities and transmission devices</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0"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5202</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1"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11,539,858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(1,598,043)</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724,985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(41,397)</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6"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20,432</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7"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(639,807)</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8"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9"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A"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12,223,446</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B"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(2,217,418)</w:t>
            </w:r>
          </w:p>
        </w:tc>
      </w:tr>
      <w:tr w:rsidR="005F04F4" w:rsidRPr="001A1AA1" w14:paraId="65D7F19A"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vAlign w:val="center"/>
          </w:tcPr>
          <w:p w14:paraId="65D7F18D"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E"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5212</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8F"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7,270,919</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(1,177,516)</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4,272,815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(3,876)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1,833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(422,360)</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6"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7"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8"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11,539,858</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9"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(1,598,043)</w:t>
            </w:r>
          </w:p>
        </w:tc>
      </w:tr>
      <w:tr w:rsidR="005F04F4" w:rsidRPr="001A1AA1" w14:paraId="65D7F1A8"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9B"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r w:rsidRPr="001A1AA1">
              <w:rPr>
                <w:rFonts w:ascii="Arial" w:hAnsi="Arial" w:cs="Arial"/>
                <w:sz w:val="10"/>
                <w:szCs w:val="10"/>
              </w:rPr>
              <w:t>Equipment and machinery</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C"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5203</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D"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E"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46,529,878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9F"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(6,636,820)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2,366,266</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(1,578)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11,433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(5,912,521)</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6"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48,894,566</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7"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(12,537,908)</w:t>
            </w:r>
          </w:p>
        </w:tc>
      </w:tr>
      <w:tr w:rsidR="005F04F4" w:rsidRPr="001A1AA1" w14:paraId="65D7F1B6"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vAlign w:val="center"/>
          </w:tcPr>
          <w:p w14:paraId="65D7F1A9"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A"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5213</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B"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C"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14,362,076</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D"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(3,237,523)</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E"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32,192,303</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AF"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(24,501)</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21,530</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(3,420,827)</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4"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46,529,878</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5"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(6,636,820)</w:t>
            </w:r>
          </w:p>
        </w:tc>
      </w:tr>
      <w:tr w:rsidR="005F04F4" w:rsidRPr="001A1AA1" w14:paraId="65D7F1C4"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B7" w14:textId="77777777" w:rsidR="005F04F4" w:rsidRPr="001A1AA1" w:rsidRDefault="005F04F4" w:rsidP="008307AE">
            <w:pPr>
              <w:widowControl w:val="0"/>
              <w:tabs>
                <w:tab w:val="left" w:leader="hyphen" w:pos="2378"/>
              </w:tabs>
              <w:rPr>
                <w:rFonts w:ascii="Arial" w:hAnsi="Arial" w:cs="Arial"/>
                <w:sz w:val="10"/>
                <w:szCs w:val="10"/>
              </w:rPr>
            </w:pPr>
            <w:r w:rsidRPr="001A1AA1">
              <w:rPr>
                <w:rFonts w:ascii="Arial" w:hAnsi="Arial" w:cs="Arial"/>
                <w:sz w:val="10"/>
                <w:szCs w:val="10"/>
              </w:rPr>
              <w:t>Vehicles</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8"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5204</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9"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A"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299,</w:t>
            </w:r>
            <w:r w:rsidR="00FD3CEC" w:rsidRPr="001A1AA1">
              <w:rPr>
                <w:rFonts w:ascii="Arial" w:hAnsi="Arial" w:cs="Arial"/>
                <w:sz w:val="10"/>
                <w:szCs w:val="10"/>
              </w:rPr>
              <w:t>887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B"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(92,039)</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C"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11,330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D"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(1,858)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E"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14,475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BF"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(35,629)</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2"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309,359</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3"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(113,193)</w:t>
            </w:r>
          </w:p>
        </w:tc>
      </w:tr>
      <w:tr w:rsidR="005F04F4" w:rsidRPr="001A1AA1" w14:paraId="65D7F1D2"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tcPr>
          <w:p w14:paraId="65D7F1C5" w14:textId="77777777" w:rsidR="005F04F4" w:rsidRPr="001A1AA1" w:rsidRDefault="005F04F4" w:rsidP="008307AE">
            <w:pPr>
              <w:widowControl w:val="0"/>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6"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5214</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7"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8"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233,790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9"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(78,705)</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A" w14:textId="77777777" w:rsidR="005F04F4" w:rsidRPr="001A1AA1" w:rsidRDefault="00FD3CEC"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168,</w:t>
            </w:r>
            <w:r w:rsidR="005F04F4" w:rsidRPr="001A1AA1">
              <w:rPr>
                <w:rFonts w:ascii="Arial" w:hAnsi="Arial" w:cs="Arial"/>
                <w:sz w:val="10"/>
                <w:szCs w:val="10"/>
              </w:rPr>
              <w:t>181</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B"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(102,064)</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C"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23,942</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D"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(37,276)</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E"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CF"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0"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299,887</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1"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(92,039)</w:t>
            </w:r>
          </w:p>
        </w:tc>
      </w:tr>
      <w:tr w:rsidR="005F04F4" w:rsidRPr="001A1AA1" w14:paraId="65D7F1E0"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D3"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r w:rsidRPr="001A1AA1">
              <w:rPr>
                <w:rFonts w:ascii="Arial" w:hAnsi="Arial" w:cs="Arial"/>
                <w:sz w:val="10"/>
                <w:szCs w:val="10"/>
              </w:rPr>
              <w:t>Production and household equipment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4"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5205</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5"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6"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63,751</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7"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(45,853)</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8"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41,766</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9"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(796)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A"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653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B"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(10,011)</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C"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D"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E"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104,721</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DF"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(55,211)</w:t>
            </w:r>
          </w:p>
        </w:tc>
      </w:tr>
      <w:tr w:rsidR="005F04F4" w:rsidRPr="001A1AA1" w14:paraId="65D7F1EE"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vAlign w:val="center"/>
          </w:tcPr>
          <w:p w14:paraId="65D7F1E1"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2"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5215</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3"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56,165</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(40,464)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6"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13,605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7"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(6,019)</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8"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5,911</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9"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(11,300)</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A"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B"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C"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63,751</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ED"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(45,853)</w:t>
            </w:r>
          </w:p>
        </w:tc>
      </w:tr>
      <w:tr w:rsidR="005F04F4" w:rsidRPr="001A1AA1" w14:paraId="65D7F1FC"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1EF"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r w:rsidRPr="001A1AA1">
              <w:rPr>
                <w:rFonts w:ascii="Arial" w:hAnsi="Arial" w:cs="Arial"/>
                <w:sz w:val="10"/>
                <w:szCs w:val="10"/>
              </w:rPr>
              <w:t>Other types</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0"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5206</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1"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8,999</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(1,046)</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2,322</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6"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7"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(1,408)</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8"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9"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A"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11,321</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B"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(2,454)</w:t>
            </w:r>
          </w:p>
        </w:tc>
      </w:tr>
      <w:tr w:rsidR="005F04F4" w:rsidRPr="001A1AA1" w14:paraId="65D7F20A"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vAlign w:val="center"/>
          </w:tcPr>
          <w:p w14:paraId="65D7F1FD"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E"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5216</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1FF"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6,643</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(660)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2,356</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(386)</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6"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7"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8"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8,999</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9"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(1,046)</w:t>
            </w:r>
          </w:p>
        </w:tc>
      </w:tr>
      <w:tr w:rsidR="005F04F4" w:rsidRPr="001A1AA1" w14:paraId="65D7F218" w14:textId="77777777" w:rsidTr="008307AE">
        <w:trPr>
          <w:trHeight w:val="20"/>
          <w:jc w:val="center"/>
        </w:trPr>
        <w:tc>
          <w:tcPr>
            <w:tcW w:w="2458" w:type="dxa"/>
            <w:vMerge w:val="restart"/>
            <w:tcBorders>
              <w:top w:val="single" w:sz="6" w:space="0" w:color="auto"/>
              <w:left w:val="single" w:sz="6" w:space="0" w:color="auto"/>
              <w:right w:val="single" w:sz="6" w:space="0" w:color="auto"/>
            </w:tcBorders>
            <w:shd w:val="clear" w:color="auto" w:fill="FFFFFF"/>
            <w:vAlign w:val="center"/>
          </w:tcPr>
          <w:p w14:paraId="65D7F20B"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r w:rsidRPr="001A1AA1">
              <w:rPr>
                <w:rFonts w:ascii="Arial" w:hAnsi="Arial" w:cs="Arial"/>
                <w:sz w:val="10"/>
                <w:szCs w:val="10"/>
              </w:rPr>
              <w:t>Land lots</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C"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5207</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D"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 xml:space="preserve">2012 </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E"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67,866</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0F"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(70)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4"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5"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6"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67,796</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7"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5F04F4" w:rsidRPr="001A1AA1" w14:paraId="65D7F226" w14:textId="77777777" w:rsidTr="008307AE">
        <w:trPr>
          <w:trHeight w:val="20"/>
          <w:jc w:val="center"/>
        </w:trPr>
        <w:tc>
          <w:tcPr>
            <w:tcW w:w="2458" w:type="dxa"/>
            <w:vMerge/>
            <w:tcBorders>
              <w:left w:val="single" w:sz="6" w:space="0" w:color="auto"/>
              <w:bottom w:val="single" w:sz="6" w:space="0" w:color="auto"/>
              <w:right w:val="single" w:sz="6" w:space="0" w:color="auto"/>
            </w:tcBorders>
            <w:shd w:val="clear" w:color="auto" w:fill="FFFFFF"/>
            <w:vAlign w:val="center"/>
          </w:tcPr>
          <w:p w14:paraId="65D7F219" w14:textId="77777777" w:rsidR="005F04F4" w:rsidRPr="001A1AA1" w:rsidRDefault="005F04F4" w:rsidP="008307AE">
            <w:pPr>
              <w:widowControl w:val="0"/>
              <w:shd w:val="clear" w:color="auto" w:fill="FFFFFF"/>
              <w:tabs>
                <w:tab w:val="left" w:leader="hyphen" w:pos="2378"/>
              </w:tabs>
              <w:rPr>
                <w:rFonts w:ascii="Arial" w:hAnsi="Arial" w:cs="Arial"/>
                <w:sz w:val="10"/>
                <w:szCs w:val="10"/>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A"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5217</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B" w14:textId="77777777" w:rsidR="005F04F4" w:rsidRPr="001A1AA1" w:rsidRDefault="005F04F4" w:rsidP="008307AE">
            <w:pPr>
              <w:widowControl w:val="0"/>
              <w:shd w:val="clear" w:color="auto" w:fill="FFFFFF"/>
              <w:tabs>
                <w:tab w:val="left" w:leader="hyphen" w:pos="2378"/>
              </w:tabs>
              <w:jc w:val="center"/>
              <w:rPr>
                <w:rFonts w:ascii="Arial" w:hAnsi="Arial" w:cs="Arial"/>
                <w:sz w:val="10"/>
                <w:szCs w:val="10"/>
              </w:rPr>
            </w:pPr>
            <w:r w:rsidRPr="001A1AA1">
              <w:rPr>
                <w:rFonts w:ascii="Arial" w:hAnsi="Arial" w:cs="Arial"/>
                <w:sz w:val="10"/>
                <w:szCs w:val="10"/>
              </w:rPr>
              <w:t>2011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C"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67,890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D"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E"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38</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1F"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(62)</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20"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21"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22"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bottom"/>
          </w:tcPr>
          <w:p w14:paraId="65D7F223" w14:textId="77777777" w:rsidR="005F04F4" w:rsidRPr="001A1AA1" w:rsidRDefault="005F04F4"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24" w14:textId="77777777" w:rsidR="005F04F4" w:rsidRPr="001A1AA1" w:rsidRDefault="009F6391" w:rsidP="008307AE">
            <w:pPr>
              <w:widowControl w:val="0"/>
              <w:shd w:val="clear" w:color="auto" w:fill="FFFFFF"/>
              <w:tabs>
                <w:tab w:val="left" w:leader="hyphen" w:pos="2378"/>
              </w:tabs>
              <w:jc w:val="right"/>
              <w:rPr>
                <w:rFonts w:ascii="Arial" w:hAnsi="Arial" w:cs="Arial"/>
                <w:sz w:val="10"/>
                <w:szCs w:val="10"/>
              </w:rPr>
            </w:pPr>
            <w:r w:rsidRPr="001A1AA1">
              <w:rPr>
                <w:rFonts w:ascii="Arial" w:hAnsi="Arial" w:cs="Arial"/>
                <w:sz w:val="10"/>
                <w:szCs w:val="10"/>
              </w:rPr>
              <w:t>67,866</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65D7F225" w14:textId="77777777" w:rsidR="005F04F4" w:rsidRPr="001A1AA1" w:rsidRDefault="009F6391" w:rsidP="00F12792">
            <w:pPr>
              <w:widowControl w:val="0"/>
              <w:shd w:val="clear" w:color="auto" w:fill="FFFFFF"/>
              <w:jc w:val="right"/>
              <w:rPr>
                <w:rFonts w:ascii="Arial" w:hAnsi="Arial" w:cs="Arial"/>
                <w:sz w:val="10"/>
                <w:szCs w:val="10"/>
              </w:rPr>
            </w:pPr>
            <w:r w:rsidRPr="001A1AA1">
              <w:rPr>
                <w:rFonts w:ascii="Arial" w:hAnsi="Arial" w:cs="Arial"/>
                <w:sz w:val="10"/>
                <w:szCs w:val="10"/>
              </w:rPr>
              <w:t>–</w:t>
            </w:r>
          </w:p>
        </w:tc>
      </w:tr>
    </w:tbl>
    <w:p w14:paraId="65D7F227" w14:textId="77777777" w:rsidR="0075592A" w:rsidRPr="001A1AA1" w:rsidRDefault="0075592A" w:rsidP="00DF7B5B">
      <w:pPr>
        <w:widowControl w:val="0"/>
        <w:spacing w:after="538"/>
        <w:rPr>
          <w:sz w:val="2"/>
          <w:szCs w:val="2"/>
        </w:rPr>
      </w:pPr>
    </w:p>
    <w:tbl>
      <w:tblPr>
        <w:tblW w:w="0" w:type="auto"/>
        <w:jc w:val="center"/>
        <w:tblLayout w:type="fixed"/>
        <w:tblCellMar>
          <w:left w:w="40" w:type="dxa"/>
          <w:right w:w="40" w:type="dxa"/>
        </w:tblCellMar>
        <w:tblLook w:val="0000" w:firstRow="0" w:lastRow="0" w:firstColumn="0" w:lastColumn="0" w:noHBand="0" w:noVBand="0"/>
      </w:tblPr>
      <w:tblGrid>
        <w:gridCol w:w="2442"/>
        <w:gridCol w:w="702"/>
        <w:gridCol w:w="624"/>
        <w:gridCol w:w="854"/>
        <w:gridCol w:w="806"/>
        <w:gridCol w:w="797"/>
        <w:gridCol w:w="792"/>
        <w:gridCol w:w="811"/>
      </w:tblGrid>
      <w:tr w:rsidR="0075592A" w:rsidRPr="001A1AA1" w14:paraId="65D7F229" w14:textId="77777777" w:rsidTr="008307AE">
        <w:trPr>
          <w:trHeight w:val="113"/>
          <w:jc w:val="center"/>
        </w:trPr>
        <w:tc>
          <w:tcPr>
            <w:tcW w:w="7828" w:type="dxa"/>
            <w:gridSpan w:val="8"/>
            <w:tcBorders>
              <w:top w:val="nil"/>
              <w:left w:val="nil"/>
              <w:bottom w:val="single" w:sz="6" w:space="0" w:color="auto"/>
              <w:right w:val="nil"/>
            </w:tcBorders>
            <w:shd w:val="clear" w:color="auto" w:fill="FFFFFF"/>
          </w:tcPr>
          <w:p w14:paraId="65D7F228" w14:textId="77777777" w:rsidR="0075592A" w:rsidRPr="001A1AA1" w:rsidRDefault="0075592A" w:rsidP="008307AE">
            <w:pPr>
              <w:widowControl w:val="0"/>
              <w:shd w:val="clear" w:color="auto" w:fill="FFFFFF"/>
              <w:spacing w:before="120"/>
              <w:jc w:val="center"/>
              <w:rPr>
                <w:rFonts w:ascii="Arial" w:hAnsi="Arial" w:cs="Arial"/>
                <w:sz w:val="10"/>
                <w:szCs w:val="10"/>
              </w:rPr>
            </w:pPr>
            <w:r w:rsidRPr="001A1AA1">
              <w:rPr>
                <w:rFonts w:ascii="Arial" w:hAnsi="Arial" w:cs="Arial"/>
                <w:color w:val="000000"/>
                <w:sz w:val="10"/>
                <w:szCs w:val="10"/>
              </w:rPr>
              <w:t>2.2. Outstanding capital investments</w:t>
            </w:r>
          </w:p>
        </w:tc>
      </w:tr>
      <w:tr w:rsidR="00E633E0" w:rsidRPr="001A1AA1" w14:paraId="65D7F230" w14:textId="77777777" w:rsidTr="008307AE">
        <w:trPr>
          <w:trHeight w:val="20"/>
          <w:jc w:val="center"/>
        </w:trPr>
        <w:tc>
          <w:tcPr>
            <w:tcW w:w="2442" w:type="dxa"/>
            <w:vMerge w:val="restart"/>
            <w:tcBorders>
              <w:top w:val="single" w:sz="6" w:space="0" w:color="auto"/>
              <w:left w:val="single" w:sz="6" w:space="0" w:color="auto"/>
              <w:right w:val="single" w:sz="6" w:space="0" w:color="auto"/>
            </w:tcBorders>
            <w:shd w:val="clear" w:color="auto" w:fill="FFFFFF"/>
            <w:vAlign w:val="center"/>
          </w:tcPr>
          <w:p w14:paraId="65D7F22A"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702" w:type="dxa"/>
            <w:vMerge w:val="restart"/>
            <w:tcBorders>
              <w:top w:val="single" w:sz="6" w:space="0" w:color="auto"/>
              <w:left w:val="single" w:sz="6" w:space="0" w:color="auto"/>
              <w:right w:val="single" w:sz="6" w:space="0" w:color="auto"/>
            </w:tcBorders>
            <w:shd w:val="clear" w:color="auto" w:fill="FFFFFF"/>
            <w:vAlign w:val="center"/>
          </w:tcPr>
          <w:p w14:paraId="65D7F22B"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p>
        </w:tc>
        <w:tc>
          <w:tcPr>
            <w:tcW w:w="624" w:type="dxa"/>
            <w:vMerge w:val="restart"/>
            <w:tcBorders>
              <w:top w:val="single" w:sz="6" w:space="0" w:color="auto"/>
              <w:left w:val="single" w:sz="6" w:space="0" w:color="auto"/>
              <w:right w:val="single" w:sz="6" w:space="0" w:color="auto"/>
            </w:tcBorders>
            <w:shd w:val="clear" w:color="auto" w:fill="FFFFFF"/>
            <w:vAlign w:val="center"/>
          </w:tcPr>
          <w:p w14:paraId="65D7F22C"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Period</w:t>
            </w:r>
          </w:p>
        </w:tc>
        <w:tc>
          <w:tcPr>
            <w:tcW w:w="854" w:type="dxa"/>
            <w:vMerge w:val="restart"/>
            <w:tcBorders>
              <w:top w:val="single" w:sz="6" w:space="0" w:color="auto"/>
              <w:left w:val="single" w:sz="6" w:space="0" w:color="auto"/>
              <w:right w:val="single" w:sz="6" w:space="0" w:color="auto"/>
            </w:tcBorders>
            <w:shd w:val="clear" w:color="auto" w:fill="FFFFFF"/>
            <w:vAlign w:val="center"/>
          </w:tcPr>
          <w:p w14:paraId="65D7F22D"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At the year opening</w:t>
            </w:r>
          </w:p>
        </w:tc>
        <w:tc>
          <w:tcPr>
            <w:tcW w:w="239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5D7F22E"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Changes and period</w:t>
            </w:r>
          </w:p>
        </w:tc>
        <w:tc>
          <w:tcPr>
            <w:tcW w:w="811" w:type="dxa"/>
            <w:vMerge w:val="restart"/>
            <w:tcBorders>
              <w:top w:val="single" w:sz="6" w:space="0" w:color="auto"/>
              <w:left w:val="single" w:sz="6" w:space="0" w:color="auto"/>
              <w:right w:val="single" w:sz="6" w:space="0" w:color="auto"/>
            </w:tcBorders>
            <w:shd w:val="clear" w:color="auto" w:fill="FFFFFF"/>
            <w:vAlign w:val="center"/>
          </w:tcPr>
          <w:p w14:paraId="65D7F22F"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At the period closure</w:t>
            </w:r>
          </w:p>
        </w:tc>
      </w:tr>
      <w:tr w:rsidR="00E633E0" w:rsidRPr="001A1AA1" w14:paraId="65D7F239" w14:textId="77777777" w:rsidTr="008307AE">
        <w:trPr>
          <w:trHeight w:val="20"/>
          <w:jc w:val="center"/>
        </w:trPr>
        <w:tc>
          <w:tcPr>
            <w:tcW w:w="2442" w:type="dxa"/>
            <w:vMerge/>
            <w:tcBorders>
              <w:left w:val="single" w:sz="6" w:space="0" w:color="auto"/>
              <w:bottom w:val="single" w:sz="6" w:space="0" w:color="auto"/>
              <w:right w:val="single" w:sz="6" w:space="0" w:color="auto"/>
            </w:tcBorders>
            <w:shd w:val="clear" w:color="auto" w:fill="FFFFFF"/>
          </w:tcPr>
          <w:p w14:paraId="65D7F231" w14:textId="77777777" w:rsidR="00E633E0" w:rsidRPr="001A1AA1" w:rsidRDefault="00E633E0" w:rsidP="008307AE">
            <w:pPr>
              <w:widowControl w:val="0"/>
              <w:rPr>
                <w:rFonts w:ascii="Arial" w:hAnsi="Arial" w:cs="Arial"/>
                <w:sz w:val="10"/>
                <w:szCs w:val="10"/>
              </w:rPr>
            </w:pPr>
          </w:p>
        </w:tc>
        <w:tc>
          <w:tcPr>
            <w:tcW w:w="702" w:type="dxa"/>
            <w:vMerge/>
            <w:tcBorders>
              <w:left w:val="single" w:sz="6" w:space="0" w:color="auto"/>
              <w:bottom w:val="single" w:sz="6" w:space="0" w:color="auto"/>
              <w:right w:val="single" w:sz="6" w:space="0" w:color="auto"/>
            </w:tcBorders>
            <w:shd w:val="clear" w:color="auto" w:fill="FFFFFF"/>
          </w:tcPr>
          <w:p w14:paraId="65D7F232" w14:textId="77777777" w:rsidR="00E633E0" w:rsidRPr="001A1AA1" w:rsidRDefault="00E633E0" w:rsidP="008307AE">
            <w:pPr>
              <w:widowControl w:val="0"/>
              <w:rPr>
                <w:rFonts w:ascii="Arial" w:hAnsi="Arial" w:cs="Arial"/>
                <w:sz w:val="10"/>
                <w:szCs w:val="10"/>
              </w:rPr>
            </w:pPr>
          </w:p>
        </w:tc>
        <w:tc>
          <w:tcPr>
            <w:tcW w:w="624" w:type="dxa"/>
            <w:vMerge/>
            <w:tcBorders>
              <w:left w:val="single" w:sz="6" w:space="0" w:color="auto"/>
              <w:bottom w:val="single" w:sz="6" w:space="0" w:color="auto"/>
              <w:right w:val="single" w:sz="6" w:space="0" w:color="auto"/>
            </w:tcBorders>
            <w:shd w:val="clear" w:color="auto" w:fill="FFFFFF"/>
          </w:tcPr>
          <w:p w14:paraId="65D7F233" w14:textId="77777777" w:rsidR="00E633E0" w:rsidRPr="001A1AA1" w:rsidRDefault="00E633E0" w:rsidP="008307AE">
            <w:pPr>
              <w:widowControl w:val="0"/>
              <w:rPr>
                <w:rFonts w:ascii="Arial" w:hAnsi="Arial" w:cs="Arial"/>
                <w:sz w:val="10"/>
                <w:szCs w:val="10"/>
              </w:rPr>
            </w:pPr>
          </w:p>
        </w:tc>
        <w:tc>
          <w:tcPr>
            <w:tcW w:w="854" w:type="dxa"/>
            <w:vMerge/>
            <w:tcBorders>
              <w:left w:val="single" w:sz="6" w:space="0" w:color="auto"/>
              <w:bottom w:val="single" w:sz="6" w:space="0" w:color="auto"/>
              <w:right w:val="single" w:sz="6" w:space="0" w:color="auto"/>
            </w:tcBorders>
            <w:shd w:val="clear" w:color="auto" w:fill="FFFFFF"/>
          </w:tcPr>
          <w:p w14:paraId="65D7F234" w14:textId="77777777" w:rsidR="00E633E0" w:rsidRPr="001A1AA1" w:rsidRDefault="00E633E0" w:rsidP="008307AE">
            <w:pPr>
              <w:widowControl w:val="0"/>
              <w:rPr>
                <w:rFonts w:ascii="Arial" w:hAnsi="Arial" w:cs="Arial"/>
                <w:sz w:val="10"/>
                <w:szCs w:val="10"/>
              </w:rPr>
            </w:pP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5" w14:textId="77777777" w:rsidR="00E633E0" w:rsidRPr="001A1AA1" w:rsidRDefault="00E633E0" w:rsidP="008307AE">
            <w:pPr>
              <w:widowControl w:val="0"/>
              <w:shd w:val="clear" w:color="auto" w:fill="FFFFFF"/>
              <w:ind w:left="31" w:right="-30"/>
              <w:jc w:val="center"/>
              <w:rPr>
                <w:rFonts w:ascii="Arial" w:hAnsi="Arial" w:cs="Arial"/>
                <w:sz w:val="10"/>
                <w:szCs w:val="10"/>
              </w:rPr>
            </w:pPr>
            <w:r w:rsidRPr="001A1AA1">
              <w:rPr>
                <w:rFonts w:ascii="Arial" w:hAnsi="Arial" w:cs="Arial"/>
                <w:color w:val="000000"/>
                <w:sz w:val="10"/>
                <w:szCs w:val="10"/>
              </w:rPr>
              <w:t>expenses for the period</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6" w14:textId="77777777" w:rsidR="00E633E0" w:rsidRPr="001A1AA1" w:rsidRDefault="00E633E0" w:rsidP="008307AE">
            <w:pPr>
              <w:widowControl w:val="0"/>
              <w:shd w:val="clear" w:color="auto" w:fill="FFFFFF"/>
              <w:ind w:left="31" w:right="-30"/>
              <w:jc w:val="center"/>
              <w:rPr>
                <w:rFonts w:ascii="Arial" w:hAnsi="Arial" w:cs="Arial"/>
                <w:sz w:val="10"/>
                <w:szCs w:val="10"/>
              </w:rPr>
            </w:pPr>
            <w:r w:rsidRPr="001A1AA1">
              <w:rPr>
                <w:rFonts w:ascii="Arial" w:hAnsi="Arial" w:cs="Arial"/>
                <w:bCs/>
                <w:color w:val="000000"/>
                <w:sz w:val="10"/>
                <w:szCs w:val="10"/>
              </w:rPr>
              <w:t>written-off</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7" w14:textId="77777777" w:rsidR="00E633E0" w:rsidRPr="001A1AA1" w:rsidRDefault="00E633E0" w:rsidP="008307AE">
            <w:pPr>
              <w:widowControl w:val="0"/>
              <w:shd w:val="clear" w:color="auto" w:fill="FFFFFF"/>
              <w:ind w:left="31"/>
              <w:jc w:val="center"/>
              <w:rPr>
                <w:rFonts w:ascii="Arial" w:hAnsi="Arial" w:cs="Arial"/>
                <w:sz w:val="10"/>
                <w:szCs w:val="10"/>
              </w:rPr>
            </w:pPr>
            <w:r w:rsidRPr="001A1AA1">
              <w:rPr>
                <w:rFonts w:ascii="Arial" w:hAnsi="Arial" w:cs="Arial"/>
                <w:color w:val="000000"/>
                <w:sz w:val="10"/>
                <w:szCs w:val="10"/>
              </w:rPr>
              <w:t>taken for accounting as fixed assets or cost increased</w:t>
            </w:r>
          </w:p>
        </w:tc>
        <w:tc>
          <w:tcPr>
            <w:tcW w:w="811" w:type="dxa"/>
            <w:vMerge/>
            <w:tcBorders>
              <w:left w:val="single" w:sz="6" w:space="0" w:color="auto"/>
              <w:bottom w:val="single" w:sz="6" w:space="0" w:color="auto"/>
              <w:right w:val="single" w:sz="6" w:space="0" w:color="auto"/>
            </w:tcBorders>
            <w:shd w:val="clear" w:color="auto" w:fill="FFFFFF"/>
          </w:tcPr>
          <w:p w14:paraId="65D7F238" w14:textId="77777777" w:rsidR="00E633E0" w:rsidRPr="001A1AA1" w:rsidRDefault="00E633E0" w:rsidP="008307AE">
            <w:pPr>
              <w:widowControl w:val="0"/>
              <w:shd w:val="clear" w:color="auto" w:fill="FFFFFF"/>
              <w:rPr>
                <w:rFonts w:ascii="Arial" w:hAnsi="Arial" w:cs="Arial"/>
                <w:sz w:val="10"/>
                <w:szCs w:val="10"/>
              </w:rPr>
            </w:pPr>
          </w:p>
        </w:tc>
      </w:tr>
      <w:tr w:rsidR="00E633E0" w:rsidRPr="001A1AA1" w14:paraId="65D7F242" w14:textId="77777777" w:rsidTr="008307AE">
        <w:trPr>
          <w:trHeight w:val="20"/>
          <w:jc w:val="center"/>
        </w:trPr>
        <w:tc>
          <w:tcPr>
            <w:tcW w:w="24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A"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1</w:t>
            </w:r>
          </w:p>
        </w:tc>
        <w:tc>
          <w:tcPr>
            <w:tcW w:w="702"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B"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sz w:val="10"/>
                <w:szCs w:val="10"/>
              </w:rPr>
              <w:t>2</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C"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D"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4</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E"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3F"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6</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65D7F240"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b/>
                <w:bCs/>
                <w:color w:val="000000"/>
                <w:sz w:val="10"/>
                <w:szCs w:val="10"/>
              </w:rPr>
              <w:t>7</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65D7F241"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8</w:t>
            </w:r>
          </w:p>
        </w:tc>
      </w:tr>
      <w:tr w:rsidR="00E633E0" w:rsidRPr="001A1AA1" w14:paraId="65D7F24B" w14:textId="77777777" w:rsidTr="008307AE">
        <w:trPr>
          <w:trHeight w:val="20"/>
          <w:jc w:val="center"/>
        </w:trPr>
        <w:tc>
          <w:tcPr>
            <w:tcW w:w="2442" w:type="dxa"/>
            <w:vMerge w:val="restart"/>
            <w:tcBorders>
              <w:top w:val="single" w:sz="6" w:space="0" w:color="auto"/>
              <w:left w:val="single" w:sz="6" w:space="0" w:color="auto"/>
              <w:right w:val="single" w:sz="6" w:space="0" w:color="auto"/>
            </w:tcBorders>
            <w:shd w:val="clear" w:color="auto" w:fill="FFFFFF"/>
            <w:vAlign w:val="center"/>
          </w:tcPr>
          <w:p w14:paraId="65D7F243" w14:textId="77777777" w:rsidR="00E633E0" w:rsidRPr="001A1AA1" w:rsidRDefault="00E633E0" w:rsidP="008307AE">
            <w:pPr>
              <w:widowControl w:val="0"/>
              <w:shd w:val="clear" w:color="auto" w:fill="FFFFFF"/>
              <w:ind w:right="192"/>
              <w:rPr>
                <w:rFonts w:ascii="Arial" w:hAnsi="Arial" w:cs="Arial"/>
                <w:sz w:val="10"/>
                <w:szCs w:val="10"/>
              </w:rPr>
            </w:pPr>
            <w:r w:rsidRPr="001A1AA1">
              <w:rPr>
                <w:rFonts w:ascii="Arial" w:hAnsi="Arial" w:cs="Arial"/>
                <w:color w:val="000000"/>
                <w:sz w:val="10"/>
                <w:szCs w:val="10"/>
              </w:rPr>
              <w:t>Under construction and outstanding transactions on procurement, modernization, etc.</w:t>
            </w:r>
          </w:p>
        </w:tc>
        <w:tc>
          <w:tcPr>
            <w:tcW w:w="702" w:type="dxa"/>
            <w:tcBorders>
              <w:top w:val="single" w:sz="6" w:space="0" w:color="auto"/>
              <w:left w:val="single" w:sz="6" w:space="0" w:color="auto"/>
              <w:bottom w:val="single" w:sz="6" w:space="0" w:color="auto"/>
              <w:right w:val="single" w:sz="6" w:space="0" w:color="auto"/>
            </w:tcBorders>
            <w:shd w:val="clear" w:color="auto" w:fill="FFFFFF"/>
            <w:vAlign w:val="center"/>
          </w:tcPr>
          <w:p w14:paraId="65D7F244"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5240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45"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2012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46"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5,</w:t>
            </w:r>
            <w:r w:rsidR="00FD3CEC" w:rsidRPr="001A1AA1">
              <w:rPr>
                <w:rFonts w:ascii="Arial" w:hAnsi="Arial" w:cs="Arial"/>
                <w:color w:val="000000"/>
                <w:sz w:val="10"/>
                <w:szCs w:val="10"/>
              </w:rPr>
              <w:t>462,308</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47"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7,039,734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48"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(18,758)</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49"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(3,330,232)</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4A"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9,153,052</w:t>
            </w:r>
          </w:p>
        </w:tc>
      </w:tr>
      <w:tr w:rsidR="00E633E0" w:rsidRPr="001A1AA1" w14:paraId="65D7F254" w14:textId="77777777" w:rsidTr="008307AE">
        <w:trPr>
          <w:trHeight w:val="20"/>
          <w:jc w:val="center"/>
        </w:trPr>
        <w:tc>
          <w:tcPr>
            <w:tcW w:w="2442" w:type="dxa"/>
            <w:vMerge/>
            <w:tcBorders>
              <w:left w:val="single" w:sz="6" w:space="0" w:color="auto"/>
              <w:bottom w:val="single" w:sz="6" w:space="0" w:color="auto"/>
              <w:right w:val="single" w:sz="6" w:space="0" w:color="auto"/>
            </w:tcBorders>
            <w:shd w:val="clear" w:color="auto" w:fill="FFFFFF"/>
            <w:vAlign w:val="center"/>
          </w:tcPr>
          <w:p w14:paraId="65D7F24C" w14:textId="77777777" w:rsidR="00E633E0" w:rsidRPr="001A1AA1" w:rsidRDefault="00E633E0" w:rsidP="008307AE">
            <w:pPr>
              <w:widowControl w:val="0"/>
              <w:rPr>
                <w:rFonts w:ascii="Arial" w:hAnsi="Arial" w:cs="Arial"/>
                <w:sz w:val="10"/>
                <w:szCs w:val="10"/>
              </w:rPr>
            </w:pPr>
          </w:p>
        </w:tc>
        <w:tc>
          <w:tcPr>
            <w:tcW w:w="702" w:type="dxa"/>
            <w:tcBorders>
              <w:top w:val="single" w:sz="6" w:space="0" w:color="auto"/>
              <w:left w:val="single" w:sz="6" w:space="0" w:color="auto"/>
              <w:bottom w:val="single" w:sz="6" w:space="0" w:color="auto"/>
              <w:right w:val="single" w:sz="6" w:space="0" w:color="auto"/>
            </w:tcBorders>
            <w:shd w:val="clear" w:color="auto" w:fill="FFFFFF"/>
            <w:vAlign w:val="center"/>
          </w:tcPr>
          <w:p w14:paraId="65D7F24D"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5250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4E"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2011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4F"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38,257,480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0"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12,585,369</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1"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(19,527)</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2"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(45,361,014)</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3"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5,462,308</w:t>
            </w:r>
          </w:p>
        </w:tc>
      </w:tr>
      <w:tr w:rsidR="00E633E0" w:rsidRPr="001A1AA1" w14:paraId="65D7F25D" w14:textId="77777777" w:rsidTr="008307AE">
        <w:trPr>
          <w:trHeight w:val="20"/>
          <w:jc w:val="center"/>
        </w:trPr>
        <w:tc>
          <w:tcPr>
            <w:tcW w:w="2442" w:type="dxa"/>
            <w:vMerge w:val="restart"/>
            <w:tcBorders>
              <w:top w:val="single" w:sz="6" w:space="0" w:color="auto"/>
              <w:left w:val="single" w:sz="6" w:space="0" w:color="auto"/>
              <w:right w:val="single" w:sz="6" w:space="0" w:color="auto"/>
            </w:tcBorders>
            <w:shd w:val="clear" w:color="auto" w:fill="FFFFFF"/>
            <w:vAlign w:val="center"/>
          </w:tcPr>
          <w:p w14:paraId="65D7F255" w14:textId="77777777" w:rsidR="00E633E0" w:rsidRPr="001A1AA1" w:rsidRDefault="00E633E0" w:rsidP="008307AE">
            <w:pPr>
              <w:widowControl w:val="0"/>
              <w:shd w:val="clear" w:color="auto" w:fill="FFFFFF"/>
              <w:rPr>
                <w:rFonts w:ascii="Arial" w:hAnsi="Arial" w:cs="Arial"/>
                <w:sz w:val="10"/>
                <w:szCs w:val="10"/>
              </w:rPr>
            </w:pPr>
            <w:r w:rsidRPr="001A1AA1">
              <w:rPr>
                <w:rFonts w:ascii="Arial" w:hAnsi="Arial" w:cs="Arial"/>
                <w:color w:val="000000"/>
                <w:sz w:val="10"/>
                <w:szCs w:val="10"/>
              </w:rPr>
              <w:t>new</w:t>
            </w:r>
            <w:r w:rsidR="00D55F60" w:rsidRPr="001A1AA1">
              <w:rPr>
                <w:rFonts w:ascii="Arial" w:hAnsi="Arial" w:cs="Arial"/>
                <w:color w:val="000000"/>
                <w:sz w:val="10"/>
                <w:szCs w:val="10"/>
              </w:rPr>
              <w:t xml:space="preserve"> build</w:t>
            </w:r>
          </w:p>
        </w:tc>
        <w:tc>
          <w:tcPr>
            <w:tcW w:w="702" w:type="dxa"/>
            <w:tcBorders>
              <w:top w:val="single" w:sz="6" w:space="0" w:color="auto"/>
              <w:left w:val="single" w:sz="6" w:space="0" w:color="auto"/>
              <w:bottom w:val="nil"/>
              <w:right w:val="single" w:sz="6" w:space="0" w:color="auto"/>
            </w:tcBorders>
            <w:shd w:val="clear" w:color="auto" w:fill="FFFFFF"/>
            <w:vAlign w:val="center"/>
          </w:tcPr>
          <w:p w14:paraId="65D7F256"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5241</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57"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2012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8"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3,527,242</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9"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2,715,900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A"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(1,054)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B"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(1,512,080)</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5C"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4,730,008</w:t>
            </w:r>
          </w:p>
        </w:tc>
      </w:tr>
      <w:tr w:rsidR="00E633E0" w:rsidRPr="001A1AA1" w14:paraId="65D7F266" w14:textId="77777777" w:rsidTr="008307AE">
        <w:trPr>
          <w:trHeight w:val="20"/>
          <w:jc w:val="center"/>
        </w:trPr>
        <w:tc>
          <w:tcPr>
            <w:tcW w:w="2442" w:type="dxa"/>
            <w:vMerge/>
            <w:tcBorders>
              <w:left w:val="single" w:sz="6" w:space="0" w:color="auto"/>
              <w:bottom w:val="single" w:sz="6" w:space="0" w:color="auto"/>
              <w:right w:val="single" w:sz="6" w:space="0" w:color="auto"/>
            </w:tcBorders>
            <w:shd w:val="clear" w:color="auto" w:fill="FFFFFF"/>
            <w:vAlign w:val="center"/>
          </w:tcPr>
          <w:p w14:paraId="65D7F25E" w14:textId="77777777" w:rsidR="00E633E0" w:rsidRPr="001A1AA1" w:rsidRDefault="00E633E0" w:rsidP="008307AE">
            <w:pPr>
              <w:widowControl w:val="0"/>
              <w:rPr>
                <w:rFonts w:ascii="Arial" w:hAnsi="Arial" w:cs="Arial"/>
                <w:sz w:val="10"/>
                <w:szCs w:val="10"/>
              </w:rPr>
            </w:pPr>
          </w:p>
        </w:tc>
        <w:tc>
          <w:tcPr>
            <w:tcW w:w="702" w:type="dxa"/>
            <w:tcBorders>
              <w:top w:val="nil"/>
              <w:left w:val="single" w:sz="6" w:space="0" w:color="auto"/>
              <w:bottom w:val="single" w:sz="6" w:space="0" w:color="auto"/>
              <w:right w:val="single" w:sz="6" w:space="0" w:color="auto"/>
            </w:tcBorders>
            <w:shd w:val="clear" w:color="auto" w:fill="FFFFFF"/>
            <w:vAlign w:val="center"/>
          </w:tcPr>
          <w:p w14:paraId="65D7F25F"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5251</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60"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2011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1"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36,</w:t>
            </w:r>
            <w:r w:rsidR="00FD3CEC" w:rsidRPr="001A1AA1">
              <w:rPr>
                <w:rFonts w:ascii="Arial" w:hAnsi="Arial" w:cs="Arial"/>
                <w:color w:val="000000"/>
                <w:sz w:val="10"/>
                <w:szCs w:val="10"/>
              </w:rPr>
              <w:t>367,978</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2"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11,004,645</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3"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(9,958)</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4"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(43,835,423)</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5"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3,527,242</w:t>
            </w:r>
          </w:p>
        </w:tc>
      </w:tr>
      <w:tr w:rsidR="00E633E0" w:rsidRPr="001A1AA1" w14:paraId="65D7F26F" w14:textId="77777777" w:rsidTr="008307AE">
        <w:trPr>
          <w:trHeight w:val="20"/>
          <w:jc w:val="center"/>
        </w:trPr>
        <w:tc>
          <w:tcPr>
            <w:tcW w:w="2442" w:type="dxa"/>
            <w:vMerge w:val="restart"/>
            <w:tcBorders>
              <w:top w:val="single" w:sz="6" w:space="0" w:color="auto"/>
              <w:left w:val="single" w:sz="6" w:space="0" w:color="auto"/>
              <w:right w:val="single" w:sz="6" w:space="0" w:color="auto"/>
            </w:tcBorders>
            <w:shd w:val="clear" w:color="auto" w:fill="FFFFFF"/>
            <w:vAlign w:val="center"/>
          </w:tcPr>
          <w:p w14:paraId="65D7F267" w14:textId="77777777" w:rsidR="00E633E0" w:rsidRPr="001A1AA1" w:rsidRDefault="00E633E0" w:rsidP="008307AE">
            <w:pPr>
              <w:widowControl w:val="0"/>
              <w:shd w:val="clear" w:color="auto" w:fill="FFFFFF"/>
              <w:rPr>
                <w:rFonts w:ascii="Arial" w:hAnsi="Arial" w:cs="Arial"/>
                <w:sz w:val="10"/>
                <w:szCs w:val="10"/>
              </w:rPr>
            </w:pPr>
            <w:r w:rsidRPr="001A1AA1">
              <w:rPr>
                <w:rFonts w:ascii="Arial" w:hAnsi="Arial" w:cs="Arial"/>
                <w:color w:val="000000"/>
                <w:sz w:val="10"/>
                <w:szCs w:val="10"/>
              </w:rPr>
              <w:t>reconstruction, modernization</w:t>
            </w:r>
          </w:p>
        </w:tc>
        <w:tc>
          <w:tcPr>
            <w:tcW w:w="702" w:type="dxa"/>
            <w:tcBorders>
              <w:top w:val="single" w:sz="6" w:space="0" w:color="auto"/>
              <w:left w:val="single" w:sz="6" w:space="0" w:color="auto"/>
              <w:bottom w:val="nil"/>
              <w:right w:val="single" w:sz="6" w:space="0" w:color="auto"/>
            </w:tcBorders>
            <w:shd w:val="clear" w:color="auto" w:fill="FFFFFF"/>
            <w:vAlign w:val="center"/>
          </w:tcPr>
          <w:p w14:paraId="65D7F268"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5242</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69"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2012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A"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628,222</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B"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2,360,772</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C"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(5,534)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D"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(1,734,477)</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6E"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FD3CEC" w:rsidRPr="001A1AA1">
              <w:rPr>
                <w:rFonts w:ascii="Arial" w:hAnsi="Arial" w:cs="Arial"/>
                <w:color w:val="000000"/>
                <w:sz w:val="10"/>
                <w:szCs w:val="10"/>
              </w:rPr>
              <w:t>248,983</w:t>
            </w:r>
          </w:p>
        </w:tc>
      </w:tr>
      <w:tr w:rsidR="00E633E0" w:rsidRPr="001A1AA1" w14:paraId="65D7F278" w14:textId="77777777" w:rsidTr="008307AE">
        <w:trPr>
          <w:trHeight w:val="20"/>
          <w:jc w:val="center"/>
        </w:trPr>
        <w:tc>
          <w:tcPr>
            <w:tcW w:w="2442" w:type="dxa"/>
            <w:vMerge/>
            <w:tcBorders>
              <w:left w:val="single" w:sz="6" w:space="0" w:color="auto"/>
              <w:bottom w:val="single" w:sz="6" w:space="0" w:color="auto"/>
              <w:right w:val="single" w:sz="6" w:space="0" w:color="auto"/>
            </w:tcBorders>
            <w:shd w:val="clear" w:color="auto" w:fill="FFFFFF"/>
            <w:vAlign w:val="center"/>
          </w:tcPr>
          <w:p w14:paraId="65D7F270" w14:textId="77777777" w:rsidR="00E633E0" w:rsidRPr="001A1AA1" w:rsidRDefault="00E633E0" w:rsidP="008307AE">
            <w:pPr>
              <w:widowControl w:val="0"/>
              <w:rPr>
                <w:rFonts w:ascii="Arial" w:hAnsi="Arial" w:cs="Arial"/>
                <w:sz w:val="10"/>
                <w:szCs w:val="10"/>
              </w:rPr>
            </w:pPr>
          </w:p>
        </w:tc>
        <w:tc>
          <w:tcPr>
            <w:tcW w:w="702" w:type="dxa"/>
            <w:tcBorders>
              <w:top w:val="nil"/>
              <w:left w:val="single" w:sz="6" w:space="0" w:color="auto"/>
              <w:bottom w:val="single" w:sz="6" w:space="0" w:color="auto"/>
              <w:right w:val="single" w:sz="6" w:space="0" w:color="auto"/>
            </w:tcBorders>
            <w:shd w:val="clear" w:color="auto" w:fill="FFFFFF"/>
            <w:vAlign w:val="center"/>
          </w:tcPr>
          <w:p w14:paraId="65D7F271"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5252</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72"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2011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3"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535,236</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4"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1,409,803</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5"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(8,593)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6"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w:t>
            </w:r>
            <w:r w:rsidR="00FD3CEC" w:rsidRPr="001A1AA1">
              <w:rPr>
                <w:rFonts w:ascii="Arial" w:hAnsi="Arial" w:cs="Arial"/>
                <w:sz w:val="10"/>
                <w:szCs w:val="10"/>
              </w:rPr>
              <w:t>308,</w:t>
            </w:r>
            <w:r w:rsidRPr="001A1AA1">
              <w:rPr>
                <w:rFonts w:ascii="Arial" w:hAnsi="Arial" w:cs="Arial"/>
                <w:sz w:val="10"/>
                <w:szCs w:val="10"/>
              </w:rPr>
              <w:t>224)</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7" w14:textId="77777777" w:rsidR="00E633E0" w:rsidRPr="001A1AA1" w:rsidRDefault="00FD3CEC"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628,</w:t>
            </w:r>
            <w:r w:rsidR="00E633E0" w:rsidRPr="001A1AA1">
              <w:rPr>
                <w:rFonts w:ascii="Arial" w:hAnsi="Arial" w:cs="Arial"/>
                <w:color w:val="000000"/>
                <w:sz w:val="10"/>
                <w:szCs w:val="10"/>
              </w:rPr>
              <w:t>222</w:t>
            </w:r>
          </w:p>
        </w:tc>
      </w:tr>
      <w:tr w:rsidR="00E633E0" w:rsidRPr="001A1AA1" w14:paraId="65D7F281" w14:textId="77777777" w:rsidTr="008307AE">
        <w:trPr>
          <w:trHeight w:val="20"/>
          <w:jc w:val="center"/>
        </w:trPr>
        <w:tc>
          <w:tcPr>
            <w:tcW w:w="2442" w:type="dxa"/>
            <w:vMerge w:val="restart"/>
            <w:tcBorders>
              <w:top w:val="single" w:sz="6" w:space="0" w:color="auto"/>
              <w:left w:val="single" w:sz="6" w:space="0" w:color="auto"/>
              <w:right w:val="single" w:sz="6" w:space="0" w:color="auto"/>
            </w:tcBorders>
            <w:shd w:val="clear" w:color="auto" w:fill="FFFFFF"/>
            <w:vAlign w:val="center"/>
          </w:tcPr>
          <w:p w14:paraId="65D7F279" w14:textId="77777777" w:rsidR="00E633E0" w:rsidRPr="001A1AA1" w:rsidRDefault="00E633E0" w:rsidP="008307AE">
            <w:pPr>
              <w:widowControl w:val="0"/>
              <w:shd w:val="clear" w:color="auto" w:fill="FFFFFF"/>
              <w:rPr>
                <w:rFonts w:ascii="Arial" w:hAnsi="Arial" w:cs="Arial"/>
                <w:sz w:val="10"/>
                <w:szCs w:val="10"/>
              </w:rPr>
            </w:pPr>
            <w:r w:rsidRPr="001A1AA1">
              <w:rPr>
                <w:rFonts w:ascii="Arial" w:hAnsi="Arial" w:cs="Arial"/>
                <w:color w:val="000000"/>
                <w:sz w:val="10"/>
                <w:szCs w:val="10"/>
              </w:rPr>
              <w:t>other capital investments</w:t>
            </w:r>
          </w:p>
        </w:tc>
        <w:tc>
          <w:tcPr>
            <w:tcW w:w="702" w:type="dxa"/>
            <w:tcBorders>
              <w:top w:val="single" w:sz="6" w:space="0" w:color="auto"/>
              <w:left w:val="single" w:sz="6" w:space="0" w:color="auto"/>
              <w:bottom w:val="nil"/>
              <w:right w:val="single" w:sz="6" w:space="0" w:color="auto"/>
            </w:tcBorders>
            <w:shd w:val="clear" w:color="auto" w:fill="FFFFFF"/>
            <w:vAlign w:val="center"/>
          </w:tcPr>
          <w:p w14:paraId="65D7F27A"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5243</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7B"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2012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C"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FD3CEC" w:rsidRPr="001A1AA1">
              <w:rPr>
                <w:rFonts w:ascii="Arial" w:hAnsi="Arial" w:cs="Arial"/>
                <w:color w:val="000000"/>
                <w:sz w:val="10"/>
                <w:szCs w:val="10"/>
              </w:rPr>
              <w:t>306,844</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D"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1,963,062</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E"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(12,170)</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7F"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(83,675)</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80"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3,174,061</w:t>
            </w:r>
          </w:p>
        </w:tc>
      </w:tr>
      <w:tr w:rsidR="00E633E0" w:rsidRPr="001A1AA1" w14:paraId="65D7F28A" w14:textId="77777777" w:rsidTr="008307AE">
        <w:trPr>
          <w:trHeight w:val="20"/>
          <w:jc w:val="center"/>
        </w:trPr>
        <w:tc>
          <w:tcPr>
            <w:tcW w:w="2442" w:type="dxa"/>
            <w:vMerge/>
            <w:tcBorders>
              <w:left w:val="single" w:sz="6" w:space="0" w:color="auto"/>
              <w:bottom w:val="single" w:sz="6" w:space="0" w:color="auto"/>
              <w:right w:val="single" w:sz="6" w:space="0" w:color="auto"/>
            </w:tcBorders>
            <w:shd w:val="clear" w:color="auto" w:fill="FFFFFF"/>
            <w:vAlign w:val="center"/>
          </w:tcPr>
          <w:p w14:paraId="65D7F282" w14:textId="77777777" w:rsidR="00E633E0" w:rsidRPr="001A1AA1" w:rsidRDefault="00E633E0" w:rsidP="008307AE">
            <w:pPr>
              <w:widowControl w:val="0"/>
              <w:jc w:val="center"/>
              <w:rPr>
                <w:rFonts w:ascii="Arial" w:hAnsi="Arial" w:cs="Arial"/>
                <w:sz w:val="10"/>
                <w:szCs w:val="10"/>
              </w:rPr>
            </w:pPr>
          </w:p>
        </w:tc>
        <w:tc>
          <w:tcPr>
            <w:tcW w:w="702" w:type="dxa"/>
            <w:tcBorders>
              <w:top w:val="nil"/>
              <w:left w:val="single" w:sz="6" w:space="0" w:color="auto"/>
              <w:bottom w:val="single" w:sz="6" w:space="0" w:color="auto"/>
              <w:right w:val="single" w:sz="6" w:space="0" w:color="auto"/>
            </w:tcBorders>
            <w:shd w:val="clear" w:color="auto" w:fill="FFFFFF"/>
            <w:vAlign w:val="center"/>
          </w:tcPr>
          <w:p w14:paraId="65D7F283" w14:textId="77777777" w:rsidR="00E633E0" w:rsidRPr="001A1AA1" w:rsidRDefault="00E633E0"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5253</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14:paraId="65D7F284" w14:textId="77777777" w:rsidR="00E633E0" w:rsidRPr="001A1AA1" w:rsidRDefault="00E633E0" w:rsidP="008307AE">
            <w:pPr>
              <w:widowControl w:val="0"/>
              <w:shd w:val="clear" w:color="auto" w:fill="FFFFFF"/>
              <w:ind w:left="113"/>
              <w:rPr>
                <w:rFonts w:ascii="Arial" w:hAnsi="Arial" w:cs="Arial"/>
                <w:sz w:val="10"/>
                <w:szCs w:val="10"/>
              </w:rPr>
            </w:pPr>
            <w:r w:rsidRPr="001A1AA1">
              <w:rPr>
                <w:rFonts w:ascii="Arial" w:hAnsi="Arial" w:cs="Arial"/>
                <w:color w:val="000000"/>
                <w:sz w:val="10"/>
                <w:szCs w:val="10"/>
              </w:rPr>
              <w:t xml:space="preserve">2011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bottom"/>
          </w:tcPr>
          <w:p w14:paraId="65D7F285"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1,354,266</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86"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170,921</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287"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(976)</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288"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sz w:val="10"/>
                <w:szCs w:val="10"/>
              </w:rPr>
              <w:t>(217,367)</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89" w14:textId="77777777" w:rsidR="00E633E0" w:rsidRPr="001A1AA1" w:rsidRDefault="00E633E0"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1,306,844</w:t>
            </w:r>
          </w:p>
        </w:tc>
      </w:tr>
    </w:tbl>
    <w:p w14:paraId="65D7F28B" w14:textId="77777777" w:rsidR="0075592A" w:rsidRPr="001A1AA1" w:rsidRDefault="0075592A" w:rsidP="00DF7B5B">
      <w:pPr>
        <w:widowControl w:val="0"/>
      </w:pPr>
    </w:p>
    <w:p w14:paraId="65D7F28C" w14:textId="77777777" w:rsidR="002F1DE1" w:rsidRPr="001A1AA1" w:rsidRDefault="002F1DE1" w:rsidP="00DF7B5B">
      <w:pPr>
        <w:pStyle w:val="1"/>
        <w:keepNext w:val="0"/>
        <w:widowControl w:val="0"/>
        <w:shd w:val="clear" w:color="auto" w:fill="FFFFFF"/>
        <w:spacing w:before="60"/>
        <w:rPr>
          <w:b w:val="0"/>
          <w:kern w:val="0"/>
          <w:sz w:val="20"/>
          <w:szCs w:val="20"/>
        </w:rPr>
        <w:sectPr w:rsidR="002F1DE1" w:rsidRPr="001A1AA1" w:rsidSect="0075592A">
          <w:pgSz w:w="16838" w:h="11906" w:orient="landscape"/>
          <w:pgMar w:top="850" w:right="851" w:bottom="1418" w:left="851" w:header="708" w:footer="477" w:gutter="0"/>
          <w:cols w:space="708"/>
          <w:titlePg/>
          <w:docGrid w:linePitch="360"/>
        </w:sectPr>
      </w:pPr>
    </w:p>
    <w:p w14:paraId="65D7F28D" w14:textId="77777777" w:rsidR="007345E7" w:rsidRPr="001A1AA1" w:rsidRDefault="004709B8" w:rsidP="008307AE">
      <w:pPr>
        <w:widowControl w:val="0"/>
        <w:shd w:val="clear" w:color="auto" w:fill="FFFFFF"/>
        <w:ind w:left="2552" w:right="2550"/>
        <w:jc w:val="center"/>
        <w:rPr>
          <w:rFonts w:ascii="Arial" w:hAnsi="Arial" w:cs="Arial"/>
          <w:sz w:val="10"/>
          <w:szCs w:val="10"/>
        </w:rPr>
      </w:pPr>
      <w:r w:rsidRPr="001A1AA1">
        <w:rPr>
          <w:rFonts w:ascii="Arial" w:hAnsi="Arial" w:cs="Arial"/>
          <w:b/>
          <w:bCs/>
          <w:color w:val="000000"/>
          <w:sz w:val="10"/>
          <w:szCs w:val="10"/>
        </w:rPr>
        <w:lastRenderedPageBreak/>
        <w:t>2</w:t>
      </w:r>
      <w:r w:rsidR="007345E7" w:rsidRPr="001A1AA1">
        <w:rPr>
          <w:rFonts w:ascii="Arial" w:hAnsi="Arial" w:cs="Arial"/>
          <w:b/>
          <w:bCs/>
          <w:color w:val="000000"/>
          <w:sz w:val="10"/>
          <w:szCs w:val="10"/>
        </w:rPr>
        <w:t xml:space="preserve">.3 </w:t>
      </w:r>
      <w:r w:rsidRPr="001A1AA1">
        <w:rPr>
          <w:rFonts w:ascii="Arial" w:hAnsi="Arial" w:cs="Arial"/>
          <w:b/>
          <w:bCs/>
          <w:color w:val="000000"/>
          <w:sz w:val="10"/>
          <w:szCs w:val="10"/>
        </w:rPr>
        <w:t xml:space="preserve">Change of </w:t>
      </w:r>
      <w:r w:rsidR="007345E7" w:rsidRPr="001A1AA1">
        <w:rPr>
          <w:rFonts w:ascii="Arial" w:hAnsi="Arial" w:cs="Arial"/>
          <w:b/>
          <w:bCs/>
          <w:color w:val="000000"/>
          <w:sz w:val="10"/>
          <w:szCs w:val="10"/>
        </w:rPr>
        <w:t xml:space="preserve">the fixed assets value as a result of further construction, </w:t>
      </w:r>
      <w:r w:rsidR="00F344E4" w:rsidRPr="001A1AA1">
        <w:rPr>
          <w:rFonts w:ascii="Arial" w:hAnsi="Arial" w:cs="Arial"/>
          <w:b/>
          <w:bCs/>
          <w:color w:val="000000"/>
          <w:sz w:val="10"/>
          <w:szCs w:val="10"/>
        </w:rPr>
        <w:t>further equipping</w:t>
      </w:r>
      <w:r w:rsidR="007345E7" w:rsidRPr="001A1AA1">
        <w:rPr>
          <w:rFonts w:ascii="Arial" w:hAnsi="Arial" w:cs="Arial"/>
          <w:b/>
          <w:bCs/>
          <w:color w:val="000000"/>
          <w:sz w:val="10"/>
          <w:szCs w:val="10"/>
        </w:rPr>
        <w:t>, reconstruction and partial liquidation</w:t>
      </w:r>
    </w:p>
    <w:p w14:paraId="65D7F28E" w14:textId="77777777" w:rsidR="007345E7" w:rsidRPr="001A1AA1" w:rsidRDefault="007345E7" w:rsidP="008307AE">
      <w:pPr>
        <w:widowControl w:val="0"/>
        <w:ind w:left="2552" w:right="2550"/>
        <w:jc w:val="center"/>
        <w:rPr>
          <w:rFonts w:ascii="Arial" w:hAnsi="Arial" w:cs="Arial"/>
          <w:sz w:val="10"/>
          <w:szCs w:val="10"/>
        </w:rPr>
      </w:pPr>
    </w:p>
    <w:tbl>
      <w:tblPr>
        <w:tblW w:w="0" w:type="auto"/>
        <w:jc w:val="center"/>
        <w:tblLayout w:type="fixed"/>
        <w:tblCellMar>
          <w:left w:w="40" w:type="dxa"/>
          <w:right w:w="40" w:type="dxa"/>
        </w:tblCellMar>
        <w:tblLook w:val="0000" w:firstRow="0" w:lastRow="0" w:firstColumn="0" w:lastColumn="0" w:noHBand="0" w:noVBand="0"/>
      </w:tblPr>
      <w:tblGrid>
        <w:gridCol w:w="2347"/>
        <w:gridCol w:w="691"/>
        <w:gridCol w:w="600"/>
        <w:gridCol w:w="850"/>
      </w:tblGrid>
      <w:tr w:rsidR="007345E7" w:rsidRPr="001A1AA1" w14:paraId="65D7F293" w14:textId="77777777" w:rsidTr="00B640BF">
        <w:trPr>
          <w:trHeight w:hRule="exact" w:val="125"/>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tcPr>
          <w:p w14:paraId="65D7F28F"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691" w:type="dxa"/>
            <w:tcBorders>
              <w:top w:val="single" w:sz="6" w:space="0" w:color="auto"/>
              <w:left w:val="single" w:sz="6" w:space="0" w:color="auto"/>
              <w:bottom w:val="single" w:sz="6" w:space="0" w:color="auto"/>
              <w:right w:val="single" w:sz="6" w:space="0" w:color="auto"/>
            </w:tcBorders>
            <w:shd w:val="clear" w:color="auto" w:fill="FFFFFF"/>
          </w:tcPr>
          <w:p w14:paraId="65D7F290"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65D7F291"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 xml:space="preserve">For </w:t>
            </w:r>
            <w:r w:rsidR="00660560" w:rsidRPr="001A1AA1">
              <w:rPr>
                <w:rFonts w:ascii="Arial" w:hAnsi="Arial" w:cs="Arial"/>
                <w:color w:val="000000"/>
                <w:sz w:val="10"/>
                <w:szCs w:val="10"/>
              </w:rPr>
              <w:t xml:space="preserve"> 2012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5D7F292"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For 2011</w:t>
            </w:r>
          </w:p>
        </w:tc>
      </w:tr>
      <w:tr w:rsidR="007345E7" w:rsidRPr="001A1AA1" w14:paraId="65D7F298" w14:textId="77777777" w:rsidTr="00B640BF">
        <w:trPr>
          <w:trHeight w:hRule="exact" w:val="120"/>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tcPr>
          <w:p w14:paraId="65D7F294"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1</w:t>
            </w:r>
          </w:p>
        </w:tc>
        <w:tc>
          <w:tcPr>
            <w:tcW w:w="691" w:type="dxa"/>
            <w:tcBorders>
              <w:top w:val="single" w:sz="6" w:space="0" w:color="auto"/>
              <w:left w:val="single" w:sz="6" w:space="0" w:color="auto"/>
              <w:bottom w:val="single" w:sz="6" w:space="0" w:color="auto"/>
              <w:right w:val="single" w:sz="6" w:space="0" w:color="auto"/>
            </w:tcBorders>
            <w:shd w:val="clear" w:color="auto" w:fill="FFFFFF"/>
          </w:tcPr>
          <w:p w14:paraId="65D7F295" w14:textId="77777777" w:rsidR="007345E7" w:rsidRPr="001A1AA1" w:rsidRDefault="00660560" w:rsidP="008307AE">
            <w:pPr>
              <w:widowControl w:val="0"/>
              <w:shd w:val="clear" w:color="auto" w:fill="FFFFFF"/>
              <w:jc w:val="center"/>
              <w:rPr>
                <w:rFonts w:ascii="Arial" w:hAnsi="Arial" w:cs="Arial"/>
                <w:sz w:val="10"/>
                <w:szCs w:val="10"/>
              </w:rPr>
            </w:pPr>
            <w:r w:rsidRPr="001A1AA1">
              <w:rPr>
                <w:rFonts w:ascii="Arial" w:hAnsi="Arial" w:cs="Arial"/>
                <w:bCs/>
                <w:iCs/>
                <w:color w:val="000000"/>
                <w:sz w:val="10"/>
                <w:szCs w:val="10"/>
              </w:rPr>
              <w:t>2</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65D7F296"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5D7F297"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r>
      <w:tr w:rsidR="007345E7" w:rsidRPr="001A1AA1" w14:paraId="65D7F29D" w14:textId="77777777" w:rsidTr="00F27BB5">
        <w:trPr>
          <w:trHeight w:hRule="exact" w:val="341"/>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99" w14:textId="77777777" w:rsidR="007345E7" w:rsidRPr="001A1AA1" w:rsidRDefault="007345E7" w:rsidP="008307AE">
            <w:pPr>
              <w:widowControl w:val="0"/>
              <w:shd w:val="clear" w:color="auto" w:fill="FFFFFF"/>
              <w:ind w:firstLine="5"/>
              <w:rPr>
                <w:rFonts w:ascii="Arial" w:hAnsi="Arial" w:cs="Arial"/>
                <w:sz w:val="10"/>
                <w:szCs w:val="10"/>
              </w:rPr>
            </w:pPr>
            <w:r w:rsidRPr="001A1AA1">
              <w:rPr>
                <w:rFonts w:ascii="Arial" w:hAnsi="Arial" w:cs="Arial"/>
                <w:color w:val="000000"/>
                <w:sz w:val="10"/>
                <w:szCs w:val="10"/>
              </w:rPr>
              <w:t>Increase of fixed assets value as a result of further construction, further equipping, reconstruction - total</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9A"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5260</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9B"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F60C67" w:rsidRPr="001A1AA1">
              <w:rPr>
                <w:rFonts w:ascii="Arial" w:hAnsi="Arial" w:cs="Arial"/>
                <w:color w:val="000000"/>
                <w:sz w:val="10"/>
                <w:szCs w:val="10"/>
              </w:rPr>
              <w:t xml:space="preserve"> </w:t>
            </w:r>
            <w:r w:rsidRPr="001A1AA1">
              <w:rPr>
                <w:rFonts w:ascii="Arial" w:hAnsi="Arial" w:cs="Arial"/>
                <w:color w:val="000000"/>
                <w:sz w:val="10"/>
                <w:szCs w:val="10"/>
              </w:rPr>
              <w:t>734,477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9C"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7F42B2" w:rsidRPr="001A1AA1">
              <w:rPr>
                <w:rFonts w:ascii="Arial" w:hAnsi="Arial" w:cs="Arial"/>
                <w:color w:val="000000"/>
                <w:sz w:val="10"/>
                <w:szCs w:val="10"/>
              </w:rPr>
              <w:t> </w:t>
            </w:r>
            <w:r w:rsidRPr="001A1AA1">
              <w:rPr>
                <w:rFonts w:ascii="Arial" w:hAnsi="Arial" w:cs="Arial"/>
                <w:color w:val="000000"/>
                <w:sz w:val="10"/>
                <w:szCs w:val="10"/>
              </w:rPr>
              <w:t>291,</w:t>
            </w:r>
            <w:r w:rsidR="007F42B2" w:rsidRPr="001A1AA1">
              <w:rPr>
                <w:rFonts w:ascii="Arial" w:hAnsi="Arial" w:cs="Arial"/>
                <w:color w:val="000000"/>
                <w:sz w:val="10"/>
                <w:szCs w:val="10"/>
              </w:rPr>
              <w:t xml:space="preserve"> </w:t>
            </w:r>
            <w:r w:rsidRPr="001A1AA1">
              <w:rPr>
                <w:rFonts w:ascii="Arial" w:hAnsi="Arial" w:cs="Arial"/>
                <w:color w:val="000000"/>
                <w:sz w:val="10"/>
                <w:szCs w:val="10"/>
              </w:rPr>
              <w:t>385</w:t>
            </w:r>
          </w:p>
        </w:tc>
      </w:tr>
      <w:tr w:rsidR="007345E7" w:rsidRPr="001A1AA1" w14:paraId="65D7F2A3" w14:textId="77777777" w:rsidTr="00F27BB5">
        <w:trPr>
          <w:trHeight w:hRule="exact" w:val="226"/>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9E" w14:textId="77777777" w:rsidR="00660560" w:rsidRPr="001A1AA1" w:rsidRDefault="00660560" w:rsidP="008307AE">
            <w:pPr>
              <w:widowControl w:val="0"/>
              <w:shd w:val="clear" w:color="auto" w:fill="FFFFFF"/>
              <w:ind w:right="821" w:firstLine="888"/>
              <w:rPr>
                <w:rFonts w:ascii="Arial" w:hAnsi="Arial" w:cs="Arial"/>
                <w:color w:val="000000"/>
                <w:sz w:val="10"/>
                <w:szCs w:val="10"/>
              </w:rPr>
            </w:pPr>
            <w:r w:rsidRPr="001A1AA1">
              <w:rPr>
                <w:rFonts w:ascii="Arial" w:hAnsi="Arial" w:cs="Arial"/>
                <w:color w:val="000000"/>
                <w:sz w:val="10"/>
                <w:szCs w:val="10"/>
              </w:rPr>
              <w:t>including</w:t>
            </w:r>
          </w:p>
          <w:p w14:paraId="65D7F29F" w14:textId="77777777" w:rsidR="007345E7" w:rsidRPr="001A1AA1" w:rsidRDefault="007345E7" w:rsidP="008307AE">
            <w:pPr>
              <w:widowControl w:val="0"/>
              <w:shd w:val="clear" w:color="auto" w:fill="FFFFFF"/>
              <w:ind w:right="821"/>
              <w:rPr>
                <w:rFonts w:ascii="Arial" w:hAnsi="Arial" w:cs="Arial"/>
                <w:sz w:val="10"/>
                <w:szCs w:val="10"/>
              </w:rPr>
            </w:pPr>
            <w:r w:rsidRPr="001A1AA1">
              <w:rPr>
                <w:rFonts w:ascii="Arial" w:hAnsi="Arial" w:cs="Arial"/>
                <w:color w:val="000000"/>
                <w:sz w:val="10"/>
                <w:szCs w:val="10"/>
              </w:rPr>
              <w:t>buildings</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0"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5261</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1"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71,19</w:t>
            </w:r>
            <w:r w:rsidR="00F27BB5" w:rsidRPr="001A1AA1">
              <w:rPr>
                <w:rFonts w:ascii="Arial" w:hAnsi="Arial" w:cs="Arial"/>
                <w:color w:val="000000"/>
                <w:sz w:val="10"/>
                <w:szCs w:val="10"/>
              </w:rPr>
              <w:t>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2"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74,158</w:t>
            </w:r>
          </w:p>
        </w:tc>
      </w:tr>
      <w:tr w:rsidR="007345E7" w:rsidRPr="001A1AA1" w14:paraId="65D7F2A8" w14:textId="77777777" w:rsidTr="00F27BB5">
        <w:trPr>
          <w:trHeight w:hRule="exact" w:val="221"/>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A4" w14:textId="77777777" w:rsidR="007345E7" w:rsidRPr="001A1AA1" w:rsidRDefault="007345E7" w:rsidP="008307AE">
            <w:pPr>
              <w:widowControl w:val="0"/>
              <w:shd w:val="clear" w:color="auto" w:fill="FFFFFF"/>
              <w:rPr>
                <w:rFonts w:ascii="Arial" w:hAnsi="Arial" w:cs="Arial"/>
                <w:sz w:val="10"/>
                <w:szCs w:val="10"/>
              </w:rPr>
            </w:pPr>
            <w:r w:rsidRPr="001A1AA1">
              <w:rPr>
                <w:rFonts w:ascii="Arial" w:hAnsi="Arial" w:cs="Arial"/>
                <w:color w:val="000000"/>
                <w:sz w:val="10"/>
                <w:szCs w:val="10"/>
              </w:rPr>
              <w:t>facilities and transmission devices</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5"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5262</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6"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272,085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7"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281,920</w:t>
            </w:r>
          </w:p>
        </w:tc>
      </w:tr>
      <w:tr w:rsidR="007345E7" w:rsidRPr="001A1AA1" w14:paraId="65D7F2AD" w14:textId="77777777" w:rsidTr="00F27BB5">
        <w:trPr>
          <w:trHeight w:hRule="exact" w:val="226"/>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A9" w14:textId="77777777" w:rsidR="007345E7" w:rsidRPr="001A1AA1" w:rsidRDefault="00660560" w:rsidP="008307AE">
            <w:pPr>
              <w:widowControl w:val="0"/>
              <w:rPr>
                <w:rFonts w:ascii="Arial" w:hAnsi="Arial" w:cs="Arial"/>
                <w:sz w:val="10"/>
                <w:szCs w:val="10"/>
              </w:rPr>
            </w:pPr>
            <w:r w:rsidRPr="001A1AA1">
              <w:rPr>
                <w:rFonts w:ascii="Arial" w:hAnsi="Arial" w:cs="Arial"/>
                <w:sz w:val="10"/>
                <w:szCs w:val="10"/>
              </w:rPr>
              <w:t>equipment and machinery</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A"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5263</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B"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7F42B2" w:rsidRPr="001A1AA1">
              <w:rPr>
                <w:rFonts w:ascii="Arial" w:hAnsi="Arial" w:cs="Arial"/>
                <w:color w:val="000000"/>
                <w:sz w:val="10"/>
                <w:szCs w:val="10"/>
              </w:rPr>
              <w:t>362,080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C"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934,941</w:t>
            </w:r>
          </w:p>
        </w:tc>
      </w:tr>
      <w:tr w:rsidR="007345E7" w:rsidRPr="001A1AA1" w14:paraId="65D7F2B2" w14:textId="77777777" w:rsidTr="00F27BB5">
        <w:trPr>
          <w:trHeight w:hRule="exact" w:val="226"/>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AE" w14:textId="77777777" w:rsidR="007345E7" w:rsidRPr="001A1AA1" w:rsidRDefault="00660560" w:rsidP="008307AE">
            <w:pPr>
              <w:widowControl w:val="0"/>
              <w:shd w:val="clear" w:color="auto" w:fill="FFFFFF"/>
              <w:rPr>
                <w:rFonts w:ascii="Arial" w:hAnsi="Arial" w:cs="Arial"/>
                <w:sz w:val="10"/>
                <w:szCs w:val="10"/>
              </w:rPr>
            </w:pPr>
            <w:r w:rsidRPr="001A1AA1">
              <w:rPr>
                <w:rFonts w:ascii="Arial" w:hAnsi="Arial" w:cs="Arial"/>
                <w:color w:val="000000"/>
                <w:sz w:val="10"/>
                <w:szCs w:val="10"/>
              </w:rPr>
              <w:t>vehicles</w:t>
            </w:r>
            <w:r w:rsidR="007345E7" w:rsidRPr="001A1AA1">
              <w:rPr>
                <w:rFonts w:ascii="Arial" w:hAnsi="Arial" w:cs="Arial"/>
                <w:color w:val="000000"/>
                <w:sz w:val="10"/>
                <w:szCs w:val="10"/>
              </w:rPr>
              <w:t xml:space="preserve"> </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AF"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5264</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0" w14:textId="77777777" w:rsidR="007345E7" w:rsidRPr="001A1AA1" w:rsidRDefault="00F27BB5"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1" w14:textId="77777777" w:rsidR="007345E7" w:rsidRPr="001A1AA1" w:rsidRDefault="00F27BB5"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345E7" w:rsidRPr="001A1AA1" w14:paraId="65D7F2B7" w14:textId="77777777" w:rsidTr="00F27BB5">
        <w:trPr>
          <w:trHeight w:hRule="exact" w:val="230"/>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B3" w14:textId="77777777" w:rsidR="007345E7" w:rsidRPr="001A1AA1" w:rsidRDefault="00F344E4" w:rsidP="008307AE">
            <w:pPr>
              <w:widowControl w:val="0"/>
              <w:shd w:val="clear" w:color="auto" w:fill="FFFFFF"/>
              <w:rPr>
                <w:rFonts w:ascii="Arial" w:hAnsi="Arial" w:cs="Arial"/>
                <w:sz w:val="10"/>
                <w:szCs w:val="10"/>
              </w:rPr>
            </w:pPr>
            <w:r w:rsidRPr="001A1AA1">
              <w:rPr>
                <w:rFonts w:ascii="Arial" w:hAnsi="Arial" w:cs="Arial"/>
                <w:color w:val="000000"/>
                <w:sz w:val="10"/>
                <w:szCs w:val="10"/>
              </w:rPr>
              <w:t>production and household equipment</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4"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5265</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5"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29,</w:t>
            </w:r>
            <w:r w:rsidR="007F42B2" w:rsidRPr="001A1AA1">
              <w:rPr>
                <w:rFonts w:ascii="Arial" w:hAnsi="Arial" w:cs="Arial"/>
                <w:color w:val="000000"/>
                <w:sz w:val="10"/>
                <w:szCs w:val="10"/>
              </w:rPr>
              <w:t xml:space="preserve"> </w:t>
            </w:r>
            <w:r w:rsidRPr="001A1AA1">
              <w:rPr>
                <w:rFonts w:ascii="Arial" w:hAnsi="Arial" w:cs="Arial"/>
                <w:color w:val="000000"/>
                <w:sz w:val="10"/>
                <w:szCs w:val="10"/>
              </w:rPr>
              <w:t>114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6"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366</w:t>
            </w:r>
          </w:p>
        </w:tc>
      </w:tr>
      <w:tr w:rsidR="007345E7" w:rsidRPr="001A1AA1" w14:paraId="65D7F2BC" w14:textId="77777777" w:rsidTr="00F27BB5">
        <w:trPr>
          <w:trHeight w:hRule="exact" w:val="115"/>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B8" w14:textId="77777777" w:rsidR="007345E7" w:rsidRPr="001A1AA1" w:rsidRDefault="007345E7" w:rsidP="008307AE">
            <w:pPr>
              <w:widowControl w:val="0"/>
              <w:shd w:val="clear" w:color="auto" w:fill="FFFFFF"/>
              <w:rPr>
                <w:rFonts w:ascii="Arial" w:hAnsi="Arial" w:cs="Arial"/>
                <w:sz w:val="10"/>
                <w:szCs w:val="10"/>
              </w:rPr>
            </w:pPr>
            <w:r w:rsidRPr="001A1AA1">
              <w:rPr>
                <w:rFonts w:ascii="Arial" w:hAnsi="Arial" w:cs="Arial"/>
                <w:color w:val="000000"/>
                <w:sz w:val="10"/>
                <w:szCs w:val="10"/>
              </w:rPr>
              <w:t>other groups of fixed assets</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9"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5266</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A" w14:textId="77777777" w:rsidR="007345E7" w:rsidRPr="001A1AA1" w:rsidRDefault="007345E7" w:rsidP="008307AE">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B" w14:textId="77777777" w:rsidR="007345E7" w:rsidRPr="001A1AA1" w:rsidRDefault="007345E7" w:rsidP="008307AE">
            <w:pPr>
              <w:widowControl w:val="0"/>
              <w:shd w:val="clear" w:color="auto" w:fill="FFFFFF"/>
              <w:jc w:val="right"/>
              <w:rPr>
                <w:rFonts w:ascii="Arial" w:hAnsi="Arial" w:cs="Arial"/>
                <w:sz w:val="10"/>
                <w:szCs w:val="10"/>
              </w:rPr>
            </w:pPr>
          </w:p>
        </w:tc>
      </w:tr>
      <w:tr w:rsidR="007345E7" w:rsidRPr="001A1AA1" w14:paraId="65D7F2C1" w14:textId="77777777" w:rsidTr="00F27BB5">
        <w:trPr>
          <w:trHeight w:hRule="exact" w:val="341"/>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BD" w14:textId="77777777" w:rsidR="007345E7" w:rsidRPr="001A1AA1" w:rsidRDefault="007345E7" w:rsidP="008307AE">
            <w:pPr>
              <w:widowControl w:val="0"/>
              <w:shd w:val="clear" w:color="auto" w:fill="FFFFFF"/>
              <w:rPr>
                <w:rFonts w:ascii="Arial" w:hAnsi="Arial" w:cs="Arial"/>
                <w:sz w:val="10"/>
                <w:szCs w:val="10"/>
              </w:rPr>
            </w:pPr>
            <w:r w:rsidRPr="001A1AA1">
              <w:rPr>
                <w:rFonts w:ascii="Arial" w:hAnsi="Arial" w:cs="Arial"/>
                <w:color w:val="000000"/>
                <w:sz w:val="10"/>
                <w:szCs w:val="10"/>
              </w:rPr>
              <w:t>Reduction of value of the fixed assets facilities as a result of partial liquidation - total</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E"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5270</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BF" w14:textId="77777777" w:rsidR="007345E7" w:rsidRPr="001A1AA1" w:rsidRDefault="00F27BB5"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F42B2" w:rsidRPr="001A1AA1">
              <w:rPr>
                <w:rFonts w:ascii="Arial" w:hAnsi="Arial" w:cs="Arial"/>
                <w:iCs/>
                <w:color w:val="000000"/>
                <w:sz w:val="10"/>
                <w:szCs w:val="10"/>
              </w:rPr>
              <w:t>2,</w:t>
            </w:r>
            <w:r w:rsidR="007345E7" w:rsidRPr="001A1AA1">
              <w:rPr>
                <w:rFonts w:ascii="Arial" w:hAnsi="Arial" w:cs="Arial"/>
                <w:color w:val="000000"/>
                <w:sz w:val="10"/>
                <w:szCs w:val="10"/>
              </w:rPr>
              <w:t>101)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0" w14:textId="77777777" w:rsidR="007345E7" w:rsidRPr="001A1AA1" w:rsidRDefault="00F27BB5"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345E7" w:rsidRPr="001A1AA1">
              <w:rPr>
                <w:rFonts w:ascii="Arial" w:hAnsi="Arial" w:cs="Arial"/>
                <w:color w:val="000000"/>
                <w:sz w:val="10"/>
                <w:szCs w:val="10"/>
              </w:rPr>
              <w:t>1,224)</w:t>
            </w:r>
          </w:p>
        </w:tc>
      </w:tr>
      <w:tr w:rsidR="007345E7" w:rsidRPr="001A1AA1" w14:paraId="65D7F2C7" w14:textId="77777777" w:rsidTr="00F27BB5">
        <w:trPr>
          <w:trHeight w:hRule="exact" w:val="230"/>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C2" w14:textId="77777777" w:rsidR="00660560" w:rsidRPr="001A1AA1" w:rsidRDefault="00660560" w:rsidP="008307AE">
            <w:pPr>
              <w:widowControl w:val="0"/>
              <w:shd w:val="clear" w:color="auto" w:fill="FFFFFF"/>
              <w:ind w:right="787" w:firstLine="888"/>
              <w:rPr>
                <w:rFonts w:ascii="Arial" w:hAnsi="Arial" w:cs="Arial"/>
                <w:color w:val="000000"/>
                <w:sz w:val="10"/>
                <w:szCs w:val="10"/>
              </w:rPr>
            </w:pPr>
            <w:r w:rsidRPr="001A1AA1">
              <w:rPr>
                <w:rFonts w:ascii="Arial" w:hAnsi="Arial" w:cs="Arial"/>
                <w:color w:val="000000"/>
                <w:sz w:val="10"/>
                <w:szCs w:val="10"/>
              </w:rPr>
              <w:t>including:</w:t>
            </w:r>
          </w:p>
          <w:p w14:paraId="65D7F2C3" w14:textId="77777777" w:rsidR="007345E7" w:rsidRPr="001A1AA1" w:rsidRDefault="007345E7" w:rsidP="008307AE">
            <w:pPr>
              <w:widowControl w:val="0"/>
              <w:shd w:val="clear" w:color="auto" w:fill="FFFFFF"/>
              <w:ind w:right="787"/>
              <w:rPr>
                <w:rFonts w:ascii="Arial" w:hAnsi="Arial" w:cs="Arial"/>
                <w:sz w:val="10"/>
                <w:szCs w:val="10"/>
              </w:rPr>
            </w:pPr>
            <w:r w:rsidRPr="001A1AA1">
              <w:rPr>
                <w:rFonts w:ascii="Arial" w:hAnsi="Arial" w:cs="Arial"/>
                <w:color w:val="000000"/>
                <w:sz w:val="10"/>
                <w:szCs w:val="10"/>
              </w:rPr>
              <w:t>equipment and machinery</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4"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5271</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5" w14:textId="77777777" w:rsidR="007345E7" w:rsidRPr="001A1AA1" w:rsidRDefault="007345E7" w:rsidP="008307AE">
            <w:pPr>
              <w:widowControl w:val="0"/>
              <w:shd w:val="clear" w:color="auto" w:fill="FFFFFF"/>
              <w:jc w:val="right"/>
              <w:rPr>
                <w:rFonts w:ascii="Arial" w:hAnsi="Arial" w:cs="Arial"/>
                <w:sz w:val="10"/>
                <w:szCs w:val="1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6" w14:textId="77777777" w:rsidR="007345E7" w:rsidRPr="001A1AA1" w:rsidRDefault="00F27BB5"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345E7" w:rsidRPr="001A1AA1">
              <w:rPr>
                <w:rFonts w:ascii="Arial" w:hAnsi="Arial" w:cs="Arial"/>
                <w:color w:val="000000"/>
                <w:sz w:val="10"/>
                <w:szCs w:val="10"/>
              </w:rPr>
              <w:t>1,224)</w:t>
            </w:r>
          </w:p>
        </w:tc>
      </w:tr>
      <w:tr w:rsidR="007345E7" w:rsidRPr="001A1AA1" w14:paraId="65D7F2CC" w14:textId="77777777" w:rsidTr="00F27BB5">
        <w:trPr>
          <w:trHeight w:hRule="exact" w:val="120"/>
          <w:jc w:val="center"/>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5D7F2C8" w14:textId="77777777" w:rsidR="007345E7" w:rsidRPr="001A1AA1" w:rsidRDefault="007345E7" w:rsidP="008307AE">
            <w:pPr>
              <w:widowControl w:val="0"/>
              <w:shd w:val="clear" w:color="auto" w:fill="FFFFFF"/>
              <w:rPr>
                <w:rFonts w:ascii="Arial" w:hAnsi="Arial" w:cs="Arial"/>
                <w:sz w:val="10"/>
                <w:szCs w:val="1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9" w14:textId="77777777" w:rsidR="007345E7" w:rsidRPr="001A1AA1" w:rsidRDefault="007F42B2" w:rsidP="008307AE">
            <w:pPr>
              <w:widowControl w:val="0"/>
              <w:shd w:val="clear" w:color="auto" w:fill="FFFFFF"/>
              <w:jc w:val="center"/>
              <w:rPr>
                <w:rFonts w:ascii="Arial" w:hAnsi="Arial" w:cs="Arial"/>
                <w:sz w:val="10"/>
                <w:szCs w:val="10"/>
              </w:rPr>
            </w:pPr>
            <w:r w:rsidRPr="001A1AA1">
              <w:rPr>
                <w:rFonts w:ascii="Arial" w:hAnsi="Arial" w:cs="Arial"/>
                <w:sz w:val="10"/>
                <w:szCs w:val="10"/>
              </w:rPr>
              <w:t>5272</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A" w14:textId="77777777" w:rsidR="007345E7" w:rsidRPr="001A1AA1" w:rsidRDefault="00F27BB5"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345E7" w:rsidRPr="001A1AA1">
              <w:rPr>
                <w:rFonts w:ascii="Arial" w:hAnsi="Arial" w:cs="Arial"/>
                <w:color w:val="000000"/>
                <w:sz w:val="10"/>
                <w:szCs w:val="10"/>
              </w:rPr>
              <w:t>2,101)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CB" w14:textId="77777777" w:rsidR="007345E7" w:rsidRPr="001A1AA1" w:rsidRDefault="007345E7" w:rsidP="008307AE">
            <w:pPr>
              <w:widowControl w:val="0"/>
              <w:shd w:val="clear" w:color="auto" w:fill="FFFFFF"/>
              <w:jc w:val="right"/>
              <w:rPr>
                <w:rFonts w:ascii="Arial" w:hAnsi="Arial" w:cs="Arial"/>
                <w:sz w:val="10"/>
                <w:szCs w:val="10"/>
              </w:rPr>
            </w:pPr>
          </w:p>
        </w:tc>
      </w:tr>
    </w:tbl>
    <w:p w14:paraId="65D7F2CD" w14:textId="77777777" w:rsidR="007345E7" w:rsidRPr="001A1AA1" w:rsidRDefault="007345E7" w:rsidP="00AE74A6">
      <w:pPr>
        <w:widowControl w:val="0"/>
        <w:shd w:val="clear" w:color="auto" w:fill="FFFFFF"/>
        <w:spacing w:before="100" w:beforeAutospacing="1"/>
        <w:ind w:left="45"/>
        <w:jc w:val="center"/>
        <w:rPr>
          <w:rFonts w:ascii="Arial" w:hAnsi="Arial" w:cs="Arial"/>
          <w:sz w:val="10"/>
          <w:szCs w:val="10"/>
        </w:rPr>
      </w:pPr>
      <w:r w:rsidRPr="001A1AA1">
        <w:rPr>
          <w:rFonts w:ascii="Arial" w:hAnsi="Arial" w:cs="Arial"/>
          <w:b/>
          <w:bCs/>
          <w:color w:val="000000"/>
          <w:sz w:val="10"/>
          <w:szCs w:val="10"/>
        </w:rPr>
        <w:t>2.4. Other use of fixed assets</w:t>
      </w:r>
    </w:p>
    <w:p w14:paraId="65D7F2CE" w14:textId="77777777" w:rsidR="007345E7" w:rsidRPr="001A1AA1" w:rsidRDefault="007345E7" w:rsidP="008307AE">
      <w:pPr>
        <w:widowControl w:val="0"/>
        <w:rPr>
          <w:rFonts w:ascii="Arial" w:hAnsi="Arial" w:cs="Arial"/>
          <w:sz w:val="10"/>
          <w:szCs w:val="10"/>
        </w:rPr>
      </w:pPr>
    </w:p>
    <w:tbl>
      <w:tblPr>
        <w:tblW w:w="0" w:type="auto"/>
        <w:jc w:val="center"/>
        <w:tblLayout w:type="fixed"/>
        <w:tblCellMar>
          <w:left w:w="40" w:type="dxa"/>
          <w:right w:w="40" w:type="dxa"/>
        </w:tblCellMar>
        <w:tblLook w:val="0000" w:firstRow="0" w:lastRow="0" w:firstColumn="0" w:lastColumn="0" w:noHBand="0" w:noVBand="0"/>
      </w:tblPr>
      <w:tblGrid>
        <w:gridCol w:w="2318"/>
        <w:gridCol w:w="691"/>
        <w:gridCol w:w="730"/>
        <w:gridCol w:w="696"/>
        <w:gridCol w:w="773"/>
      </w:tblGrid>
      <w:tr w:rsidR="007345E7" w:rsidRPr="001A1AA1" w14:paraId="65D7F2D4" w14:textId="77777777" w:rsidTr="002F1DE1">
        <w:trPr>
          <w:trHeight w:hRule="exact" w:val="336"/>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CF"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0"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1"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2012</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2" w14:textId="77777777" w:rsidR="007345E7" w:rsidRPr="001A1AA1" w:rsidRDefault="007345E7" w:rsidP="008307AE">
            <w:pPr>
              <w:widowControl w:val="0"/>
              <w:shd w:val="clear" w:color="auto" w:fill="FFFFFF"/>
              <w:ind w:left="5" w:right="14"/>
              <w:jc w:val="center"/>
              <w:rPr>
                <w:rFonts w:ascii="Arial" w:hAnsi="Arial" w:cs="Arial"/>
                <w:sz w:val="10"/>
                <w:szCs w:val="10"/>
              </w:rPr>
            </w:pPr>
            <w:r w:rsidRPr="001A1AA1">
              <w:rPr>
                <w:rFonts w:ascii="Arial" w:hAnsi="Arial" w:cs="Arial"/>
                <w:color w:val="000000"/>
                <w:sz w:val="10"/>
                <w:szCs w:val="10"/>
              </w:rPr>
              <w:t>As of December 31, 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3"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As of December 31, 2010</w:t>
            </w:r>
          </w:p>
        </w:tc>
      </w:tr>
      <w:tr w:rsidR="007345E7" w:rsidRPr="001A1AA1" w14:paraId="65D7F2DA" w14:textId="77777777" w:rsidTr="002F1DE1">
        <w:trPr>
          <w:trHeight w:hRule="exact" w:val="120"/>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5" w14:textId="77777777" w:rsidR="007345E7"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sz w:val="10"/>
                <w:szCs w:val="10"/>
              </w:rPr>
              <w:t>1</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6" w14:textId="77777777" w:rsidR="007345E7"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bCs/>
                <w:color w:val="000000"/>
                <w:sz w:val="10"/>
                <w:szCs w:val="10"/>
              </w:rPr>
              <w:t>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7"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8"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9"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bCs/>
                <w:color w:val="000000"/>
                <w:sz w:val="10"/>
                <w:szCs w:val="10"/>
              </w:rPr>
              <w:t>5</w:t>
            </w:r>
          </w:p>
        </w:tc>
      </w:tr>
      <w:tr w:rsidR="007345E7" w:rsidRPr="001A1AA1" w14:paraId="65D7F2E0" w14:textId="77777777" w:rsidTr="002F1DE1">
        <w:trPr>
          <w:trHeight w:hRule="exact" w:val="230"/>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DB" w14:textId="77777777" w:rsidR="007345E7" w:rsidRPr="001A1AA1" w:rsidRDefault="008A10BA" w:rsidP="008307AE">
            <w:pPr>
              <w:widowControl w:val="0"/>
              <w:shd w:val="clear" w:color="auto" w:fill="FFFFFF"/>
              <w:rPr>
                <w:rFonts w:ascii="Arial" w:hAnsi="Arial" w:cs="Arial"/>
                <w:sz w:val="10"/>
                <w:szCs w:val="10"/>
              </w:rPr>
            </w:pPr>
            <w:r w:rsidRPr="001A1AA1">
              <w:rPr>
                <w:rFonts w:ascii="Arial" w:hAnsi="Arial" w:cs="Arial"/>
                <w:color w:val="000000"/>
                <w:sz w:val="10"/>
                <w:szCs w:val="10"/>
              </w:rPr>
              <w:t>Fixed assets for lease but being on the balance sheet</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DC"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DD"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219,</w:t>
            </w:r>
            <w:r w:rsidR="007F42B2" w:rsidRPr="001A1AA1">
              <w:rPr>
                <w:rFonts w:ascii="Arial" w:hAnsi="Arial" w:cs="Arial"/>
                <w:color w:val="000000"/>
                <w:sz w:val="10"/>
                <w:szCs w:val="10"/>
              </w:rPr>
              <w:t xml:space="preserve"> </w:t>
            </w:r>
            <w:r w:rsidRPr="001A1AA1">
              <w:rPr>
                <w:rFonts w:ascii="Arial" w:hAnsi="Arial" w:cs="Arial"/>
                <w:color w:val="000000"/>
                <w:sz w:val="10"/>
                <w:szCs w:val="10"/>
              </w:rPr>
              <w:t>654</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DE"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146,490</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2DF" w14:textId="77777777" w:rsidR="007345E7" w:rsidRPr="001A1AA1" w:rsidRDefault="007345E7"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132,942</w:t>
            </w:r>
          </w:p>
        </w:tc>
      </w:tr>
      <w:tr w:rsidR="007345E7" w:rsidRPr="001A1AA1" w14:paraId="65D7F2E6" w14:textId="77777777" w:rsidTr="002F1DE1">
        <w:trPr>
          <w:trHeight w:hRule="exact" w:val="226"/>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E1" w14:textId="77777777" w:rsidR="007345E7" w:rsidRPr="001A1AA1" w:rsidRDefault="008A10BA" w:rsidP="008307AE">
            <w:pPr>
              <w:widowControl w:val="0"/>
              <w:shd w:val="clear" w:color="auto" w:fill="FFFFFF"/>
              <w:ind w:right="312" w:firstLine="10"/>
              <w:rPr>
                <w:rFonts w:ascii="Arial" w:hAnsi="Arial" w:cs="Arial"/>
                <w:sz w:val="10"/>
                <w:szCs w:val="10"/>
              </w:rPr>
            </w:pPr>
            <w:r w:rsidRPr="001A1AA1">
              <w:rPr>
                <w:rFonts w:ascii="Arial" w:hAnsi="Arial" w:cs="Arial"/>
                <w:color w:val="000000"/>
                <w:sz w:val="10"/>
                <w:szCs w:val="10"/>
              </w:rPr>
              <w:t>Fixed</w:t>
            </w:r>
            <w:r w:rsidR="007345E7" w:rsidRPr="001A1AA1">
              <w:rPr>
                <w:rFonts w:ascii="Arial" w:hAnsi="Arial" w:cs="Arial"/>
                <w:color w:val="000000"/>
                <w:sz w:val="10"/>
                <w:szCs w:val="10"/>
              </w:rPr>
              <w:t xml:space="preserve"> assets for sublease being not on the balance sheet</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2" w14:textId="77777777" w:rsidR="007345E7" w:rsidRPr="001A1AA1" w:rsidRDefault="007345E7"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3" w14:textId="77777777" w:rsidR="007345E7"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4" w14:textId="77777777" w:rsidR="007345E7"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5" w14:textId="77777777" w:rsidR="007345E7"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8A10BA" w:rsidRPr="001A1AA1" w14:paraId="65D7F2EC" w14:textId="77777777" w:rsidTr="002F1DE1">
        <w:trPr>
          <w:trHeight w:hRule="exact" w:val="230"/>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E7" w14:textId="77777777" w:rsidR="008A10BA" w:rsidRPr="001A1AA1" w:rsidRDefault="008A10BA" w:rsidP="008307AE">
            <w:pPr>
              <w:widowControl w:val="0"/>
              <w:shd w:val="clear" w:color="auto" w:fill="FFFFFF"/>
              <w:rPr>
                <w:rFonts w:ascii="Arial" w:hAnsi="Arial" w:cs="Arial"/>
                <w:sz w:val="10"/>
                <w:szCs w:val="10"/>
              </w:rPr>
            </w:pPr>
            <w:r w:rsidRPr="001A1AA1">
              <w:rPr>
                <w:rFonts w:ascii="Arial" w:hAnsi="Arial" w:cs="Arial"/>
                <w:color w:val="000000"/>
                <w:sz w:val="10"/>
                <w:szCs w:val="10"/>
              </w:rPr>
              <w:t>Fixed assets on the balance sheet leased</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8"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9"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A"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B"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8A10BA" w:rsidRPr="001A1AA1" w14:paraId="65D7F2F2" w14:textId="77777777" w:rsidTr="002F1DE1">
        <w:trPr>
          <w:trHeight w:hRule="exact" w:val="226"/>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ED" w14:textId="77777777" w:rsidR="008A10BA" w:rsidRPr="001A1AA1" w:rsidRDefault="008A10BA" w:rsidP="008307AE">
            <w:pPr>
              <w:widowControl w:val="0"/>
              <w:shd w:val="clear" w:color="auto" w:fill="FFFFFF"/>
              <w:rPr>
                <w:rFonts w:ascii="Arial" w:hAnsi="Arial" w:cs="Arial"/>
                <w:sz w:val="10"/>
                <w:szCs w:val="10"/>
              </w:rPr>
            </w:pPr>
            <w:r w:rsidRPr="001A1AA1">
              <w:rPr>
                <w:rFonts w:ascii="Arial" w:hAnsi="Arial" w:cs="Arial"/>
                <w:color w:val="000000"/>
                <w:sz w:val="10"/>
                <w:szCs w:val="10"/>
              </w:rPr>
              <w:t>Fixed assets not on the balance sheet rented</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E"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EF"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1,655,144</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0"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w:t>
            </w:r>
            <w:r w:rsidR="007F42B2" w:rsidRPr="001A1AA1">
              <w:rPr>
                <w:rFonts w:ascii="Arial" w:hAnsi="Arial" w:cs="Arial"/>
                <w:color w:val="000000"/>
                <w:sz w:val="10"/>
                <w:szCs w:val="10"/>
              </w:rPr>
              <w:t xml:space="preserve"> </w:t>
            </w:r>
            <w:r w:rsidRPr="001A1AA1">
              <w:rPr>
                <w:rFonts w:ascii="Arial" w:hAnsi="Arial" w:cs="Arial"/>
                <w:color w:val="000000"/>
                <w:sz w:val="10"/>
                <w:szCs w:val="10"/>
              </w:rPr>
              <w:t>636,</w:t>
            </w:r>
            <w:r w:rsidR="007F42B2" w:rsidRPr="001A1AA1">
              <w:rPr>
                <w:rFonts w:ascii="Arial" w:hAnsi="Arial" w:cs="Arial"/>
                <w:color w:val="000000"/>
                <w:sz w:val="10"/>
                <w:szCs w:val="10"/>
              </w:rPr>
              <w:t xml:space="preserve"> </w:t>
            </w:r>
            <w:r w:rsidRPr="001A1AA1">
              <w:rPr>
                <w:rFonts w:ascii="Arial" w:hAnsi="Arial" w:cs="Arial"/>
                <w:color w:val="000000"/>
                <w:sz w:val="10"/>
                <w:szCs w:val="10"/>
              </w:rPr>
              <w:t>0</w:t>
            </w:r>
            <w:r w:rsidR="007F42B2" w:rsidRPr="001A1AA1">
              <w:rPr>
                <w:rFonts w:ascii="Arial" w:hAnsi="Arial" w:cs="Arial"/>
                <w:color w:val="000000"/>
                <w:sz w:val="10"/>
                <w:szCs w:val="10"/>
              </w:rPr>
              <w:t>8</w:t>
            </w:r>
            <w:r w:rsidRPr="001A1AA1">
              <w:rPr>
                <w:rFonts w:ascii="Arial" w:hAnsi="Arial" w:cs="Arial"/>
                <w:color w:val="000000"/>
                <w:sz w:val="10"/>
                <w:szCs w:val="10"/>
              </w:rPr>
              <w:t>7</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1"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1,614,232</w:t>
            </w:r>
          </w:p>
        </w:tc>
      </w:tr>
      <w:tr w:rsidR="008A10BA" w:rsidRPr="001A1AA1" w14:paraId="65D7F2F8" w14:textId="77777777" w:rsidTr="002F1DE1">
        <w:trPr>
          <w:trHeight w:hRule="exact" w:val="456"/>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F3" w14:textId="77777777" w:rsidR="008A10BA" w:rsidRPr="001A1AA1" w:rsidRDefault="008A10BA" w:rsidP="00AE74A6">
            <w:pPr>
              <w:widowControl w:val="0"/>
              <w:shd w:val="clear" w:color="auto" w:fill="FFFFFF"/>
              <w:rPr>
                <w:rFonts w:ascii="Arial" w:hAnsi="Arial" w:cs="Arial"/>
                <w:sz w:val="10"/>
                <w:szCs w:val="10"/>
              </w:rPr>
            </w:pPr>
            <w:r w:rsidRPr="001A1AA1">
              <w:rPr>
                <w:rFonts w:ascii="Arial" w:hAnsi="Arial" w:cs="Arial"/>
                <w:color w:val="000000"/>
                <w:sz w:val="10"/>
                <w:szCs w:val="10"/>
              </w:rPr>
              <w:t xml:space="preserve">Real estate facilities accepted for operation and actually used, being in the process of state registration </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4"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5"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6"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7"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8A10BA" w:rsidRPr="001A1AA1" w14:paraId="65D7F2FE" w14:textId="77777777" w:rsidTr="002F1DE1">
        <w:trPr>
          <w:trHeight w:hRule="exact" w:val="226"/>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F9" w14:textId="77777777" w:rsidR="008A10BA" w:rsidRPr="001A1AA1" w:rsidRDefault="008A10BA" w:rsidP="008307AE">
            <w:pPr>
              <w:widowControl w:val="0"/>
              <w:shd w:val="clear" w:color="auto" w:fill="FFFFFF"/>
              <w:ind w:right="725"/>
              <w:rPr>
                <w:rFonts w:ascii="Arial" w:hAnsi="Arial" w:cs="Arial"/>
                <w:sz w:val="10"/>
                <w:szCs w:val="10"/>
              </w:rPr>
            </w:pPr>
            <w:r w:rsidRPr="001A1AA1">
              <w:rPr>
                <w:rFonts w:ascii="Arial" w:hAnsi="Arial" w:cs="Arial"/>
                <w:color w:val="000000"/>
                <w:sz w:val="10"/>
                <w:szCs w:val="10"/>
              </w:rPr>
              <w:t>Fixed assets transferred for preservation</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A"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B"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37,865</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C"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27,161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2FD"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color w:val="000000"/>
                <w:sz w:val="10"/>
                <w:szCs w:val="10"/>
              </w:rPr>
              <w:t>8,140</w:t>
            </w:r>
          </w:p>
        </w:tc>
      </w:tr>
      <w:tr w:rsidR="008A10BA" w:rsidRPr="001A1AA1" w14:paraId="65D7F304" w14:textId="77777777" w:rsidTr="002F1DE1">
        <w:trPr>
          <w:trHeight w:hRule="exact" w:val="110"/>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2FF" w14:textId="77777777" w:rsidR="008A10BA" w:rsidRPr="001A1AA1" w:rsidRDefault="008A10BA" w:rsidP="008307AE">
            <w:pPr>
              <w:widowControl w:val="0"/>
              <w:shd w:val="clear" w:color="auto" w:fill="FFFFFF"/>
              <w:rPr>
                <w:rFonts w:ascii="Arial" w:hAnsi="Arial" w:cs="Arial"/>
                <w:sz w:val="10"/>
                <w:szCs w:val="10"/>
              </w:rPr>
            </w:pPr>
            <w:r w:rsidRPr="001A1AA1">
              <w:rPr>
                <w:rFonts w:ascii="Arial" w:hAnsi="Arial" w:cs="Arial"/>
                <w:color w:val="000000"/>
                <w:sz w:val="10"/>
                <w:szCs w:val="10"/>
              </w:rPr>
              <w:t>Fixed assets pledged</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0"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1"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2"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3"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8A10BA" w:rsidRPr="001A1AA1" w14:paraId="65D7F30A" w14:textId="77777777" w:rsidTr="002F1DE1">
        <w:trPr>
          <w:trHeight w:hRule="exact" w:val="230"/>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305" w14:textId="77777777" w:rsidR="008A10BA" w:rsidRPr="001A1AA1" w:rsidRDefault="008A10BA" w:rsidP="008307AE">
            <w:pPr>
              <w:widowControl w:val="0"/>
              <w:shd w:val="clear" w:color="auto" w:fill="FFFFFF"/>
              <w:rPr>
                <w:rFonts w:ascii="Arial" w:hAnsi="Arial" w:cs="Arial"/>
                <w:sz w:val="10"/>
                <w:szCs w:val="10"/>
              </w:rPr>
            </w:pPr>
            <w:r w:rsidRPr="001A1AA1">
              <w:rPr>
                <w:rFonts w:ascii="Arial" w:hAnsi="Arial" w:cs="Arial"/>
                <w:color w:val="000000"/>
                <w:sz w:val="10"/>
                <w:szCs w:val="10"/>
              </w:rPr>
              <w:t>Other use of fixed assets on the balance sheet</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6"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7"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8"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9"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8A10BA" w:rsidRPr="001A1AA1" w14:paraId="65D7F310" w14:textId="77777777" w:rsidTr="002F1DE1">
        <w:trPr>
          <w:trHeight w:hRule="exact" w:val="230"/>
          <w:jc w:val="center"/>
        </w:trPr>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65D7F30B" w14:textId="77777777" w:rsidR="008A10BA" w:rsidRPr="001A1AA1" w:rsidRDefault="008A10BA" w:rsidP="008307AE">
            <w:pPr>
              <w:widowControl w:val="0"/>
              <w:shd w:val="clear" w:color="auto" w:fill="FFFFFF"/>
              <w:ind w:firstLine="5"/>
              <w:rPr>
                <w:rFonts w:ascii="Arial" w:hAnsi="Arial" w:cs="Arial"/>
                <w:sz w:val="10"/>
                <w:szCs w:val="10"/>
              </w:rPr>
            </w:pPr>
            <w:r w:rsidRPr="001A1AA1">
              <w:rPr>
                <w:rFonts w:ascii="Arial" w:hAnsi="Arial" w:cs="Arial"/>
                <w:color w:val="000000"/>
                <w:sz w:val="10"/>
                <w:szCs w:val="10"/>
              </w:rPr>
              <w:t>Other use of fixed assets not on the balance sheet</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C" w14:textId="77777777" w:rsidR="008A10BA" w:rsidRPr="001A1AA1" w:rsidRDefault="008A10BA" w:rsidP="008307AE">
            <w:pPr>
              <w:widowControl w:val="0"/>
              <w:shd w:val="clear" w:color="auto" w:fill="FFFFFF"/>
              <w:jc w:val="center"/>
              <w:rPr>
                <w:rFonts w:ascii="Arial" w:hAnsi="Arial" w:cs="Arial"/>
                <w:sz w:val="10"/>
                <w:szCs w:val="10"/>
              </w:rPr>
            </w:pPr>
            <w:r w:rsidRPr="001A1AA1">
              <w:rPr>
                <w:rFonts w:ascii="Arial" w:hAnsi="Arial" w:cs="Arial"/>
                <w:color w:val="000000"/>
                <w:sz w:val="10"/>
                <w:szCs w:val="10"/>
              </w:rPr>
              <w:t>5288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D"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96"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E"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0F" w14:textId="77777777" w:rsidR="008A10BA" w:rsidRPr="001A1AA1" w:rsidRDefault="008A10BA" w:rsidP="008307AE">
            <w:pPr>
              <w:widowControl w:val="0"/>
              <w:shd w:val="clear" w:color="auto" w:fill="FFFFFF"/>
              <w:jc w:val="right"/>
              <w:rPr>
                <w:rFonts w:ascii="Arial" w:hAnsi="Arial" w:cs="Arial"/>
                <w:sz w:val="10"/>
                <w:szCs w:val="10"/>
              </w:rPr>
            </w:pPr>
            <w:r w:rsidRPr="001A1AA1">
              <w:rPr>
                <w:rFonts w:ascii="Arial" w:hAnsi="Arial" w:cs="Arial"/>
                <w:sz w:val="10"/>
                <w:szCs w:val="10"/>
              </w:rPr>
              <w:t>–</w:t>
            </w:r>
          </w:p>
        </w:tc>
      </w:tr>
    </w:tbl>
    <w:p w14:paraId="65D7F311" w14:textId="77777777" w:rsidR="007345E7" w:rsidRPr="001A1AA1" w:rsidRDefault="007345E7" w:rsidP="00DF7B5B">
      <w:pPr>
        <w:widowControl w:val="0"/>
      </w:pPr>
    </w:p>
    <w:p w14:paraId="65D7F312" w14:textId="77777777" w:rsidR="002F1DE1" w:rsidRPr="001A1AA1" w:rsidRDefault="002F1DE1" w:rsidP="00DF7B5B">
      <w:pPr>
        <w:pStyle w:val="1"/>
        <w:keepNext w:val="0"/>
        <w:widowControl w:val="0"/>
        <w:shd w:val="clear" w:color="auto" w:fill="FFFFFF"/>
        <w:spacing w:before="60"/>
        <w:rPr>
          <w:b w:val="0"/>
          <w:kern w:val="0"/>
          <w:sz w:val="20"/>
          <w:szCs w:val="20"/>
        </w:rPr>
        <w:sectPr w:rsidR="002F1DE1" w:rsidRPr="001A1AA1" w:rsidSect="00DB2BCA">
          <w:pgSz w:w="11906" w:h="16838"/>
          <w:pgMar w:top="851" w:right="850" w:bottom="851" w:left="1418" w:header="708" w:footer="477" w:gutter="0"/>
          <w:cols w:space="708"/>
          <w:titlePg/>
          <w:docGrid w:linePitch="360"/>
        </w:sectPr>
      </w:pPr>
    </w:p>
    <w:p w14:paraId="65D7F313" w14:textId="77777777" w:rsidR="00D83CF0" w:rsidRPr="001A1AA1" w:rsidRDefault="0075592A" w:rsidP="00DF7B5B">
      <w:pPr>
        <w:widowControl w:val="0"/>
        <w:shd w:val="clear" w:color="auto" w:fill="FFFFFF"/>
        <w:ind w:left="4416" w:right="4411"/>
        <w:jc w:val="center"/>
        <w:rPr>
          <w:b/>
          <w:bCs/>
          <w:color w:val="000000"/>
          <w:sz w:val="10"/>
          <w:szCs w:val="10"/>
        </w:rPr>
      </w:pPr>
      <w:r w:rsidRPr="001A1AA1">
        <w:rPr>
          <w:b/>
          <w:bCs/>
          <w:color w:val="000000"/>
          <w:sz w:val="10"/>
          <w:szCs w:val="10"/>
        </w:rPr>
        <w:lastRenderedPageBreak/>
        <w:t>3. Financial investments</w:t>
      </w:r>
    </w:p>
    <w:p w14:paraId="65D7F314" w14:textId="77777777" w:rsidR="0075592A" w:rsidRPr="001A1AA1" w:rsidRDefault="0075592A" w:rsidP="00D83CF0">
      <w:pPr>
        <w:widowControl w:val="0"/>
        <w:shd w:val="clear" w:color="auto" w:fill="FFFFFF"/>
        <w:ind w:left="4416" w:right="4411"/>
        <w:jc w:val="center"/>
        <w:rPr>
          <w:sz w:val="10"/>
          <w:szCs w:val="10"/>
        </w:rPr>
      </w:pPr>
      <w:r w:rsidRPr="001A1AA1">
        <w:rPr>
          <w:b/>
          <w:bCs/>
          <w:color w:val="000000"/>
          <w:sz w:val="10"/>
          <w:szCs w:val="10"/>
        </w:rPr>
        <w:t>3.1. Financial investments availability and flow</w:t>
      </w:r>
    </w:p>
    <w:tbl>
      <w:tblPr>
        <w:tblW w:w="0" w:type="auto"/>
        <w:tblInd w:w="40" w:type="dxa"/>
        <w:tblLayout w:type="fixed"/>
        <w:tblCellMar>
          <w:left w:w="40" w:type="dxa"/>
          <w:right w:w="40" w:type="dxa"/>
        </w:tblCellMar>
        <w:tblLook w:val="0000" w:firstRow="0" w:lastRow="0" w:firstColumn="0" w:lastColumn="0" w:noHBand="0" w:noVBand="0"/>
      </w:tblPr>
      <w:tblGrid>
        <w:gridCol w:w="3149"/>
        <w:gridCol w:w="557"/>
        <w:gridCol w:w="533"/>
        <w:gridCol w:w="773"/>
        <w:gridCol w:w="749"/>
        <w:gridCol w:w="787"/>
        <w:gridCol w:w="749"/>
        <w:gridCol w:w="773"/>
        <w:gridCol w:w="744"/>
        <w:gridCol w:w="763"/>
        <w:gridCol w:w="768"/>
        <w:gridCol w:w="797"/>
      </w:tblGrid>
      <w:tr w:rsidR="0090349E" w:rsidRPr="001A1AA1" w14:paraId="65D7F31B" w14:textId="77777777" w:rsidTr="005D0002">
        <w:trPr>
          <w:trHeight w:hRule="exact" w:val="149"/>
        </w:trPr>
        <w:tc>
          <w:tcPr>
            <w:tcW w:w="3149" w:type="dxa"/>
            <w:vMerge w:val="restart"/>
            <w:tcBorders>
              <w:top w:val="single" w:sz="6" w:space="0" w:color="auto"/>
              <w:left w:val="single" w:sz="6" w:space="0" w:color="auto"/>
              <w:right w:val="single" w:sz="6" w:space="0" w:color="auto"/>
            </w:tcBorders>
            <w:shd w:val="clear" w:color="auto" w:fill="FFFFFF"/>
          </w:tcPr>
          <w:p w14:paraId="65D7F315"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Description</w:t>
            </w:r>
          </w:p>
        </w:tc>
        <w:tc>
          <w:tcPr>
            <w:tcW w:w="557" w:type="dxa"/>
            <w:vMerge w:val="restart"/>
            <w:tcBorders>
              <w:top w:val="single" w:sz="6" w:space="0" w:color="auto"/>
              <w:left w:val="single" w:sz="6" w:space="0" w:color="auto"/>
              <w:right w:val="single" w:sz="6" w:space="0" w:color="auto"/>
            </w:tcBorders>
            <w:shd w:val="clear" w:color="auto" w:fill="FFFFFF"/>
          </w:tcPr>
          <w:p w14:paraId="65D7F316"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Line code</w:t>
            </w:r>
          </w:p>
        </w:tc>
        <w:tc>
          <w:tcPr>
            <w:tcW w:w="533" w:type="dxa"/>
            <w:vMerge w:val="restart"/>
            <w:tcBorders>
              <w:top w:val="single" w:sz="6" w:space="0" w:color="auto"/>
              <w:left w:val="single" w:sz="6" w:space="0" w:color="auto"/>
              <w:right w:val="single" w:sz="6" w:space="0" w:color="auto"/>
            </w:tcBorders>
            <w:shd w:val="clear" w:color="auto" w:fill="FFFFFF"/>
          </w:tcPr>
          <w:p w14:paraId="65D7F317"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Period</w:t>
            </w:r>
          </w:p>
        </w:tc>
        <w:tc>
          <w:tcPr>
            <w:tcW w:w="15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318"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At the year opening</w:t>
            </w:r>
          </w:p>
        </w:tc>
        <w:tc>
          <w:tcPr>
            <w:tcW w:w="3816" w:type="dxa"/>
            <w:gridSpan w:val="5"/>
            <w:tcBorders>
              <w:top w:val="single" w:sz="6" w:space="0" w:color="auto"/>
              <w:left w:val="single" w:sz="6" w:space="0" w:color="auto"/>
              <w:bottom w:val="single" w:sz="6" w:space="0" w:color="auto"/>
              <w:right w:val="single" w:sz="6" w:space="0" w:color="auto"/>
            </w:tcBorders>
            <w:shd w:val="clear" w:color="auto" w:fill="FFFFFF"/>
          </w:tcPr>
          <w:p w14:paraId="65D7F319"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Changes for the period</w:t>
            </w:r>
          </w:p>
        </w:tc>
        <w:tc>
          <w:tcPr>
            <w:tcW w:w="1565" w:type="dxa"/>
            <w:gridSpan w:val="2"/>
            <w:tcBorders>
              <w:top w:val="single" w:sz="6" w:space="0" w:color="auto"/>
              <w:left w:val="single" w:sz="6" w:space="0" w:color="auto"/>
              <w:bottom w:val="single" w:sz="6" w:space="0" w:color="auto"/>
              <w:right w:val="single" w:sz="6" w:space="0" w:color="auto"/>
            </w:tcBorders>
            <w:shd w:val="clear" w:color="auto" w:fill="FFFFFF"/>
          </w:tcPr>
          <w:p w14:paraId="65D7F31A" w14:textId="77777777" w:rsidR="0090349E" w:rsidRPr="001A1AA1" w:rsidRDefault="0090349E" w:rsidP="00DF7B5B">
            <w:pPr>
              <w:widowControl w:val="0"/>
              <w:shd w:val="clear" w:color="auto" w:fill="FFFFFF"/>
              <w:ind w:left="240"/>
              <w:jc w:val="center"/>
              <w:rPr>
                <w:rFonts w:ascii="Arial" w:hAnsi="Arial" w:cs="Arial"/>
                <w:sz w:val="8"/>
                <w:szCs w:val="8"/>
              </w:rPr>
            </w:pPr>
            <w:r w:rsidRPr="001A1AA1">
              <w:rPr>
                <w:rFonts w:ascii="Arial" w:hAnsi="Arial" w:cs="Arial"/>
                <w:color w:val="000000"/>
                <w:sz w:val="8"/>
                <w:szCs w:val="8"/>
              </w:rPr>
              <w:t>At the period closure</w:t>
            </w:r>
          </w:p>
        </w:tc>
      </w:tr>
      <w:tr w:rsidR="0090349E" w:rsidRPr="001A1AA1" w14:paraId="65D7F327" w14:textId="77777777" w:rsidTr="005D0002">
        <w:trPr>
          <w:trHeight w:hRule="exact" w:val="101"/>
        </w:trPr>
        <w:tc>
          <w:tcPr>
            <w:tcW w:w="3149" w:type="dxa"/>
            <w:vMerge/>
            <w:tcBorders>
              <w:left w:val="single" w:sz="6" w:space="0" w:color="auto"/>
              <w:right w:val="single" w:sz="6" w:space="0" w:color="auto"/>
            </w:tcBorders>
            <w:shd w:val="clear" w:color="auto" w:fill="FFFFFF"/>
            <w:vAlign w:val="bottom"/>
          </w:tcPr>
          <w:p w14:paraId="65D7F31C" w14:textId="77777777" w:rsidR="0090349E" w:rsidRPr="001A1AA1" w:rsidRDefault="0090349E" w:rsidP="00DF7B5B">
            <w:pPr>
              <w:widowControl w:val="0"/>
              <w:jc w:val="center"/>
              <w:rPr>
                <w:rFonts w:ascii="Arial" w:hAnsi="Arial" w:cs="Arial"/>
                <w:sz w:val="8"/>
                <w:szCs w:val="8"/>
              </w:rPr>
            </w:pPr>
          </w:p>
        </w:tc>
        <w:tc>
          <w:tcPr>
            <w:tcW w:w="557" w:type="dxa"/>
            <w:vMerge/>
            <w:tcBorders>
              <w:left w:val="single" w:sz="6" w:space="0" w:color="auto"/>
              <w:right w:val="single" w:sz="6" w:space="0" w:color="auto"/>
            </w:tcBorders>
            <w:shd w:val="clear" w:color="auto" w:fill="FFFFFF"/>
            <w:vAlign w:val="center"/>
          </w:tcPr>
          <w:p w14:paraId="65D7F31D" w14:textId="77777777" w:rsidR="0090349E" w:rsidRPr="001A1AA1" w:rsidRDefault="0090349E" w:rsidP="00DF7B5B">
            <w:pPr>
              <w:widowControl w:val="0"/>
              <w:jc w:val="center"/>
              <w:rPr>
                <w:rFonts w:ascii="Arial" w:hAnsi="Arial" w:cs="Arial"/>
                <w:sz w:val="8"/>
                <w:szCs w:val="8"/>
              </w:rPr>
            </w:pPr>
          </w:p>
        </w:tc>
        <w:tc>
          <w:tcPr>
            <w:tcW w:w="533" w:type="dxa"/>
            <w:vMerge/>
            <w:tcBorders>
              <w:left w:val="single" w:sz="6" w:space="0" w:color="auto"/>
              <w:right w:val="single" w:sz="6" w:space="0" w:color="auto"/>
            </w:tcBorders>
            <w:shd w:val="clear" w:color="auto" w:fill="FFFFFF"/>
            <w:vAlign w:val="center"/>
          </w:tcPr>
          <w:p w14:paraId="65D7F31E" w14:textId="77777777" w:rsidR="0090349E" w:rsidRPr="001A1AA1" w:rsidRDefault="0090349E" w:rsidP="00DF7B5B">
            <w:pPr>
              <w:widowControl w:val="0"/>
              <w:jc w:val="center"/>
              <w:rPr>
                <w:rFonts w:ascii="Arial" w:hAnsi="Arial" w:cs="Arial"/>
                <w:sz w:val="8"/>
                <w:szCs w:val="8"/>
              </w:rPr>
            </w:pPr>
          </w:p>
        </w:tc>
        <w:tc>
          <w:tcPr>
            <w:tcW w:w="773" w:type="dxa"/>
            <w:vMerge w:val="restart"/>
            <w:tcBorders>
              <w:top w:val="single" w:sz="6" w:space="0" w:color="auto"/>
              <w:left w:val="single" w:sz="6" w:space="0" w:color="auto"/>
              <w:right w:val="single" w:sz="6" w:space="0" w:color="auto"/>
            </w:tcBorders>
            <w:shd w:val="clear" w:color="auto" w:fill="FFFFFF"/>
          </w:tcPr>
          <w:p w14:paraId="65D7F31F" w14:textId="77777777" w:rsidR="0090349E" w:rsidRPr="001A1AA1" w:rsidRDefault="00003AE2" w:rsidP="00DF7B5B">
            <w:pPr>
              <w:widowControl w:val="0"/>
              <w:shd w:val="clear" w:color="auto" w:fill="FFFFFF"/>
              <w:ind w:left="-26" w:right="10"/>
              <w:jc w:val="center"/>
              <w:rPr>
                <w:rFonts w:ascii="Arial" w:hAnsi="Arial" w:cs="Arial"/>
                <w:sz w:val="8"/>
                <w:szCs w:val="8"/>
              </w:rPr>
            </w:pPr>
            <w:r w:rsidRPr="001A1AA1">
              <w:rPr>
                <w:rFonts w:ascii="Arial" w:hAnsi="Arial" w:cs="Arial"/>
                <w:color w:val="000000"/>
                <w:sz w:val="8"/>
                <w:szCs w:val="8"/>
              </w:rPr>
              <w:t>initial cost</w:t>
            </w:r>
          </w:p>
        </w:tc>
        <w:tc>
          <w:tcPr>
            <w:tcW w:w="749" w:type="dxa"/>
            <w:vMerge w:val="restart"/>
            <w:tcBorders>
              <w:top w:val="single" w:sz="6" w:space="0" w:color="auto"/>
              <w:left w:val="single" w:sz="6" w:space="0" w:color="auto"/>
              <w:right w:val="single" w:sz="6" w:space="0" w:color="auto"/>
            </w:tcBorders>
            <w:shd w:val="clear" w:color="auto" w:fill="FFFFFF"/>
          </w:tcPr>
          <w:p w14:paraId="65D7F320"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accumulated adjustment</w:t>
            </w:r>
          </w:p>
        </w:tc>
        <w:tc>
          <w:tcPr>
            <w:tcW w:w="787" w:type="dxa"/>
            <w:vMerge w:val="restart"/>
            <w:tcBorders>
              <w:top w:val="single" w:sz="6" w:space="0" w:color="auto"/>
              <w:left w:val="single" w:sz="6" w:space="0" w:color="auto"/>
              <w:right w:val="single" w:sz="6" w:space="0" w:color="auto"/>
            </w:tcBorders>
            <w:shd w:val="clear" w:color="auto" w:fill="FFFFFF"/>
          </w:tcPr>
          <w:p w14:paraId="65D7F321"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received</w:t>
            </w:r>
          </w:p>
        </w:tc>
        <w:tc>
          <w:tcPr>
            <w:tcW w:w="1522" w:type="dxa"/>
            <w:gridSpan w:val="2"/>
            <w:tcBorders>
              <w:top w:val="single" w:sz="6" w:space="0" w:color="auto"/>
              <w:left w:val="single" w:sz="6" w:space="0" w:color="auto"/>
              <w:bottom w:val="single" w:sz="6" w:space="0" w:color="auto"/>
              <w:right w:val="single" w:sz="6" w:space="0" w:color="auto"/>
            </w:tcBorders>
            <w:shd w:val="clear" w:color="auto" w:fill="FFFFFF"/>
          </w:tcPr>
          <w:p w14:paraId="65D7F322" w14:textId="77777777" w:rsidR="0090349E" w:rsidRPr="001A1AA1" w:rsidRDefault="0090349E" w:rsidP="00DF7B5B">
            <w:pPr>
              <w:widowControl w:val="0"/>
              <w:shd w:val="clear" w:color="auto" w:fill="FFFFFF"/>
              <w:ind w:left="187"/>
              <w:jc w:val="center"/>
              <w:rPr>
                <w:rFonts w:ascii="Arial" w:hAnsi="Arial" w:cs="Arial"/>
                <w:sz w:val="8"/>
                <w:szCs w:val="8"/>
              </w:rPr>
            </w:pPr>
            <w:r w:rsidRPr="001A1AA1">
              <w:rPr>
                <w:rFonts w:ascii="Arial" w:hAnsi="Arial" w:cs="Arial"/>
                <w:color w:val="000000"/>
                <w:sz w:val="8"/>
                <w:szCs w:val="8"/>
              </w:rPr>
              <w:t>retired (repaid)</w:t>
            </w:r>
          </w:p>
        </w:tc>
        <w:tc>
          <w:tcPr>
            <w:tcW w:w="744" w:type="dxa"/>
            <w:vMerge w:val="restart"/>
            <w:tcBorders>
              <w:top w:val="single" w:sz="6" w:space="0" w:color="auto"/>
              <w:left w:val="single" w:sz="6" w:space="0" w:color="auto"/>
              <w:right w:val="single" w:sz="6" w:space="0" w:color="auto"/>
            </w:tcBorders>
            <w:shd w:val="clear" w:color="auto" w:fill="FFFFFF"/>
          </w:tcPr>
          <w:p w14:paraId="65D7F323"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bringing the initial cost to the nominal </w:t>
            </w:r>
          </w:p>
        </w:tc>
        <w:tc>
          <w:tcPr>
            <w:tcW w:w="763" w:type="dxa"/>
            <w:vMerge w:val="restart"/>
            <w:tcBorders>
              <w:top w:val="single" w:sz="6" w:space="0" w:color="auto"/>
              <w:left w:val="single" w:sz="6" w:space="0" w:color="auto"/>
              <w:right w:val="single" w:sz="6" w:space="0" w:color="auto"/>
            </w:tcBorders>
            <w:shd w:val="clear" w:color="auto" w:fill="FFFFFF"/>
          </w:tcPr>
          <w:p w14:paraId="65D7F324" w14:textId="77777777" w:rsidR="0090349E" w:rsidRPr="001A1AA1" w:rsidRDefault="00003AE2" w:rsidP="00DF7B5B">
            <w:pPr>
              <w:widowControl w:val="0"/>
              <w:shd w:val="clear" w:color="auto" w:fill="FFFFFF"/>
              <w:ind w:left="10"/>
              <w:jc w:val="center"/>
              <w:rPr>
                <w:rFonts w:ascii="Arial" w:hAnsi="Arial" w:cs="Arial"/>
                <w:sz w:val="8"/>
                <w:szCs w:val="8"/>
              </w:rPr>
            </w:pPr>
            <w:r w:rsidRPr="001A1AA1">
              <w:rPr>
                <w:rFonts w:ascii="Arial" w:hAnsi="Arial" w:cs="Arial"/>
                <w:color w:val="000000"/>
                <w:sz w:val="8"/>
                <w:szCs w:val="8"/>
              </w:rPr>
              <w:t>current market cost (losses from</w:t>
            </w:r>
          </w:p>
        </w:tc>
        <w:tc>
          <w:tcPr>
            <w:tcW w:w="768" w:type="dxa"/>
            <w:vMerge w:val="restart"/>
            <w:tcBorders>
              <w:top w:val="single" w:sz="6" w:space="0" w:color="auto"/>
              <w:left w:val="single" w:sz="6" w:space="0" w:color="auto"/>
              <w:right w:val="single" w:sz="6" w:space="0" w:color="auto"/>
            </w:tcBorders>
            <w:shd w:val="clear" w:color="auto" w:fill="FFFFFF"/>
          </w:tcPr>
          <w:p w14:paraId="65D7F325" w14:textId="77777777" w:rsidR="0090349E" w:rsidRPr="001A1AA1" w:rsidRDefault="0090349E" w:rsidP="00DF7B5B">
            <w:pPr>
              <w:widowControl w:val="0"/>
              <w:shd w:val="clear" w:color="auto" w:fill="FFFFFF"/>
              <w:ind w:left="29"/>
              <w:jc w:val="center"/>
              <w:rPr>
                <w:rFonts w:ascii="Arial" w:hAnsi="Arial" w:cs="Arial"/>
                <w:sz w:val="8"/>
                <w:szCs w:val="8"/>
              </w:rPr>
            </w:pPr>
            <w:r w:rsidRPr="001A1AA1">
              <w:rPr>
                <w:rFonts w:ascii="Arial" w:hAnsi="Arial" w:cs="Arial"/>
                <w:color w:val="000000"/>
                <w:sz w:val="8"/>
                <w:szCs w:val="8"/>
              </w:rPr>
              <w:t>initial cost</w:t>
            </w:r>
          </w:p>
        </w:tc>
        <w:tc>
          <w:tcPr>
            <w:tcW w:w="797" w:type="dxa"/>
            <w:vMerge w:val="restart"/>
            <w:tcBorders>
              <w:top w:val="single" w:sz="6" w:space="0" w:color="auto"/>
              <w:left w:val="single" w:sz="6" w:space="0" w:color="auto"/>
              <w:right w:val="single" w:sz="6" w:space="0" w:color="auto"/>
            </w:tcBorders>
            <w:shd w:val="clear" w:color="auto" w:fill="FFFFFF"/>
          </w:tcPr>
          <w:p w14:paraId="65D7F326"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Accumulated adjustment</w:t>
            </w:r>
          </w:p>
        </w:tc>
      </w:tr>
      <w:tr w:rsidR="0090349E" w:rsidRPr="001A1AA1" w14:paraId="65D7F334" w14:textId="77777777" w:rsidTr="005D0002">
        <w:trPr>
          <w:trHeight w:hRule="exact" w:val="370"/>
        </w:trPr>
        <w:tc>
          <w:tcPr>
            <w:tcW w:w="3149" w:type="dxa"/>
            <w:vMerge/>
            <w:tcBorders>
              <w:left w:val="single" w:sz="6" w:space="0" w:color="auto"/>
              <w:bottom w:val="single" w:sz="6" w:space="0" w:color="auto"/>
              <w:right w:val="single" w:sz="6" w:space="0" w:color="auto"/>
            </w:tcBorders>
            <w:shd w:val="clear" w:color="auto" w:fill="FFFFFF"/>
            <w:vAlign w:val="bottom"/>
          </w:tcPr>
          <w:p w14:paraId="65D7F328" w14:textId="77777777" w:rsidR="0090349E" w:rsidRPr="001A1AA1" w:rsidRDefault="0090349E" w:rsidP="00DF7B5B">
            <w:pPr>
              <w:widowControl w:val="0"/>
              <w:jc w:val="center"/>
              <w:rPr>
                <w:rFonts w:ascii="Arial" w:hAnsi="Arial" w:cs="Arial"/>
                <w:sz w:val="8"/>
                <w:szCs w:val="8"/>
              </w:rPr>
            </w:pPr>
          </w:p>
        </w:tc>
        <w:tc>
          <w:tcPr>
            <w:tcW w:w="557" w:type="dxa"/>
            <w:vMerge/>
            <w:tcBorders>
              <w:left w:val="single" w:sz="6" w:space="0" w:color="auto"/>
              <w:bottom w:val="single" w:sz="6" w:space="0" w:color="auto"/>
              <w:right w:val="single" w:sz="6" w:space="0" w:color="auto"/>
            </w:tcBorders>
            <w:shd w:val="clear" w:color="auto" w:fill="FFFFFF"/>
            <w:vAlign w:val="bottom"/>
          </w:tcPr>
          <w:p w14:paraId="65D7F329" w14:textId="77777777" w:rsidR="0090349E" w:rsidRPr="001A1AA1" w:rsidRDefault="0090349E" w:rsidP="00DF7B5B">
            <w:pPr>
              <w:widowControl w:val="0"/>
              <w:jc w:val="center"/>
              <w:rPr>
                <w:rFonts w:ascii="Arial" w:hAnsi="Arial" w:cs="Arial"/>
                <w:sz w:val="8"/>
                <w:szCs w:val="8"/>
              </w:rPr>
            </w:pPr>
          </w:p>
        </w:tc>
        <w:tc>
          <w:tcPr>
            <w:tcW w:w="533" w:type="dxa"/>
            <w:vMerge/>
            <w:tcBorders>
              <w:left w:val="single" w:sz="6" w:space="0" w:color="auto"/>
              <w:bottom w:val="single" w:sz="6" w:space="0" w:color="auto"/>
              <w:right w:val="single" w:sz="6" w:space="0" w:color="auto"/>
            </w:tcBorders>
            <w:shd w:val="clear" w:color="auto" w:fill="FFFFFF"/>
            <w:vAlign w:val="bottom"/>
          </w:tcPr>
          <w:p w14:paraId="65D7F32A" w14:textId="77777777" w:rsidR="0090349E" w:rsidRPr="001A1AA1" w:rsidRDefault="0090349E" w:rsidP="00DF7B5B">
            <w:pPr>
              <w:widowControl w:val="0"/>
              <w:jc w:val="center"/>
              <w:rPr>
                <w:rFonts w:ascii="Arial" w:hAnsi="Arial" w:cs="Arial"/>
                <w:sz w:val="8"/>
                <w:szCs w:val="8"/>
              </w:rPr>
            </w:pPr>
          </w:p>
        </w:tc>
        <w:tc>
          <w:tcPr>
            <w:tcW w:w="773" w:type="dxa"/>
            <w:vMerge/>
            <w:tcBorders>
              <w:left w:val="single" w:sz="6" w:space="0" w:color="auto"/>
              <w:bottom w:val="single" w:sz="6" w:space="0" w:color="auto"/>
              <w:right w:val="single" w:sz="6" w:space="0" w:color="auto"/>
            </w:tcBorders>
            <w:shd w:val="clear" w:color="auto" w:fill="FFFFFF"/>
          </w:tcPr>
          <w:p w14:paraId="65D7F32B" w14:textId="77777777" w:rsidR="0090349E" w:rsidRPr="001A1AA1" w:rsidRDefault="0090349E" w:rsidP="00DF7B5B">
            <w:pPr>
              <w:widowControl w:val="0"/>
              <w:jc w:val="center"/>
              <w:rPr>
                <w:rFonts w:ascii="Arial" w:hAnsi="Arial" w:cs="Arial"/>
                <w:sz w:val="8"/>
                <w:szCs w:val="8"/>
              </w:rPr>
            </w:pPr>
          </w:p>
        </w:tc>
        <w:tc>
          <w:tcPr>
            <w:tcW w:w="749" w:type="dxa"/>
            <w:vMerge/>
            <w:tcBorders>
              <w:left w:val="single" w:sz="6" w:space="0" w:color="auto"/>
              <w:bottom w:val="single" w:sz="6" w:space="0" w:color="auto"/>
              <w:right w:val="single" w:sz="6" w:space="0" w:color="auto"/>
            </w:tcBorders>
            <w:shd w:val="clear" w:color="auto" w:fill="FFFFFF"/>
          </w:tcPr>
          <w:p w14:paraId="65D7F32C" w14:textId="77777777" w:rsidR="0090349E" w:rsidRPr="001A1AA1" w:rsidRDefault="0090349E" w:rsidP="00DF7B5B">
            <w:pPr>
              <w:widowControl w:val="0"/>
              <w:jc w:val="center"/>
              <w:rPr>
                <w:rFonts w:ascii="Arial" w:hAnsi="Arial" w:cs="Arial"/>
                <w:sz w:val="8"/>
                <w:szCs w:val="8"/>
              </w:rPr>
            </w:pPr>
          </w:p>
        </w:tc>
        <w:tc>
          <w:tcPr>
            <w:tcW w:w="787" w:type="dxa"/>
            <w:vMerge/>
            <w:tcBorders>
              <w:left w:val="single" w:sz="6" w:space="0" w:color="auto"/>
              <w:bottom w:val="single" w:sz="6" w:space="0" w:color="auto"/>
              <w:right w:val="single" w:sz="6" w:space="0" w:color="auto"/>
            </w:tcBorders>
            <w:shd w:val="clear" w:color="auto" w:fill="FFFFFF"/>
          </w:tcPr>
          <w:p w14:paraId="65D7F32D" w14:textId="77777777" w:rsidR="0090349E" w:rsidRPr="001A1AA1" w:rsidRDefault="0090349E" w:rsidP="00DF7B5B">
            <w:pPr>
              <w:widowControl w:val="0"/>
              <w:jc w:val="center"/>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2E" w14:textId="77777777" w:rsidR="0090349E" w:rsidRPr="001A1AA1" w:rsidRDefault="00003AE2" w:rsidP="00DF7B5B">
            <w:pPr>
              <w:widowControl w:val="0"/>
              <w:shd w:val="clear" w:color="auto" w:fill="FFFFFF"/>
              <w:ind w:left="-67" w:right="-114"/>
              <w:jc w:val="center"/>
              <w:rPr>
                <w:rFonts w:ascii="Arial" w:hAnsi="Arial" w:cs="Arial"/>
                <w:sz w:val="8"/>
                <w:szCs w:val="8"/>
              </w:rPr>
            </w:pPr>
            <w:r w:rsidRPr="001A1AA1">
              <w:rPr>
                <w:rFonts w:ascii="Arial" w:hAnsi="Arial" w:cs="Arial"/>
                <w:color w:val="000000"/>
                <w:sz w:val="8"/>
                <w:szCs w:val="8"/>
              </w:rPr>
              <w:t>initial cost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2F" w14:textId="77777777" w:rsidR="0090349E" w:rsidRPr="001A1AA1" w:rsidRDefault="0090349E"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accumulated adjustment</w:t>
            </w:r>
          </w:p>
        </w:tc>
        <w:tc>
          <w:tcPr>
            <w:tcW w:w="744" w:type="dxa"/>
            <w:vMerge/>
            <w:tcBorders>
              <w:left w:val="single" w:sz="6" w:space="0" w:color="auto"/>
              <w:bottom w:val="single" w:sz="6" w:space="0" w:color="auto"/>
              <w:right w:val="single" w:sz="6" w:space="0" w:color="auto"/>
            </w:tcBorders>
            <w:shd w:val="clear" w:color="auto" w:fill="FFFFFF"/>
            <w:vAlign w:val="bottom"/>
          </w:tcPr>
          <w:p w14:paraId="65D7F330" w14:textId="77777777" w:rsidR="0090349E" w:rsidRPr="001A1AA1" w:rsidRDefault="0090349E" w:rsidP="00DF7B5B">
            <w:pPr>
              <w:widowControl w:val="0"/>
              <w:shd w:val="clear" w:color="auto" w:fill="FFFFFF"/>
              <w:jc w:val="center"/>
              <w:rPr>
                <w:rFonts w:ascii="Arial" w:hAnsi="Arial" w:cs="Arial"/>
                <w:sz w:val="8"/>
                <w:szCs w:val="8"/>
              </w:rPr>
            </w:pPr>
          </w:p>
        </w:tc>
        <w:tc>
          <w:tcPr>
            <w:tcW w:w="763" w:type="dxa"/>
            <w:vMerge/>
            <w:tcBorders>
              <w:left w:val="single" w:sz="6" w:space="0" w:color="auto"/>
              <w:bottom w:val="single" w:sz="6" w:space="0" w:color="auto"/>
              <w:right w:val="single" w:sz="6" w:space="0" w:color="auto"/>
            </w:tcBorders>
            <w:shd w:val="clear" w:color="auto" w:fill="FFFFFF"/>
            <w:vAlign w:val="bottom"/>
          </w:tcPr>
          <w:p w14:paraId="65D7F331" w14:textId="77777777" w:rsidR="0090349E" w:rsidRPr="001A1AA1" w:rsidRDefault="0090349E" w:rsidP="00DF7B5B">
            <w:pPr>
              <w:widowControl w:val="0"/>
              <w:shd w:val="clear" w:color="auto" w:fill="FFFFFF"/>
              <w:jc w:val="center"/>
              <w:rPr>
                <w:rFonts w:ascii="Arial" w:hAnsi="Arial" w:cs="Arial"/>
                <w:sz w:val="8"/>
                <w:szCs w:val="8"/>
              </w:rPr>
            </w:pPr>
          </w:p>
        </w:tc>
        <w:tc>
          <w:tcPr>
            <w:tcW w:w="768" w:type="dxa"/>
            <w:vMerge/>
            <w:tcBorders>
              <w:left w:val="single" w:sz="6" w:space="0" w:color="auto"/>
              <w:bottom w:val="single" w:sz="6" w:space="0" w:color="auto"/>
              <w:right w:val="single" w:sz="6" w:space="0" w:color="auto"/>
            </w:tcBorders>
            <w:shd w:val="clear" w:color="auto" w:fill="FFFFFF"/>
            <w:vAlign w:val="bottom"/>
          </w:tcPr>
          <w:p w14:paraId="65D7F332" w14:textId="77777777" w:rsidR="0090349E" w:rsidRPr="001A1AA1" w:rsidRDefault="0090349E" w:rsidP="00DF7B5B">
            <w:pPr>
              <w:widowControl w:val="0"/>
              <w:shd w:val="clear" w:color="auto" w:fill="FFFFFF"/>
              <w:jc w:val="center"/>
              <w:rPr>
                <w:rFonts w:ascii="Arial" w:hAnsi="Arial" w:cs="Arial"/>
                <w:sz w:val="8"/>
                <w:szCs w:val="8"/>
              </w:rPr>
            </w:pPr>
          </w:p>
        </w:tc>
        <w:tc>
          <w:tcPr>
            <w:tcW w:w="797" w:type="dxa"/>
            <w:vMerge/>
            <w:tcBorders>
              <w:left w:val="single" w:sz="6" w:space="0" w:color="auto"/>
              <w:bottom w:val="single" w:sz="6" w:space="0" w:color="auto"/>
              <w:right w:val="single" w:sz="6" w:space="0" w:color="auto"/>
            </w:tcBorders>
            <w:shd w:val="clear" w:color="auto" w:fill="FFFFFF"/>
            <w:vAlign w:val="bottom"/>
          </w:tcPr>
          <w:p w14:paraId="65D7F333" w14:textId="77777777" w:rsidR="0090349E" w:rsidRPr="001A1AA1" w:rsidRDefault="0090349E" w:rsidP="00DF7B5B">
            <w:pPr>
              <w:widowControl w:val="0"/>
              <w:shd w:val="clear" w:color="auto" w:fill="FFFFFF"/>
              <w:jc w:val="center"/>
              <w:rPr>
                <w:rFonts w:ascii="Arial" w:hAnsi="Arial" w:cs="Arial"/>
                <w:sz w:val="8"/>
                <w:szCs w:val="8"/>
              </w:rPr>
            </w:pPr>
          </w:p>
        </w:tc>
      </w:tr>
      <w:tr w:rsidR="0075592A" w:rsidRPr="001A1AA1" w14:paraId="65D7F341" w14:textId="77777777" w:rsidTr="00BF5C50">
        <w:trPr>
          <w:trHeight w:hRule="exact" w:val="130"/>
        </w:trPr>
        <w:tc>
          <w:tcPr>
            <w:tcW w:w="3149"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5" w14:textId="77777777" w:rsidR="0075592A" w:rsidRPr="001A1AA1" w:rsidRDefault="0075592A"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1</w:t>
            </w:r>
          </w:p>
        </w:tc>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6" w14:textId="77777777" w:rsidR="0075592A" w:rsidRPr="001A1AA1" w:rsidRDefault="0075592A"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7" w14:textId="77777777" w:rsidR="0075592A" w:rsidRPr="001A1AA1" w:rsidRDefault="0075592A"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3</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8"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4</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9"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A"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6</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B"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7</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C"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8</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D"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9</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E"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10</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center"/>
          </w:tcPr>
          <w:p w14:paraId="65D7F33F"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11</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center"/>
          </w:tcPr>
          <w:p w14:paraId="65D7F340" w14:textId="77777777" w:rsidR="0075592A" w:rsidRPr="001A1AA1" w:rsidRDefault="0090349E" w:rsidP="00DF7B5B">
            <w:pPr>
              <w:widowControl w:val="0"/>
              <w:shd w:val="clear" w:color="auto" w:fill="FFFFFF"/>
              <w:jc w:val="center"/>
              <w:rPr>
                <w:rFonts w:ascii="Arial" w:hAnsi="Arial" w:cs="Arial"/>
                <w:sz w:val="8"/>
                <w:szCs w:val="8"/>
              </w:rPr>
            </w:pPr>
            <w:r w:rsidRPr="001A1AA1">
              <w:rPr>
                <w:rFonts w:ascii="Arial" w:hAnsi="Arial" w:cs="Arial"/>
                <w:sz w:val="8"/>
                <w:szCs w:val="8"/>
              </w:rPr>
              <w:t>12</w:t>
            </w:r>
          </w:p>
        </w:tc>
      </w:tr>
      <w:tr w:rsidR="00F45C84" w:rsidRPr="001A1AA1" w14:paraId="65D7F34E"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42" w14:textId="77777777" w:rsidR="00F45C84" w:rsidRPr="001A1AA1" w:rsidRDefault="00F45C84" w:rsidP="00DF7B5B">
            <w:pPr>
              <w:widowControl w:val="0"/>
              <w:shd w:val="clear" w:color="auto" w:fill="FFFFFF"/>
              <w:rPr>
                <w:rFonts w:ascii="Arial" w:hAnsi="Arial" w:cs="Arial"/>
                <w:sz w:val="8"/>
                <w:szCs w:val="8"/>
              </w:rPr>
            </w:pPr>
            <w:r w:rsidRPr="001A1AA1">
              <w:rPr>
                <w:rFonts w:ascii="Arial" w:hAnsi="Arial" w:cs="Arial"/>
                <w:sz w:val="8"/>
                <w:szCs w:val="8"/>
              </w:rPr>
              <w:t>Long-term financial investments - total</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343" w14:textId="77777777" w:rsidR="00F45C84" w:rsidRPr="001A1AA1" w:rsidRDefault="00F45C84"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4" w14:textId="77777777" w:rsidR="00F45C84" w:rsidRPr="001A1AA1" w:rsidRDefault="00F45C84"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5"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410,478</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6"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(45,524)</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7"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2,805,320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8"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(158,557)</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49" w14:textId="77777777" w:rsidR="00F45C84" w:rsidRPr="001A1AA1" w:rsidRDefault="00F45C84"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A"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B" w14:textId="77777777" w:rsidR="00F45C84" w:rsidRPr="001A1AA1" w:rsidRDefault="00722A37" w:rsidP="00DF7B5B">
            <w:pPr>
              <w:widowControl w:val="0"/>
              <w:shd w:val="clear" w:color="auto" w:fill="FFFFFF"/>
              <w:tabs>
                <w:tab w:val="left" w:leader="hyphen" w:pos="331"/>
              </w:tabs>
              <w:jc w:val="right"/>
              <w:rPr>
                <w:rFonts w:ascii="Arial" w:hAnsi="Arial" w:cs="Arial"/>
                <w:sz w:val="8"/>
                <w:szCs w:val="8"/>
              </w:rPr>
            </w:pPr>
            <w:r w:rsidRPr="001A1AA1">
              <w:rPr>
                <w:rFonts w:ascii="Arial" w:hAnsi="Arial" w:cs="Arial"/>
                <w:sz w:val="8"/>
                <w:szCs w:val="8"/>
              </w:rPr>
              <w:t>(10,497)</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C" w14:textId="77777777" w:rsidR="00F45C84" w:rsidRPr="001A1AA1" w:rsidRDefault="009E12D7" w:rsidP="00DF7B5B">
            <w:pPr>
              <w:widowControl w:val="0"/>
              <w:shd w:val="clear" w:color="auto" w:fill="FFFFFF"/>
              <w:jc w:val="right"/>
              <w:rPr>
                <w:rFonts w:ascii="Arial" w:hAnsi="Arial" w:cs="Arial"/>
                <w:sz w:val="8"/>
                <w:szCs w:val="8"/>
              </w:rPr>
            </w:pPr>
            <w:r w:rsidRPr="001A1AA1">
              <w:rPr>
                <w:rFonts w:ascii="Arial" w:hAnsi="Arial" w:cs="Arial"/>
                <w:sz w:val="8"/>
                <w:szCs w:val="8"/>
              </w:rPr>
              <w:t>3,057,241</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4D" w14:textId="77777777" w:rsidR="00F45C84"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(56,021)</w:t>
            </w:r>
          </w:p>
        </w:tc>
      </w:tr>
      <w:tr w:rsidR="00F45C84" w:rsidRPr="001A1AA1" w14:paraId="65D7F35B"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34F" w14:textId="77777777" w:rsidR="00F45C84" w:rsidRPr="001A1AA1" w:rsidRDefault="00F45C84"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350" w14:textId="77777777" w:rsidR="00F45C84" w:rsidRPr="001A1AA1" w:rsidRDefault="00F45C84"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1" w14:textId="77777777" w:rsidR="00F45C84" w:rsidRPr="001A1AA1" w:rsidRDefault="00F45C84"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2"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252,580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3"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(15,308)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4"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157,898</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55" w14:textId="77777777" w:rsidR="00F45C84" w:rsidRPr="001A1AA1" w:rsidRDefault="00F45C84"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56" w14:textId="77777777" w:rsidR="00F45C84" w:rsidRPr="001A1AA1" w:rsidRDefault="00F45C84"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7" w14:textId="77777777" w:rsidR="00F45C84" w:rsidRPr="001A1AA1" w:rsidRDefault="00F45C84"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8" w14:textId="77777777" w:rsidR="00F45C84" w:rsidRPr="001A1AA1" w:rsidRDefault="00722A37" w:rsidP="00DF7B5B">
            <w:pPr>
              <w:widowControl w:val="0"/>
              <w:shd w:val="clear" w:color="auto" w:fill="FFFFFF"/>
              <w:jc w:val="right"/>
              <w:rPr>
                <w:rFonts w:ascii="Arial" w:hAnsi="Arial" w:cs="Arial"/>
                <w:sz w:val="8"/>
                <w:szCs w:val="8"/>
              </w:rPr>
            </w:pPr>
            <w:r w:rsidRPr="001A1AA1">
              <w:rPr>
                <w:rFonts w:ascii="Arial" w:hAnsi="Arial" w:cs="Arial"/>
                <w:sz w:val="8"/>
                <w:szCs w:val="8"/>
              </w:rPr>
              <w:t>(30,216)</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9" w14:textId="77777777" w:rsidR="00F45C84" w:rsidRPr="001A1AA1" w:rsidRDefault="009E12D7" w:rsidP="00DF7B5B">
            <w:pPr>
              <w:widowControl w:val="0"/>
              <w:shd w:val="clear" w:color="auto" w:fill="FFFFFF"/>
              <w:jc w:val="right"/>
              <w:rPr>
                <w:rFonts w:ascii="Arial" w:hAnsi="Arial" w:cs="Arial"/>
                <w:sz w:val="8"/>
                <w:szCs w:val="8"/>
              </w:rPr>
            </w:pPr>
            <w:r w:rsidRPr="001A1AA1">
              <w:rPr>
                <w:rFonts w:ascii="Arial" w:hAnsi="Arial" w:cs="Arial"/>
                <w:sz w:val="8"/>
                <w:szCs w:val="8"/>
              </w:rPr>
              <w:t>410,478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A" w14:textId="77777777" w:rsidR="00F45C84"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(45,524)</w:t>
            </w:r>
          </w:p>
        </w:tc>
      </w:tr>
      <w:tr w:rsidR="00E04858" w:rsidRPr="001A1AA1" w14:paraId="65D7F368" w14:textId="77777777" w:rsidTr="005D0002">
        <w:trPr>
          <w:trHeight w:val="20"/>
        </w:trPr>
        <w:tc>
          <w:tcPr>
            <w:tcW w:w="3149" w:type="dxa"/>
            <w:tcBorders>
              <w:top w:val="single" w:sz="6" w:space="0" w:color="auto"/>
              <w:left w:val="single" w:sz="6" w:space="0" w:color="auto"/>
              <w:bottom w:val="single" w:sz="6" w:space="0" w:color="auto"/>
              <w:right w:val="single" w:sz="6" w:space="0" w:color="auto"/>
            </w:tcBorders>
            <w:shd w:val="clear" w:color="auto" w:fill="FFFFFF"/>
            <w:vAlign w:val="center"/>
          </w:tcPr>
          <w:p w14:paraId="65D7F35C"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Including</w:t>
            </w:r>
          </w:p>
        </w:tc>
        <w:tc>
          <w:tcPr>
            <w:tcW w:w="557" w:type="dxa"/>
            <w:tcBorders>
              <w:top w:val="single" w:sz="6" w:space="0" w:color="auto"/>
              <w:left w:val="single" w:sz="6" w:space="0" w:color="auto"/>
              <w:right w:val="single" w:sz="6" w:space="0" w:color="auto"/>
            </w:tcBorders>
            <w:shd w:val="clear" w:color="auto" w:fill="FFFFFF"/>
            <w:vAlign w:val="bottom"/>
          </w:tcPr>
          <w:p w14:paraId="65D7F35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5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106,700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(45,524)</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500</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62"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63"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(10,497)</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107,200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(56,021)</w:t>
            </w:r>
          </w:p>
        </w:tc>
      </w:tr>
      <w:tr w:rsidR="00E04858" w:rsidRPr="001A1AA1" w14:paraId="65D7F375" w14:textId="77777777" w:rsidTr="005D0002">
        <w:trPr>
          <w:trHeight w:val="20"/>
        </w:trPr>
        <w:tc>
          <w:tcPr>
            <w:tcW w:w="3149" w:type="dxa"/>
            <w:tcBorders>
              <w:top w:val="single" w:sz="6" w:space="0" w:color="auto"/>
              <w:left w:val="single" w:sz="6" w:space="0" w:color="auto"/>
              <w:bottom w:val="single" w:sz="6" w:space="0" w:color="auto"/>
              <w:right w:val="single" w:sz="6" w:space="0" w:color="auto"/>
            </w:tcBorders>
            <w:shd w:val="clear" w:color="auto" w:fill="FFFFFF"/>
            <w:vAlign w:val="center"/>
          </w:tcPr>
          <w:p w14:paraId="65D7F369"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authorized capitals</w:t>
            </w:r>
          </w:p>
        </w:tc>
        <w:tc>
          <w:tcPr>
            <w:tcW w:w="557" w:type="dxa"/>
            <w:tcBorders>
              <w:left w:val="single" w:sz="6" w:space="0" w:color="auto"/>
              <w:bottom w:val="single" w:sz="6" w:space="0" w:color="auto"/>
              <w:right w:val="single" w:sz="6" w:space="0" w:color="auto"/>
            </w:tcBorders>
            <w:shd w:val="clear" w:color="auto" w:fill="FFFFFF"/>
            <w:vAlign w:val="bottom"/>
          </w:tcPr>
          <w:p w14:paraId="65D7F36A"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106,700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(15,308)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6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6F"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70"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(30,216)</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3" w14:textId="77777777" w:rsidR="00E04858" w:rsidRPr="001A1AA1" w:rsidRDefault="00E04858" w:rsidP="00DF7B5B">
            <w:pPr>
              <w:widowControl w:val="0"/>
              <w:shd w:val="clear" w:color="auto" w:fill="FFFFFF"/>
              <w:tabs>
                <w:tab w:val="left" w:leader="hyphen" w:pos="418"/>
              </w:tabs>
              <w:jc w:val="right"/>
              <w:rPr>
                <w:rFonts w:ascii="Arial" w:hAnsi="Arial" w:cs="Arial"/>
                <w:sz w:val="8"/>
                <w:szCs w:val="8"/>
              </w:rPr>
            </w:pPr>
            <w:r w:rsidRPr="001A1AA1">
              <w:rPr>
                <w:rFonts w:ascii="Arial" w:hAnsi="Arial" w:cs="Arial"/>
                <w:sz w:val="8"/>
                <w:szCs w:val="8"/>
              </w:rPr>
              <w:t>106,700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(45,524)</w:t>
            </w:r>
          </w:p>
        </w:tc>
      </w:tr>
      <w:tr w:rsidR="00E04858" w:rsidRPr="001A1AA1" w14:paraId="65D7F382"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76" w14:textId="77777777" w:rsidR="00E04858" w:rsidRPr="001A1AA1" w:rsidRDefault="00003AE2" w:rsidP="00DF7B5B">
            <w:pPr>
              <w:widowControl w:val="0"/>
              <w:shd w:val="clear" w:color="auto" w:fill="FFFFFF"/>
              <w:rPr>
                <w:rFonts w:ascii="Arial" w:hAnsi="Arial" w:cs="Arial"/>
                <w:sz w:val="8"/>
                <w:szCs w:val="8"/>
              </w:rPr>
            </w:pPr>
            <w:r w:rsidRPr="001A1AA1">
              <w:rPr>
                <w:rFonts w:ascii="Arial" w:hAnsi="Arial" w:cs="Arial"/>
                <w:sz w:val="8"/>
                <w:szCs w:val="8"/>
              </w:rPr>
              <w:t>of them</w:t>
            </w:r>
            <w:r w:rsidR="00E04858" w:rsidRPr="001A1AA1">
              <w:rPr>
                <w:rFonts w:ascii="Arial" w:hAnsi="Arial" w:cs="Arial"/>
                <w:sz w:val="8"/>
                <w:szCs w:val="8"/>
              </w:rPr>
              <w:t xml:space="preserve"> Investments into authorized capitals of subsidiaries and affiliated companies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377"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53021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17,500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500</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7C"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7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7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18,000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38F"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383"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38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53121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17,500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89"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8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17,500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8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39C"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90" w14:textId="77777777" w:rsidR="00E04858" w:rsidRPr="001A1AA1" w:rsidRDefault="00E04858" w:rsidP="00DF7B5B">
            <w:pPr>
              <w:widowControl w:val="0"/>
              <w:shd w:val="clear" w:color="auto" w:fill="FFFFFF"/>
              <w:tabs>
                <w:tab w:val="left" w:leader="hyphen" w:pos="662"/>
                <w:tab w:val="left" w:leader="hyphen" w:pos="2986"/>
              </w:tabs>
              <w:rPr>
                <w:rFonts w:ascii="Arial" w:hAnsi="Arial" w:cs="Arial"/>
                <w:sz w:val="8"/>
                <w:szCs w:val="8"/>
              </w:rPr>
            </w:pPr>
            <w:r w:rsidRPr="001A1AA1">
              <w:rPr>
                <w:rFonts w:ascii="Arial" w:hAnsi="Arial" w:cs="Arial"/>
                <w:sz w:val="8"/>
                <w:szCs w:val="8"/>
              </w:rPr>
              <w:t>Investments into authorized capitals of other companies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39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53022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2"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89,200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(45,524)</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96"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9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(10,497)</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89,200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(56,021)</w:t>
            </w:r>
          </w:p>
        </w:tc>
      </w:tr>
      <w:tr w:rsidR="00E04858" w:rsidRPr="001A1AA1" w14:paraId="65D7F3A9"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39D"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39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53122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9F"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89,200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(15,308)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A3"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A4"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(30,216)</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89,200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(45,524)</w:t>
            </w:r>
          </w:p>
        </w:tc>
      </w:tr>
      <w:tr w:rsidR="00E04858" w:rsidRPr="001A1AA1" w14:paraId="65D7F3B6"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AA"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other securities of companies (bonds, promissory notes and others)</w:t>
            </w:r>
          </w:p>
        </w:tc>
        <w:tc>
          <w:tcPr>
            <w:tcW w:w="557" w:type="dxa"/>
            <w:tcBorders>
              <w:top w:val="single" w:sz="6" w:space="0" w:color="auto"/>
              <w:left w:val="single" w:sz="6" w:space="0" w:color="auto"/>
              <w:right w:val="single" w:sz="6" w:space="0" w:color="auto"/>
            </w:tcBorders>
            <w:shd w:val="clear" w:color="auto" w:fill="FFFFFF"/>
            <w:vAlign w:val="bottom"/>
          </w:tcPr>
          <w:p w14:paraId="65D7F3A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5303</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C"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303,778</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AE"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A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558,793</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(158,557)</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B1"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704,014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3C3"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3B7"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3B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5313</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145,880</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B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157,898</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B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BE"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B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303,778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2"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3D0"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C4" w14:textId="77777777" w:rsidR="00E04858" w:rsidRPr="001A1AA1" w:rsidRDefault="00E04858" w:rsidP="00DF7B5B">
            <w:pPr>
              <w:widowControl w:val="0"/>
              <w:shd w:val="clear" w:color="auto" w:fill="FFFFFF"/>
              <w:ind w:right="38"/>
              <w:rPr>
                <w:rFonts w:ascii="Arial" w:hAnsi="Arial" w:cs="Arial"/>
                <w:sz w:val="8"/>
                <w:szCs w:val="8"/>
              </w:rPr>
            </w:pPr>
            <w:r w:rsidRPr="001A1AA1">
              <w:rPr>
                <w:rFonts w:ascii="Arial" w:hAnsi="Arial" w:cs="Arial"/>
                <w:sz w:val="8"/>
                <w:szCs w:val="8"/>
              </w:rPr>
              <w:t>Investments into other securities of subsidiaries and affiliated companies (bonds, promissory notes and others)</w:t>
            </w:r>
          </w:p>
        </w:tc>
        <w:tc>
          <w:tcPr>
            <w:tcW w:w="557" w:type="dxa"/>
            <w:tcBorders>
              <w:top w:val="single" w:sz="6" w:space="0" w:color="auto"/>
              <w:left w:val="single" w:sz="6" w:space="0" w:color="auto"/>
              <w:right w:val="single" w:sz="6" w:space="0" w:color="auto"/>
            </w:tcBorders>
            <w:shd w:val="clear" w:color="auto" w:fill="FFFFFF"/>
            <w:vAlign w:val="bottom"/>
          </w:tcPr>
          <w:p w14:paraId="65D7F3C5" w14:textId="77777777" w:rsidR="00E04858" w:rsidRPr="001A1AA1" w:rsidRDefault="00E04858" w:rsidP="00DF7B5B">
            <w:pPr>
              <w:widowControl w:val="0"/>
              <w:shd w:val="clear" w:color="auto" w:fill="FFFFFF"/>
              <w:ind w:left="43" w:right="38"/>
              <w:jc w:val="center"/>
              <w:rPr>
                <w:rFonts w:ascii="Arial" w:hAnsi="Arial" w:cs="Arial"/>
                <w:sz w:val="8"/>
                <w:szCs w:val="8"/>
              </w:rPr>
            </w:pPr>
            <w:r w:rsidRPr="001A1AA1">
              <w:rPr>
                <w:rFonts w:ascii="Arial" w:hAnsi="Arial" w:cs="Arial"/>
                <w:color w:val="000000"/>
                <w:sz w:val="8"/>
                <w:szCs w:val="8"/>
              </w:rPr>
              <w:t>53031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C8"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C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C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C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3DD"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3D1" w14:textId="77777777" w:rsidR="00E04858" w:rsidRPr="001A1AA1" w:rsidRDefault="00E04858" w:rsidP="00DF7B5B">
            <w:pPr>
              <w:widowControl w:val="0"/>
              <w:shd w:val="clear" w:color="auto" w:fill="FFFFFF"/>
              <w:ind w:right="38"/>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3D2" w14:textId="77777777" w:rsidR="00E04858" w:rsidRPr="001A1AA1" w:rsidRDefault="00E04858" w:rsidP="00DF7B5B">
            <w:pPr>
              <w:widowControl w:val="0"/>
              <w:shd w:val="clear" w:color="auto" w:fill="FFFFFF"/>
              <w:ind w:left="43" w:right="38"/>
              <w:jc w:val="center"/>
              <w:rPr>
                <w:rFonts w:ascii="Arial" w:hAnsi="Arial" w:cs="Arial"/>
                <w:color w:val="000000"/>
                <w:sz w:val="8"/>
                <w:szCs w:val="8"/>
              </w:rPr>
            </w:pPr>
            <w:r w:rsidRPr="001A1AA1">
              <w:rPr>
                <w:rFonts w:ascii="Arial" w:hAnsi="Arial" w:cs="Arial"/>
                <w:color w:val="000000"/>
                <w:sz w:val="8"/>
                <w:szCs w:val="8"/>
              </w:rPr>
              <w:t>53131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3"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D5"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D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D8"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DC"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3EA" w14:textId="77777777" w:rsidTr="005D0002">
        <w:trPr>
          <w:trHeight w:val="41"/>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DE"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other securities of other companies (bonds, promissory notes and others)</w:t>
            </w:r>
          </w:p>
        </w:tc>
        <w:tc>
          <w:tcPr>
            <w:tcW w:w="557" w:type="dxa"/>
            <w:tcBorders>
              <w:top w:val="single" w:sz="6" w:space="0" w:color="auto"/>
              <w:left w:val="single" w:sz="6" w:space="0" w:color="auto"/>
              <w:right w:val="single" w:sz="6" w:space="0" w:color="auto"/>
            </w:tcBorders>
            <w:shd w:val="clear" w:color="auto" w:fill="FFFFFF"/>
            <w:vAlign w:val="bottom"/>
          </w:tcPr>
          <w:p w14:paraId="65D7F3DF" w14:textId="77777777" w:rsidR="00E04858" w:rsidRPr="001A1AA1" w:rsidRDefault="00E04858" w:rsidP="00DF7B5B">
            <w:pPr>
              <w:widowControl w:val="0"/>
              <w:shd w:val="clear" w:color="auto" w:fill="FFFFFF"/>
              <w:ind w:left="43" w:right="24" w:firstLine="5"/>
              <w:jc w:val="center"/>
              <w:rPr>
                <w:rFonts w:ascii="Arial" w:hAnsi="Arial" w:cs="Arial"/>
                <w:sz w:val="8"/>
                <w:szCs w:val="8"/>
              </w:rPr>
            </w:pPr>
            <w:r w:rsidRPr="001A1AA1">
              <w:rPr>
                <w:rFonts w:ascii="Arial" w:hAnsi="Arial" w:cs="Arial"/>
                <w:color w:val="000000"/>
                <w:sz w:val="8"/>
                <w:szCs w:val="8"/>
              </w:rPr>
              <w:t>53032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0"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303,778</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E2"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558,793</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(158,557)</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E5"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704,014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3F7" w14:textId="77777777" w:rsidTr="005D0002">
        <w:trPr>
          <w:trHeight w:val="41"/>
        </w:trPr>
        <w:tc>
          <w:tcPr>
            <w:tcW w:w="3149" w:type="dxa"/>
            <w:vMerge/>
            <w:tcBorders>
              <w:left w:val="single" w:sz="6" w:space="0" w:color="auto"/>
              <w:bottom w:val="single" w:sz="6" w:space="0" w:color="auto"/>
              <w:right w:val="single" w:sz="6" w:space="0" w:color="auto"/>
            </w:tcBorders>
            <w:shd w:val="clear" w:color="auto" w:fill="FFFFFF"/>
            <w:vAlign w:val="center"/>
          </w:tcPr>
          <w:p w14:paraId="65D7F3EB"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3EC" w14:textId="77777777" w:rsidR="00E04858" w:rsidRPr="001A1AA1" w:rsidRDefault="00E04858" w:rsidP="00DF7B5B">
            <w:pPr>
              <w:widowControl w:val="0"/>
              <w:shd w:val="clear" w:color="auto" w:fill="FFFFFF"/>
              <w:ind w:left="43" w:right="24" w:firstLine="5"/>
              <w:jc w:val="center"/>
              <w:rPr>
                <w:rFonts w:ascii="Arial" w:hAnsi="Arial" w:cs="Arial"/>
                <w:color w:val="000000"/>
                <w:sz w:val="8"/>
                <w:szCs w:val="8"/>
              </w:rPr>
            </w:pPr>
            <w:r w:rsidRPr="001A1AA1">
              <w:rPr>
                <w:rFonts w:ascii="Arial" w:hAnsi="Arial" w:cs="Arial"/>
                <w:color w:val="000000"/>
                <w:sz w:val="8"/>
                <w:szCs w:val="8"/>
              </w:rPr>
              <w:t>53132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EE" w14:textId="77777777" w:rsidR="00E04858" w:rsidRPr="001A1AA1" w:rsidRDefault="00E04858" w:rsidP="00DF7B5B">
            <w:pPr>
              <w:widowControl w:val="0"/>
              <w:shd w:val="clear" w:color="auto" w:fill="FFFFFF"/>
              <w:jc w:val="right"/>
              <w:rPr>
                <w:rFonts w:ascii="Arial" w:hAnsi="Arial" w:cs="Arial"/>
                <w:bCs/>
                <w:color w:val="000000"/>
                <w:sz w:val="8"/>
                <w:szCs w:val="8"/>
              </w:rPr>
            </w:pPr>
            <w:r w:rsidRPr="001A1AA1">
              <w:rPr>
                <w:rFonts w:ascii="Arial" w:hAnsi="Arial" w:cs="Arial"/>
                <w:bCs/>
                <w:color w:val="000000"/>
                <w:sz w:val="8"/>
                <w:szCs w:val="8"/>
              </w:rPr>
              <w:t>145,880</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EF"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157,898</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F1"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F2"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5" w14:textId="77777777" w:rsidR="00E04858" w:rsidRPr="001A1AA1" w:rsidRDefault="00E04858" w:rsidP="00DF7B5B">
            <w:pPr>
              <w:widowControl w:val="0"/>
              <w:shd w:val="clear" w:color="auto" w:fill="FFFFFF"/>
              <w:jc w:val="right"/>
              <w:rPr>
                <w:rFonts w:ascii="Arial" w:hAnsi="Arial" w:cs="Arial"/>
                <w:color w:val="000000"/>
                <w:sz w:val="8"/>
                <w:szCs w:val="8"/>
              </w:rPr>
            </w:pPr>
            <w:r w:rsidRPr="001A1AA1">
              <w:rPr>
                <w:rFonts w:ascii="Arial" w:hAnsi="Arial" w:cs="Arial"/>
                <w:color w:val="000000"/>
                <w:sz w:val="8"/>
                <w:szCs w:val="8"/>
              </w:rPr>
              <w:t>303,778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6"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404"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3F8"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Other types of financial investments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3F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5304</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A"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FC"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3F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2,246,027</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3FE"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3FF"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2,246,027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11"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05"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0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5314</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7"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09"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0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0C"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0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0"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41E"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12"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State and municipal securities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13"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53041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5"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16" w14:textId="77777777" w:rsidR="00E04858" w:rsidRPr="001A1AA1" w:rsidRDefault="00E04858" w:rsidP="00DF7B5B">
            <w:pPr>
              <w:widowControl w:val="0"/>
              <w:jc w:val="right"/>
              <w:rPr>
                <w:sz w:val="8"/>
                <w:szCs w:val="8"/>
              </w:rPr>
            </w:pP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7"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8" w14:textId="77777777" w:rsidR="00E04858" w:rsidRPr="001A1AA1" w:rsidRDefault="00E04858" w:rsidP="00DF7B5B">
            <w:pPr>
              <w:widowControl w:val="0"/>
              <w:shd w:val="clear" w:color="auto" w:fill="FFFFFF"/>
              <w:jc w:val="right"/>
              <w:rPr>
                <w:rFonts w:ascii="Arial" w:hAnsi="Arial" w:cs="Arial"/>
                <w:sz w:val="8"/>
                <w:szCs w:val="8"/>
              </w:rPr>
            </w:pP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19"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A" w14:textId="77777777" w:rsidR="00E04858" w:rsidRPr="001A1AA1" w:rsidRDefault="00E04858" w:rsidP="00DF7B5B">
            <w:pPr>
              <w:widowControl w:val="0"/>
              <w:shd w:val="clear" w:color="auto" w:fill="FFFFFF"/>
              <w:jc w:val="right"/>
              <w:rPr>
                <w:rFonts w:ascii="Arial" w:hAnsi="Arial" w:cs="Arial"/>
                <w:sz w:val="8"/>
                <w:szCs w:val="8"/>
              </w:rPr>
            </w:pP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B" w14:textId="77777777" w:rsidR="00E04858" w:rsidRPr="001A1AA1" w:rsidRDefault="00E04858" w:rsidP="00DF7B5B">
            <w:pPr>
              <w:widowControl w:val="0"/>
              <w:shd w:val="clear" w:color="auto" w:fill="FFFFFF"/>
              <w:jc w:val="right"/>
              <w:rPr>
                <w:rFonts w:ascii="Arial" w:hAnsi="Arial" w:cs="Arial"/>
                <w:sz w:val="8"/>
                <w:szCs w:val="8"/>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C" w14:textId="77777777" w:rsidR="00E04858" w:rsidRPr="001A1AA1" w:rsidRDefault="00E04858" w:rsidP="00DF7B5B">
            <w:pPr>
              <w:widowControl w:val="0"/>
              <w:shd w:val="clear" w:color="auto" w:fill="FFFFFF"/>
              <w:jc w:val="right"/>
              <w:rPr>
                <w:rFonts w:ascii="Arial" w:hAnsi="Arial" w:cs="Arial"/>
                <w:sz w:val="8"/>
                <w:szCs w:val="8"/>
              </w:rPr>
            </w:pP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1D" w14:textId="77777777" w:rsidR="00E04858" w:rsidRPr="001A1AA1" w:rsidRDefault="00E04858" w:rsidP="00DF7B5B">
            <w:pPr>
              <w:widowControl w:val="0"/>
              <w:shd w:val="clear" w:color="auto" w:fill="FFFFFF"/>
              <w:jc w:val="right"/>
              <w:rPr>
                <w:rFonts w:ascii="Arial" w:hAnsi="Arial" w:cs="Arial"/>
                <w:sz w:val="8"/>
                <w:szCs w:val="8"/>
              </w:rPr>
            </w:pPr>
          </w:p>
        </w:tc>
      </w:tr>
      <w:tr w:rsidR="00E04858" w:rsidRPr="001A1AA1" w14:paraId="65D7F42B"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1F"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20"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53141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2"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23" w14:textId="77777777" w:rsidR="00E04858" w:rsidRPr="001A1AA1" w:rsidRDefault="00E04858" w:rsidP="00DF7B5B">
            <w:pPr>
              <w:widowControl w:val="0"/>
              <w:jc w:val="right"/>
              <w:rPr>
                <w:sz w:val="8"/>
                <w:szCs w:val="8"/>
              </w:rPr>
            </w:pP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4"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5" w14:textId="77777777" w:rsidR="00E04858" w:rsidRPr="001A1AA1" w:rsidRDefault="00E04858" w:rsidP="00DF7B5B">
            <w:pPr>
              <w:widowControl w:val="0"/>
              <w:shd w:val="clear" w:color="auto" w:fill="FFFFFF"/>
              <w:jc w:val="right"/>
              <w:rPr>
                <w:rFonts w:ascii="Arial" w:hAnsi="Arial" w:cs="Arial"/>
                <w:sz w:val="8"/>
                <w:szCs w:val="8"/>
              </w:rPr>
            </w:pP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26"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7" w14:textId="77777777" w:rsidR="00E04858" w:rsidRPr="001A1AA1" w:rsidRDefault="00E04858" w:rsidP="00DF7B5B">
            <w:pPr>
              <w:widowControl w:val="0"/>
              <w:shd w:val="clear" w:color="auto" w:fill="FFFFFF"/>
              <w:jc w:val="right"/>
              <w:rPr>
                <w:rFonts w:ascii="Arial" w:hAnsi="Arial" w:cs="Arial"/>
                <w:sz w:val="8"/>
                <w:szCs w:val="8"/>
              </w:rPr>
            </w:pP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8" w14:textId="77777777" w:rsidR="00E04858" w:rsidRPr="001A1AA1" w:rsidRDefault="00E04858" w:rsidP="00DF7B5B">
            <w:pPr>
              <w:widowControl w:val="0"/>
              <w:shd w:val="clear" w:color="auto" w:fill="FFFFFF"/>
              <w:jc w:val="right"/>
              <w:rPr>
                <w:rFonts w:ascii="Arial" w:hAnsi="Arial" w:cs="Arial"/>
                <w:sz w:val="8"/>
                <w:szCs w:val="8"/>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9" w14:textId="77777777" w:rsidR="00E04858" w:rsidRPr="001A1AA1" w:rsidRDefault="00E04858" w:rsidP="00DF7B5B">
            <w:pPr>
              <w:widowControl w:val="0"/>
              <w:shd w:val="clear" w:color="auto" w:fill="FFFFFF"/>
              <w:jc w:val="right"/>
              <w:rPr>
                <w:rFonts w:ascii="Arial" w:hAnsi="Arial" w:cs="Arial"/>
                <w:sz w:val="8"/>
                <w:szCs w:val="8"/>
              </w:rPr>
            </w:pP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A"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p>
        </w:tc>
      </w:tr>
      <w:tr w:rsidR="00E04858" w:rsidRPr="001A1AA1" w14:paraId="65D7F438"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2C"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Loans granted</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2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53042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2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30"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2,246,027</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33"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2,246,027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45"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39"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3A"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53142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3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3F" w14:textId="77777777" w:rsidR="00E04858" w:rsidRPr="001A1AA1" w:rsidRDefault="00E04858" w:rsidP="00DF7B5B">
            <w:pPr>
              <w:widowControl w:val="0"/>
              <w:shd w:val="clear" w:color="auto" w:fill="FFFFFF"/>
              <w:jc w:val="right"/>
              <w:rPr>
                <w:rFonts w:ascii="Arial" w:hAnsi="Arial" w:cs="Arial"/>
                <w:sz w:val="8"/>
                <w:szCs w:val="8"/>
              </w:rPr>
            </w:pP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40"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4"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452"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46"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Deposits</w:t>
            </w:r>
          </w:p>
        </w:tc>
        <w:tc>
          <w:tcPr>
            <w:tcW w:w="557" w:type="dxa"/>
            <w:tcBorders>
              <w:top w:val="single" w:sz="6" w:space="0" w:color="auto"/>
              <w:left w:val="single" w:sz="6" w:space="0" w:color="auto"/>
              <w:right w:val="single" w:sz="6" w:space="0" w:color="auto"/>
            </w:tcBorders>
            <w:shd w:val="clear" w:color="auto" w:fill="FFFFFF"/>
            <w:vAlign w:val="bottom"/>
          </w:tcPr>
          <w:p w14:paraId="65D7F447"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53043</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4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4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4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4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5F"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53"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45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53143</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5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58"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5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5E"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46C"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60"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Other long-term financial investments</w:t>
            </w:r>
          </w:p>
        </w:tc>
        <w:tc>
          <w:tcPr>
            <w:tcW w:w="557" w:type="dxa"/>
            <w:tcBorders>
              <w:top w:val="single" w:sz="6" w:space="0" w:color="auto"/>
              <w:left w:val="single" w:sz="6" w:space="0" w:color="auto"/>
              <w:right w:val="single" w:sz="6" w:space="0" w:color="auto"/>
            </w:tcBorders>
            <w:shd w:val="clear" w:color="auto" w:fill="FFFFFF"/>
            <w:vAlign w:val="bottom"/>
          </w:tcPr>
          <w:p w14:paraId="65D7F46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53044</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2"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64"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65"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6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79"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6D"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46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53144</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6F"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71"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72"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74"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8" w14:textId="77777777" w:rsidR="00E04858" w:rsidRPr="001A1AA1" w:rsidRDefault="00E04858" w:rsidP="00DF7B5B">
            <w:pPr>
              <w:widowControl w:val="0"/>
              <w:shd w:val="clear" w:color="auto" w:fill="FFFFFF"/>
              <w:tabs>
                <w:tab w:val="left" w:leader="hyphen" w:pos="720"/>
              </w:tabs>
              <w:jc w:val="right"/>
              <w:rPr>
                <w:rFonts w:ascii="Arial" w:hAnsi="Arial" w:cs="Arial"/>
                <w:sz w:val="8"/>
                <w:szCs w:val="8"/>
              </w:rPr>
            </w:pPr>
            <w:r w:rsidRPr="001A1AA1">
              <w:rPr>
                <w:rFonts w:ascii="Arial" w:hAnsi="Arial" w:cs="Arial"/>
                <w:sz w:val="8"/>
                <w:szCs w:val="8"/>
              </w:rPr>
              <w:t>–</w:t>
            </w:r>
          </w:p>
        </w:tc>
      </w:tr>
      <w:tr w:rsidR="00E04858" w:rsidRPr="001A1AA1" w14:paraId="65D7F486" w14:textId="77777777" w:rsidTr="009C74BE">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7A"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Short-term financial investments - total</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7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5305</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C"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14,854,852</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(676,476)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7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78,358,535</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(64,903,390)</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(111,421)</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28,309,997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(787,897)</w:t>
            </w:r>
          </w:p>
        </w:tc>
      </w:tr>
      <w:tr w:rsidR="00E04858" w:rsidRPr="001A1AA1" w14:paraId="65D7F493" w14:textId="77777777" w:rsidTr="009C74BE">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87"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8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5315</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14,846,096</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(672,358)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29,296,635</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(29,287,879)</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(4,118)</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8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14,854,852</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(676,476)</w:t>
            </w:r>
          </w:p>
        </w:tc>
      </w:tr>
      <w:tr w:rsidR="00E04858" w:rsidRPr="001A1AA1" w14:paraId="65D7F4A0" w14:textId="77777777" w:rsidTr="005D0002">
        <w:trPr>
          <w:trHeight w:val="20"/>
        </w:trPr>
        <w:tc>
          <w:tcPr>
            <w:tcW w:w="3149" w:type="dxa"/>
            <w:tcBorders>
              <w:top w:val="single" w:sz="6" w:space="0" w:color="auto"/>
              <w:left w:val="single" w:sz="6" w:space="0" w:color="auto"/>
              <w:bottom w:val="nil"/>
              <w:right w:val="single" w:sz="6" w:space="0" w:color="auto"/>
            </w:tcBorders>
            <w:shd w:val="clear" w:color="auto" w:fill="FFFFFF"/>
            <w:vAlign w:val="center"/>
          </w:tcPr>
          <w:p w14:paraId="65D7F494"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Including</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9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5306</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98"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9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C"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9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AD" w14:textId="77777777" w:rsidTr="005D0002">
        <w:trPr>
          <w:trHeight w:val="20"/>
        </w:trPr>
        <w:tc>
          <w:tcPr>
            <w:tcW w:w="3149" w:type="dxa"/>
            <w:tcBorders>
              <w:top w:val="nil"/>
              <w:left w:val="single" w:sz="6" w:space="0" w:color="auto"/>
              <w:bottom w:val="single" w:sz="6" w:space="0" w:color="auto"/>
              <w:right w:val="single" w:sz="6" w:space="0" w:color="auto"/>
            </w:tcBorders>
            <w:shd w:val="clear" w:color="auto" w:fill="FFFFFF"/>
            <w:vAlign w:val="center"/>
          </w:tcPr>
          <w:p w14:paraId="65D7F4A1"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authorized capitals</w:t>
            </w: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A2"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5316</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A3"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A4"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A5"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A6"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A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A8"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A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A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A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A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BA"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AE"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authorized capitals of subsidiaries and affiliated companies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AF"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53061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0"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1"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B2"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B3"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B4"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B5"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C7"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BB"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BC"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53161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BE"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BF"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C0"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C1"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C2"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C3"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C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C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C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D4"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C8"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authorized capitals of other companies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C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53062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CA"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C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CC"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C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CE"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CF"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0"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E1"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D5"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D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53162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7"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8"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D9"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5D7F4D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DB"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DC"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sz w:val="8"/>
                <w:szCs w:val="8"/>
              </w:rPr>
              <w:t>X</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D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EE"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E2"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other securities of companies (bonds, promissory notes and others)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E3"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5307</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183,196</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E6"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257,805</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(182,996)</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E9"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268,007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E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4FB"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4EF"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4F0"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5317</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2011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381,684</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4F3"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256,921</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(455,407)</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4F6"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183,198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08"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4FC"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other securities of subsidiaries and affiliated companies (bonds, promissory notes and others)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4F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53071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4FF"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500"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503"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15"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09"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50A"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53171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C"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50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0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510"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22" w14:textId="77777777" w:rsidTr="005D0002">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16"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Investments into other securities of other companies (bonds, promissory notes and others)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517"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53072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183,</w:t>
            </w:r>
            <w:r w:rsidR="007F42B2" w:rsidRPr="001A1AA1">
              <w:rPr>
                <w:rFonts w:ascii="Arial" w:hAnsi="Arial" w:cs="Arial"/>
                <w:sz w:val="8"/>
                <w:szCs w:val="8"/>
              </w:rPr>
              <w:t>198</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51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B" w14:textId="77777777" w:rsidR="00E04858" w:rsidRPr="001A1AA1" w:rsidRDefault="007F42B2" w:rsidP="00DF7B5B">
            <w:pPr>
              <w:widowControl w:val="0"/>
              <w:shd w:val="clear" w:color="auto" w:fill="FFFFFF"/>
              <w:jc w:val="right"/>
              <w:rPr>
                <w:rFonts w:ascii="Arial" w:hAnsi="Arial" w:cs="Arial"/>
                <w:sz w:val="8"/>
                <w:szCs w:val="8"/>
              </w:rPr>
            </w:pPr>
            <w:r w:rsidRPr="001A1AA1">
              <w:rPr>
                <w:rFonts w:ascii="Arial" w:hAnsi="Arial" w:cs="Arial"/>
                <w:sz w:val="8"/>
                <w:szCs w:val="8"/>
              </w:rPr>
              <w:t>267,</w:t>
            </w:r>
            <w:r w:rsidR="00E04858" w:rsidRPr="001A1AA1">
              <w:rPr>
                <w:rFonts w:ascii="Arial" w:hAnsi="Arial" w:cs="Arial"/>
                <w:sz w:val="8"/>
                <w:szCs w:val="8"/>
              </w:rPr>
              <w:t>805</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(182,996)</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51D"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1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268,007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2F" w14:textId="77777777" w:rsidTr="005D0002">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23"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52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53172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381,684</w:t>
            </w:r>
          </w:p>
        </w:tc>
        <w:tc>
          <w:tcPr>
            <w:tcW w:w="749" w:type="dxa"/>
            <w:tcBorders>
              <w:top w:val="single" w:sz="6" w:space="0" w:color="auto"/>
              <w:left w:val="single" w:sz="6" w:space="0" w:color="auto"/>
              <w:bottom w:val="single" w:sz="6" w:space="0" w:color="auto"/>
              <w:right w:val="single" w:sz="6" w:space="0" w:color="auto"/>
            </w:tcBorders>
            <w:shd w:val="clear" w:color="auto" w:fill="FFFFFF"/>
          </w:tcPr>
          <w:p w14:paraId="65D7F527"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256,921</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(455,407)</w:t>
            </w:r>
          </w:p>
        </w:tc>
        <w:tc>
          <w:tcPr>
            <w:tcW w:w="773" w:type="dxa"/>
            <w:tcBorders>
              <w:top w:val="single" w:sz="6" w:space="0" w:color="auto"/>
              <w:left w:val="single" w:sz="6" w:space="0" w:color="auto"/>
              <w:bottom w:val="single" w:sz="6" w:space="0" w:color="auto"/>
              <w:right w:val="single" w:sz="6" w:space="0" w:color="auto"/>
            </w:tcBorders>
            <w:shd w:val="clear" w:color="auto" w:fill="FFFFFF"/>
          </w:tcPr>
          <w:p w14:paraId="65D7F52A" w14:textId="77777777" w:rsidR="00E04858" w:rsidRPr="001A1AA1" w:rsidRDefault="00E04858" w:rsidP="00DF7B5B">
            <w:pPr>
              <w:widowControl w:val="0"/>
              <w:jc w:val="right"/>
              <w:rPr>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183,198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2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3C" w14:textId="77777777" w:rsidTr="006639EF">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30"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Other types  of financial investments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53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5308</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2"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14,671,654</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(676,476)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78,</w:t>
            </w:r>
            <w:r w:rsidR="007F42B2" w:rsidRPr="001A1AA1">
              <w:rPr>
                <w:rFonts w:ascii="Arial" w:hAnsi="Arial" w:cs="Arial"/>
                <w:sz w:val="8"/>
                <w:szCs w:val="8"/>
              </w:rPr>
              <w:t>090,730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r w:rsidR="007F42B2" w:rsidRPr="001A1AA1">
              <w:rPr>
                <w:rFonts w:ascii="Arial" w:hAnsi="Arial" w:cs="Arial"/>
                <w:sz w:val="8"/>
                <w:szCs w:val="8"/>
              </w:rPr>
              <w:t>54,</w:t>
            </w:r>
            <w:r w:rsidRPr="001A1AA1">
              <w:rPr>
                <w:rFonts w:ascii="Arial" w:hAnsi="Arial" w:cs="Arial"/>
                <w:sz w:val="8"/>
                <w:szCs w:val="8"/>
              </w:rPr>
              <w:t>720,394)</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(111,421)</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28,041,990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(787,897)</w:t>
            </w:r>
          </w:p>
        </w:tc>
      </w:tr>
      <w:tr w:rsidR="00E04858" w:rsidRPr="001A1AA1" w14:paraId="65D7F549" w14:textId="77777777" w:rsidTr="006639EF">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3D"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53E"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5316</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3F"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w:t>
            </w:r>
            <w:r w:rsidR="007F42B2" w:rsidRPr="001A1AA1">
              <w:rPr>
                <w:rFonts w:ascii="Arial" w:hAnsi="Arial" w:cs="Arial"/>
                <w:sz w:val="8"/>
                <w:szCs w:val="8"/>
              </w:rPr>
              <w:t>484,</w:t>
            </w:r>
            <w:r w:rsidRPr="001A1AA1">
              <w:rPr>
                <w:rFonts w:ascii="Arial" w:hAnsi="Arial" w:cs="Arial"/>
                <w:sz w:val="8"/>
                <w:szCs w:val="8"/>
              </w:rPr>
              <w:t>412</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(672,358)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29,</w:t>
            </w:r>
            <w:r w:rsidR="007F42B2" w:rsidRPr="001A1AA1">
              <w:rPr>
                <w:rFonts w:ascii="Arial" w:hAnsi="Arial" w:cs="Arial"/>
                <w:sz w:val="8"/>
                <w:szCs w:val="8"/>
              </w:rPr>
              <w:t>039,714</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(28,832,472)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(4,118)</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14,671,654</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(676,476)</w:t>
            </w:r>
          </w:p>
        </w:tc>
      </w:tr>
      <w:tr w:rsidR="00E04858" w:rsidRPr="001A1AA1" w14:paraId="65D7F556" w14:textId="77777777" w:rsidTr="006639EF">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4A"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State and municipal securities</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54B"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53081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C"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D"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E" w14:textId="77777777" w:rsidR="00E04858" w:rsidRPr="001A1AA1" w:rsidRDefault="00E04858" w:rsidP="00DF7B5B">
            <w:pPr>
              <w:widowControl w:val="0"/>
              <w:shd w:val="clear" w:color="auto" w:fill="FFFFFF"/>
              <w:jc w:val="right"/>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4F"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0" w14:textId="77777777" w:rsidR="00E04858" w:rsidRPr="001A1AA1" w:rsidRDefault="00E04858" w:rsidP="00DF7B5B">
            <w:pPr>
              <w:widowControl w:val="0"/>
              <w:shd w:val="clear" w:color="auto" w:fill="FFFFFF"/>
              <w:jc w:val="right"/>
              <w:rPr>
                <w:rFonts w:ascii="Arial" w:hAnsi="Arial" w:cs="Arial"/>
                <w:sz w:val="8"/>
                <w:szCs w:val="8"/>
              </w:rPr>
            </w:pP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1" w14:textId="77777777" w:rsidR="00E04858" w:rsidRPr="001A1AA1" w:rsidRDefault="00E04858" w:rsidP="00DF7B5B">
            <w:pPr>
              <w:widowControl w:val="0"/>
              <w:shd w:val="clear" w:color="auto" w:fill="FFFFFF"/>
              <w:jc w:val="right"/>
              <w:rPr>
                <w:rFonts w:ascii="Arial" w:hAnsi="Arial" w:cs="Arial"/>
                <w:sz w:val="8"/>
                <w:szCs w:val="8"/>
              </w:rPr>
            </w:pP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2" w14:textId="77777777" w:rsidR="00E04858" w:rsidRPr="001A1AA1" w:rsidRDefault="00E04858" w:rsidP="00DF7B5B">
            <w:pPr>
              <w:widowControl w:val="0"/>
              <w:shd w:val="clear" w:color="auto" w:fill="FFFFFF"/>
              <w:jc w:val="right"/>
              <w:rPr>
                <w:rFonts w:ascii="Arial" w:hAnsi="Arial" w:cs="Arial"/>
                <w:sz w:val="8"/>
                <w:szCs w:val="8"/>
              </w:rPr>
            </w:pP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3" w14:textId="77777777" w:rsidR="00E04858" w:rsidRPr="001A1AA1" w:rsidRDefault="00E04858" w:rsidP="00DF7B5B">
            <w:pPr>
              <w:widowControl w:val="0"/>
              <w:shd w:val="clear" w:color="auto" w:fill="FFFFFF"/>
              <w:jc w:val="right"/>
              <w:rPr>
                <w:rFonts w:ascii="Arial" w:hAnsi="Arial" w:cs="Arial"/>
                <w:sz w:val="8"/>
                <w:szCs w:val="8"/>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4" w14:textId="77777777" w:rsidR="00E04858" w:rsidRPr="001A1AA1" w:rsidRDefault="00E04858" w:rsidP="00DF7B5B">
            <w:pPr>
              <w:widowControl w:val="0"/>
              <w:shd w:val="clear" w:color="auto" w:fill="FFFFFF"/>
              <w:jc w:val="right"/>
              <w:rPr>
                <w:rFonts w:ascii="Arial" w:hAnsi="Arial" w:cs="Arial"/>
                <w:sz w:val="8"/>
                <w:szCs w:val="8"/>
              </w:rPr>
            </w:pP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5" w14:textId="77777777" w:rsidR="00E04858" w:rsidRPr="001A1AA1" w:rsidRDefault="00E04858" w:rsidP="00DF7B5B">
            <w:pPr>
              <w:widowControl w:val="0"/>
              <w:shd w:val="clear" w:color="auto" w:fill="FFFFFF"/>
              <w:jc w:val="right"/>
              <w:rPr>
                <w:rFonts w:ascii="Arial" w:hAnsi="Arial" w:cs="Arial"/>
                <w:sz w:val="8"/>
                <w:szCs w:val="8"/>
              </w:rPr>
            </w:pPr>
          </w:p>
        </w:tc>
      </w:tr>
      <w:tr w:rsidR="00E04858" w:rsidRPr="001A1AA1" w14:paraId="65D7F563" w14:textId="77777777" w:rsidTr="006639EF">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57"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558"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53181</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A"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B" w14:textId="77777777" w:rsidR="00E04858" w:rsidRPr="001A1AA1" w:rsidRDefault="00E04858" w:rsidP="00DF7B5B">
            <w:pPr>
              <w:widowControl w:val="0"/>
              <w:shd w:val="clear" w:color="auto" w:fill="FFFFFF"/>
              <w:jc w:val="right"/>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C" w14:textId="77777777" w:rsidR="00E04858" w:rsidRPr="001A1AA1" w:rsidRDefault="00E04858" w:rsidP="00DF7B5B">
            <w:pPr>
              <w:widowControl w:val="0"/>
              <w:shd w:val="clear" w:color="auto" w:fill="FFFFFF"/>
              <w:jc w:val="right"/>
              <w:rPr>
                <w:rFonts w:ascii="Arial" w:hAnsi="Arial" w:cs="Arial"/>
                <w:sz w:val="8"/>
                <w:szCs w:val="8"/>
              </w:rPr>
            </w:pP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D" w14:textId="77777777" w:rsidR="00E04858" w:rsidRPr="001A1AA1" w:rsidRDefault="00E04858" w:rsidP="00DF7B5B">
            <w:pPr>
              <w:widowControl w:val="0"/>
              <w:shd w:val="clear" w:color="auto" w:fill="FFFFFF"/>
              <w:jc w:val="right"/>
              <w:rPr>
                <w:rFonts w:ascii="Arial" w:hAnsi="Arial" w:cs="Arial"/>
                <w:sz w:val="8"/>
                <w:szCs w:val="8"/>
              </w:rPr>
            </w:pP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E" w14:textId="77777777" w:rsidR="00E04858" w:rsidRPr="001A1AA1" w:rsidRDefault="00E04858" w:rsidP="00DF7B5B">
            <w:pPr>
              <w:widowControl w:val="0"/>
              <w:shd w:val="clear" w:color="auto" w:fill="FFFFFF"/>
              <w:jc w:val="right"/>
              <w:rPr>
                <w:rFonts w:ascii="Arial" w:hAnsi="Arial" w:cs="Arial"/>
                <w:sz w:val="8"/>
                <w:szCs w:val="8"/>
              </w:rPr>
            </w:pP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5F" w14:textId="77777777" w:rsidR="00E04858" w:rsidRPr="001A1AA1" w:rsidRDefault="00E04858" w:rsidP="00DF7B5B">
            <w:pPr>
              <w:widowControl w:val="0"/>
              <w:shd w:val="clear" w:color="auto" w:fill="FFFFFF"/>
              <w:jc w:val="right"/>
              <w:rPr>
                <w:rFonts w:ascii="Arial" w:hAnsi="Arial" w:cs="Arial"/>
                <w:sz w:val="8"/>
                <w:szCs w:val="8"/>
              </w:rPr>
            </w:pP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0" w14:textId="77777777" w:rsidR="00E04858" w:rsidRPr="001A1AA1" w:rsidRDefault="00E04858" w:rsidP="00DF7B5B">
            <w:pPr>
              <w:widowControl w:val="0"/>
              <w:shd w:val="clear" w:color="auto" w:fill="FFFFFF"/>
              <w:jc w:val="right"/>
              <w:rPr>
                <w:rFonts w:ascii="Arial" w:hAnsi="Arial" w:cs="Arial"/>
                <w:sz w:val="8"/>
                <w:szCs w:val="8"/>
              </w:rPr>
            </w:pP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1" w14:textId="77777777" w:rsidR="00E04858" w:rsidRPr="001A1AA1" w:rsidRDefault="00E04858" w:rsidP="00DF7B5B">
            <w:pPr>
              <w:widowControl w:val="0"/>
              <w:shd w:val="clear" w:color="auto" w:fill="FFFFFF"/>
              <w:jc w:val="right"/>
              <w:rPr>
                <w:rFonts w:ascii="Arial" w:hAnsi="Arial" w:cs="Arial"/>
                <w:sz w:val="8"/>
                <w:szCs w:val="8"/>
              </w:rPr>
            </w:pP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2" w14:textId="77777777" w:rsidR="00E04858" w:rsidRPr="001A1AA1" w:rsidRDefault="00E04858" w:rsidP="00DF7B5B">
            <w:pPr>
              <w:widowControl w:val="0"/>
              <w:shd w:val="clear" w:color="auto" w:fill="FFFFFF"/>
              <w:jc w:val="right"/>
              <w:rPr>
                <w:rFonts w:ascii="Arial" w:hAnsi="Arial" w:cs="Arial"/>
                <w:sz w:val="8"/>
                <w:szCs w:val="8"/>
              </w:rPr>
            </w:pPr>
          </w:p>
        </w:tc>
      </w:tr>
      <w:tr w:rsidR="00E04858" w:rsidRPr="001A1AA1" w14:paraId="65D7F570" w14:textId="77777777" w:rsidTr="006639EF">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64"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Loans granted</w:t>
            </w:r>
          </w:p>
        </w:tc>
        <w:tc>
          <w:tcPr>
            <w:tcW w:w="557" w:type="dxa"/>
            <w:tcBorders>
              <w:top w:val="single" w:sz="6" w:space="0" w:color="auto"/>
              <w:left w:val="single" w:sz="6" w:space="0" w:color="auto"/>
              <w:bottom w:val="nil"/>
              <w:right w:val="single" w:sz="6" w:space="0" w:color="auto"/>
            </w:tcBorders>
            <w:shd w:val="clear" w:color="auto" w:fill="FFFFFF"/>
            <w:vAlign w:val="bottom"/>
          </w:tcPr>
          <w:p w14:paraId="65D7F56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53082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1,809,947</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436,080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(2,246,027)</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6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7D" w14:textId="77777777" w:rsidTr="006639EF">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71" w14:textId="77777777" w:rsidR="00E04858" w:rsidRPr="001A1AA1" w:rsidRDefault="00E04858" w:rsidP="00DF7B5B">
            <w:pPr>
              <w:widowControl w:val="0"/>
              <w:shd w:val="clear" w:color="auto" w:fill="FFFFFF"/>
              <w:rPr>
                <w:rFonts w:ascii="Arial" w:hAnsi="Arial" w:cs="Arial"/>
                <w:sz w:val="8"/>
                <w:szCs w:val="8"/>
              </w:rPr>
            </w:pPr>
          </w:p>
        </w:tc>
        <w:tc>
          <w:tcPr>
            <w:tcW w:w="557" w:type="dxa"/>
            <w:tcBorders>
              <w:top w:val="nil"/>
              <w:left w:val="single" w:sz="6" w:space="0" w:color="auto"/>
              <w:bottom w:val="single" w:sz="6" w:space="0" w:color="auto"/>
              <w:right w:val="single" w:sz="6" w:space="0" w:color="auto"/>
            </w:tcBorders>
            <w:shd w:val="clear" w:color="auto" w:fill="FFFFFF"/>
            <w:vAlign w:val="bottom"/>
          </w:tcPr>
          <w:p w14:paraId="65D7F572"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53182</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3"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1,750,000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59,947</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1,809,947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7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8A" w14:textId="77777777" w:rsidTr="006639EF">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7E"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Deposits</w:t>
            </w:r>
          </w:p>
        </w:tc>
        <w:tc>
          <w:tcPr>
            <w:tcW w:w="557" w:type="dxa"/>
            <w:tcBorders>
              <w:top w:val="single" w:sz="6" w:space="0" w:color="auto"/>
              <w:left w:val="single" w:sz="6" w:space="0" w:color="auto"/>
              <w:right w:val="single" w:sz="6" w:space="0" w:color="auto"/>
            </w:tcBorders>
            <w:shd w:val="clear" w:color="auto" w:fill="FFFFFF"/>
            <w:vAlign w:val="bottom"/>
          </w:tcPr>
          <w:p w14:paraId="65D7F57F"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53083</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0"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12,861,707</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(676,476)</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77,</w:t>
            </w:r>
            <w:r w:rsidR="007F42B2" w:rsidRPr="001A1AA1">
              <w:rPr>
                <w:rFonts w:ascii="Arial" w:hAnsi="Arial" w:cs="Arial"/>
                <w:sz w:val="8"/>
                <w:szCs w:val="8"/>
              </w:rPr>
              <w:t>654,</w:t>
            </w:r>
            <w:r w:rsidRPr="001A1AA1">
              <w:rPr>
                <w:rFonts w:ascii="Arial" w:hAnsi="Arial" w:cs="Arial"/>
                <w:sz w:val="8"/>
                <w:szCs w:val="8"/>
              </w:rPr>
              <w:t>650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(62,474,367)</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(111,421)</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28,041,990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(787,897)</w:t>
            </w:r>
          </w:p>
        </w:tc>
      </w:tr>
      <w:tr w:rsidR="00E04858" w:rsidRPr="001A1AA1" w14:paraId="65D7F597" w14:textId="77777777" w:rsidTr="006639EF">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8B"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58C"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53183</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D"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12,714,412</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8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(672,358)</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28,979,767</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(28,832,472)</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(4,118)</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12,861,707</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(676,476)</w:t>
            </w:r>
          </w:p>
        </w:tc>
      </w:tr>
      <w:tr w:rsidR="00E04858" w:rsidRPr="001A1AA1" w14:paraId="65D7F5A4" w14:textId="77777777" w:rsidTr="006639EF">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98"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Other short-term financial investments</w:t>
            </w:r>
          </w:p>
        </w:tc>
        <w:tc>
          <w:tcPr>
            <w:tcW w:w="557" w:type="dxa"/>
            <w:tcBorders>
              <w:top w:val="single" w:sz="6" w:space="0" w:color="auto"/>
              <w:left w:val="single" w:sz="6" w:space="0" w:color="auto"/>
              <w:right w:val="single" w:sz="6" w:space="0" w:color="auto"/>
            </w:tcBorders>
            <w:shd w:val="clear" w:color="auto" w:fill="FFFFFF"/>
            <w:vAlign w:val="bottom"/>
          </w:tcPr>
          <w:p w14:paraId="65D7F599"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53084</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A"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9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0"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1"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2"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3" w14:textId="77777777" w:rsidR="00E04858" w:rsidRPr="001A1AA1" w:rsidRDefault="00EA1125"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B1" w14:textId="77777777" w:rsidTr="006639EF">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A5"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5A6"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53184</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7"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E"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AF"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0" w14:textId="77777777" w:rsidR="00E04858" w:rsidRPr="001A1AA1" w:rsidRDefault="00EA1125"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r>
      <w:tr w:rsidR="00E04858" w:rsidRPr="001A1AA1" w14:paraId="65D7F5BF" w14:textId="77777777" w:rsidTr="006639EF">
        <w:trPr>
          <w:trHeight w:val="20"/>
        </w:trPr>
        <w:tc>
          <w:tcPr>
            <w:tcW w:w="3149" w:type="dxa"/>
            <w:vMerge w:val="restart"/>
            <w:tcBorders>
              <w:top w:val="single" w:sz="6" w:space="0" w:color="auto"/>
              <w:left w:val="single" w:sz="6" w:space="0" w:color="auto"/>
              <w:right w:val="single" w:sz="6" w:space="0" w:color="auto"/>
            </w:tcBorders>
            <w:shd w:val="clear" w:color="auto" w:fill="FFFFFF"/>
            <w:vAlign w:val="center"/>
          </w:tcPr>
          <w:p w14:paraId="65D7F5B2"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Financial investments -</w:t>
            </w:r>
          </w:p>
          <w:p w14:paraId="65D7F5B3" w14:textId="77777777" w:rsidR="00E04858" w:rsidRPr="001A1AA1" w:rsidRDefault="00E04858" w:rsidP="00DF7B5B">
            <w:pPr>
              <w:widowControl w:val="0"/>
              <w:shd w:val="clear" w:color="auto" w:fill="FFFFFF"/>
              <w:rPr>
                <w:rFonts w:ascii="Arial" w:hAnsi="Arial" w:cs="Arial"/>
                <w:sz w:val="8"/>
                <w:szCs w:val="8"/>
              </w:rPr>
            </w:pPr>
            <w:r w:rsidRPr="001A1AA1">
              <w:rPr>
                <w:rFonts w:ascii="Arial" w:hAnsi="Arial" w:cs="Arial"/>
                <w:sz w:val="8"/>
                <w:szCs w:val="8"/>
              </w:rPr>
              <w:t>total</w:t>
            </w:r>
          </w:p>
        </w:tc>
        <w:tc>
          <w:tcPr>
            <w:tcW w:w="557" w:type="dxa"/>
            <w:tcBorders>
              <w:top w:val="single" w:sz="6" w:space="0" w:color="auto"/>
              <w:left w:val="single" w:sz="6" w:space="0" w:color="auto"/>
              <w:right w:val="single" w:sz="6" w:space="0" w:color="auto"/>
            </w:tcBorders>
            <w:shd w:val="clear" w:color="auto" w:fill="FFFFFF"/>
            <w:vAlign w:val="bottom"/>
          </w:tcPr>
          <w:p w14:paraId="65D7F5B4"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5300</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5"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 xml:space="preserve">2012 </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15,265,330</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(722,000)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81,163,855</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(65,061,947)</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(111,421)</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B"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C"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(10,497)</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D"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31,367,238</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BE" w14:textId="77777777" w:rsidR="00E04858" w:rsidRPr="001A1AA1" w:rsidRDefault="00EA1125" w:rsidP="00DF7B5B">
            <w:pPr>
              <w:widowControl w:val="0"/>
              <w:shd w:val="clear" w:color="auto" w:fill="FFFFFF"/>
              <w:jc w:val="right"/>
              <w:rPr>
                <w:rFonts w:ascii="Arial" w:hAnsi="Arial" w:cs="Arial"/>
                <w:sz w:val="8"/>
                <w:szCs w:val="8"/>
              </w:rPr>
            </w:pPr>
            <w:r w:rsidRPr="001A1AA1">
              <w:rPr>
                <w:rFonts w:ascii="Arial" w:hAnsi="Arial" w:cs="Arial"/>
                <w:sz w:val="8"/>
                <w:szCs w:val="8"/>
              </w:rPr>
              <w:t>(843,918)</w:t>
            </w:r>
          </w:p>
        </w:tc>
      </w:tr>
      <w:tr w:rsidR="00E04858" w:rsidRPr="001A1AA1" w14:paraId="65D7F5CC" w14:textId="77777777" w:rsidTr="006639EF">
        <w:trPr>
          <w:trHeight w:val="20"/>
        </w:trPr>
        <w:tc>
          <w:tcPr>
            <w:tcW w:w="3149" w:type="dxa"/>
            <w:vMerge/>
            <w:tcBorders>
              <w:left w:val="single" w:sz="6" w:space="0" w:color="auto"/>
              <w:bottom w:val="single" w:sz="6" w:space="0" w:color="auto"/>
              <w:right w:val="single" w:sz="6" w:space="0" w:color="auto"/>
            </w:tcBorders>
            <w:shd w:val="clear" w:color="auto" w:fill="FFFFFF"/>
            <w:vAlign w:val="center"/>
          </w:tcPr>
          <w:p w14:paraId="65D7F5C0" w14:textId="77777777" w:rsidR="00E04858" w:rsidRPr="001A1AA1" w:rsidRDefault="00E04858" w:rsidP="00DF7B5B">
            <w:pPr>
              <w:widowControl w:val="0"/>
              <w:shd w:val="clear" w:color="auto" w:fill="FFFFFF"/>
              <w:rPr>
                <w:rFonts w:ascii="Arial" w:hAnsi="Arial" w:cs="Arial"/>
                <w:sz w:val="8"/>
                <w:szCs w:val="8"/>
              </w:rPr>
            </w:pPr>
          </w:p>
        </w:tc>
        <w:tc>
          <w:tcPr>
            <w:tcW w:w="557" w:type="dxa"/>
            <w:tcBorders>
              <w:left w:val="single" w:sz="6" w:space="0" w:color="auto"/>
              <w:bottom w:val="single" w:sz="6" w:space="0" w:color="auto"/>
              <w:right w:val="single" w:sz="6" w:space="0" w:color="auto"/>
            </w:tcBorders>
            <w:shd w:val="clear" w:color="auto" w:fill="FFFFFF"/>
            <w:vAlign w:val="bottom"/>
          </w:tcPr>
          <w:p w14:paraId="65D7F5C1"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5310</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2" w14:textId="77777777" w:rsidR="00E04858" w:rsidRPr="001A1AA1" w:rsidRDefault="00E04858" w:rsidP="00DF7B5B">
            <w:pPr>
              <w:widowControl w:val="0"/>
              <w:shd w:val="clear" w:color="auto" w:fill="FFFFFF"/>
              <w:jc w:val="center"/>
              <w:rPr>
                <w:rFonts w:ascii="Arial" w:hAnsi="Arial" w:cs="Arial"/>
                <w:sz w:val="8"/>
                <w:szCs w:val="8"/>
              </w:rPr>
            </w:pPr>
            <w:r w:rsidRPr="001A1AA1">
              <w:rPr>
                <w:rFonts w:ascii="Arial" w:hAnsi="Arial" w:cs="Arial"/>
                <w:color w:val="000000"/>
                <w:sz w:val="8"/>
                <w:szCs w:val="8"/>
              </w:rPr>
              <w:t>2011</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3"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15,098,676</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4"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(687,</w:t>
            </w:r>
            <w:r w:rsidR="007F42B2" w:rsidRPr="001A1AA1">
              <w:rPr>
                <w:rFonts w:ascii="Arial" w:hAnsi="Arial" w:cs="Arial"/>
                <w:sz w:val="8"/>
                <w:szCs w:val="8"/>
              </w:rPr>
              <w:t>666</w:t>
            </w:r>
            <w:r w:rsidRPr="001A1AA1">
              <w:rPr>
                <w:rFonts w:ascii="Arial" w:hAnsi="Arial" w:cs="Arial"/>
                <w:sz w:val="8"/>
                <w:szCs w:val="8"/>
              </w:rPr>
              <w:t>)</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5"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29,454,533</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6"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(29,287,879)</w:t>
            </w:r>
          </w:p>
        </w:tc>
        <w:tc>
          <w:tcPr>
            <w:tcW w:w="77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7"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(4,118)</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8"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9"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(30,216)</w:t>
            </w:r>
          </w:p>
        </w:tc>
        <w:tc>
          <w:tcPr>
            <w:tcW w:w="768"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A" w14:textId="77777777" w:rsidR="00E04858" w:rsidRPr="001A1AA1" w:rsidRDefault="00E04858" w:rsidP="00DF7B5B">
            <w:pPr>
              <w:widowControl w:val="0"/>
              <w:shd w:val="clear" w:color="auto" w:fill="FFFFFF"/>
              <w:jc w:val="right"/>
              <w:rPr>
                <w:rFonts w:ascii="Arial" w:hAnsi="Arial" w:cs="Arial"/>
                <w:sz w:val="8"/>
                <w:szCs w:val="8"/>
              </w:rPr>
            </w:pPr>
            <w:r w:rsidRPr="001A1AA1">
              <w:rPr>
                <w:rFonts w:ascii="Arial" w:hAnsi="Arial" w:cs="Arial"/>
                <w:sz w:val="8"/>
                <w:szCs w:val="8"/>
              </w:rPr>
              <w:t>15,265,330</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bottom"/>
          </w:tcPr>
          <w:p w14:paraId="65D7F5CB" w14:textId="77777777" w:rsidR="00E04858" w:rsidRPr="001A1AA1" w:rsidRDefault="00EA1125" w:rsidP="00DF7B5B">
            <w:pPr>
              <w:widowControl w:val="0"/>
              <w:shd w:val="clear" w:color="auto" w:fill="FFFFFF"/>
              <w:jc w:val="right"/>
              <w:rPr>
                <w:rFonts w:ascii="Arial" w:hAnsi="Arial" w:cs="Arial"/>
                <w:sz w:val="8"/>
                <w:szCs w:val="8"/>
              </w:rPr>
            </w:pPr>
            <w:r w:rsidRPr="001A1AA1">
              <w:rPr>
                <w:rFonts w:ascii="Arial" w:hAnsi="Arial" w:cs="Arial"/>
                <w:sz w:val="8"/>
                <w:szCs w:val="8"/>
              </w:rPr>
              <w:t>(722,000)</w:t>
            </w:r>
          </w:p>
        </w:tc>
      </w:tr>
    </w:tbl>
    <w:p w14:paraId="65D7F5CD" w14:textId="77777777" w:rsidR="002F1DE1" w:rsidRPr="001A1AA1" w:rsidRDefault="002F1DE1" w:rsidP="00DF7B5B">
      <w:pPr>
        <w:widowControl w:val="0"/>
        <w:sectPr w:rsidR="002F1DE1" w:rsidRPr="001A1AA1" w:rsidSect="00B640BF">
          <w:pgSz w:w="16838" w:h="11909" w:orient="landscape"/>
          <w:pgMar w:top="2338" w:right="3005" w:bottom="1985" w:left="2693" w:header="720" w:footer="720" w:gutter="0"/>
          <w:cols w:space="60"/>
          <w:noEndnote/>
        </w:sectPr>
      </w:pPr>
    </w:p>
    <w:p w14:paraId="65D7F5CE" w14:textId="77777777" w:rsidR="002F7AAB" w:rsidRPr="001A1AA1" w:rsidRDefault="0075592A" w:rsidP="00DF7B5B">
      <w:pPr>
        <w:widowControl w:val="0"/>
        <w:shd w:val="clear" w:color="auto" w:fill="FFFFFF"/>
        <w:ind w:left="4262" w:right="4234"/>
        <w:jc w:val="center"/>
        <w:rPr>
          <w:b/>
          <w:bCs/>
          <w:color w:val="000000"/>
          <w:sz w:val="12"/>
          <w:szCs w:val="12"/>
        </w:rPr>
      </w:pPr>
      <w:r w:rsidRPr="001A1AA1">
        <w:rPr>
          <w:b/>
          <w:bCs/>
          <w:color w:val="000000"/>
          <w:sz w:val="12"/>
          <w:szCs w:val="12"/>
        </w:rPr>
        <w:lastRenderedPageBreak/>
        <w:t xml:space="preserve">4. </w:t>
      </w:r>
      <w:r w:rsidR="002F7AAB" w:rsidRPr="001A1AA1">
        <w:rPr>
          <w:b/>
          <w:bCs/>
          <w:color w:val="000000"/>
          <w:sz w:val="12"/>
          <w:szCs w:val="12"/>
        </w:rPr>
        <w:t>Inventories</w:t>
      </w:r>
    </w:p>
    <w:p w14:paraId="65D7F5CF" w14:textId="77777777" w:rsidR="0075592A" w:rsidRPr="001A1AA1" w:rsidRDefault="0075592A" w:rsidP="00DF7B5B">
      <w:pPr>
        <w:widowControl w:val="0"/>
        <w:shd w:val="clear" w:color="auto" w:fill="FFFFFF"/>
        <w:ind w:left="4262" w:right="4234"/>
        <w:jc w:val="center"/>
      </w:pPr>
      <w:r w:rsidRPr="001A1AA1">
        <w:rPr>
          <w:b/>
          <w:bCs/>
          <w:color w:val="000000"/>
          <w:sz w:val="12"/>
          <w:szCs w:val="12"/>
        </w:rPr>
        <w:t>4.1. Inventory availability and turnover</w:t>
      </w:r>
    </w:p>
    <w:p w14:paraId="65D7F5D0" w14:textId="77777777" w:rsidR="0075592A" w:rsidRPr="001A1AA1" w:rsidRDefault="0075592A" w:rsidP="00DF7B5B">
      <w:pPr>
        <w:widowControl w:val="0"/>
        <w:spacing w:after="72"/>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25"/>
        <w:gridCol w:w="725"/>
        <w:gridCol w:w="715"/>
        <w:gridCol w:w="830"/>
        <w:gridCol w:w="720"/>
        <w:gridCol w:w="912"/>
        <w:gridCol w:w="1051"/>
        <w:gridCol w:w="715"/>
        <w:gridCol w:w="715"/>
        <w:gridCol w:w="720"/>
        <w:gridCol w:w="835"/>
        <w:gridCol w:w="720"/>
      </w:tblGrid>
      <w:tr w:rsidR="00AE74A6" w:rsidRPr="001A1AA1" w14:paraId="65D7F5D7" w14:textId="77777777" w:rsidTr="00402BD3">
        <w:trPr>
          <w:trHeight w:hRule="exact" w:val="245"/>
        </w:trPr>
        <w:tc>
          <w:tcPr>
            <w:tcW w:w="1925" w:type="dxa"/>
            <w:vMerge w:val="restart"/>
            <w:tcBorders>
              <w:top w:val="single" w:sz="6" w:space="0" w:color="auto"/>
              <w:left w:val="single" w:sz="6" w:space="0" w:color="auto"/>
              <w:right w:val="single" w:sz="6" w:space="0" w:color="auto"/>
            </w:tcBorders>
            <w:shd w:val="clear" w:color="auto" w:fill="FFFFFF"/>
          </w:tcPr>
          <w:p w14:paraId="65D7F5D1"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Description</w:t>
            </w:r>
          </w:p>
        </w:tc>
        <w:tc>
          <w:tcPr>
            <w:tcW w:w="725" w:type="dxa"/>
            <w:vMerge w:val="restart"/>
            <w:tcBorders>
              <w:top w:val="single" w:sz="6" w:space="0" w:color="auto"/>
              <w:left w:val="single" w:sz="6" w:space="0" w:color="auto"/>
              <w:right w:val="single" w:sz="6" w:space="0" w:color="auto"/>
            </w:tcBorders>
            <w:shd w:val="clear" w:color="auto" w:fill="FFFFFF"/>
          </w:tcPr>
          <w:p w14:paraId="65D7F5D2"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Line code</w:t>
            </w:r>
          </w:p>
        </w:tc>
        <w:tc>
          <w:tcPr>
            <w:tcW w:w="715" w:type="dxa"/>
            <w:vMerge w:val="restart"/>
            <w:tcBorders>
              <w:top w:val="single" w:sz="6" w:space="0" w:color="auto"/>
              <w:left w:val="single" w:sz="6" w:space="0" w:color="auto"/>
              <w:right w:val="single" w:sz="6" w:space="0" w:color="auto"/>
            </w:tcBorders>
            <w:shd w:val="clear" w:color="auto" w:fill="FFFFFF"/>
          </w:tcPr>
          <w:p w14:paraId="65D7F5D3"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Period</w:t>
            </w: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tcPr>
          <w:p w14:paraId="65D7F5D4"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At the year opening</w:t>
            </w:r>
          </w:p>
        </w:tc>
        <w:tc>
          <w:tcPr>
            <w:tcW w:w="4113" w:type="dxa"/>
            <w:gridSpan w:val="5"/>
            <w:tcBorders>
              <w:top w:val="single" w:sz="6" w:space="0" w:color="auto"/>
              <w:left w:val="single" w:sz="6" w:space="0" w:color="auto"/>
              <w:bottom w:val="single" w:sz="6" w:space="0" w:color="auto"/>
              <w:right w:val="single" w:sz="6" w:space="0" w:color="auto"/>
            </w:tcBorders>
            <w:shd w:val="clear" w:color="auto" w:fill="FFFFFF"/>
          </w:tcPr>
          <w:p w14:paraId="65D7F5D5"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Changes for the period</w:t>
            </w: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14:paraId="65D7F5D6"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At the period closure</w:t>
            </w:r>
          </w:p>
        </w:tc>
      </w:tr>
      <w:tr w:rsidR="00AE74A6" w:rsidRPr="001A1AA1" w14:paraId="65D7F5E3" w14:textId="77777777" w:rsidTr="000E7AA7">
        <w:trPr>
          <w:trHeight w:hRule="exact" w:val="163"/>
        </w:trPr>
        <w:tc>
          <w:tcPr>
            <w:tcW w:w="1925" w:type="dxa"/>
            <w:vMerge/>
            <w:tcBorders>
              <w:left w:val="single" w:sz="6" w:space="0" w:color="auto"/>
              <w:right w:val="single" w:sz="6" w:space="0" w:color="auto"/>
            </w:tcBorders>
            <w:shd w:val="clear" w:color="auto" w:fill="FFFFFF"/>
          </w:tcPr>
          <w:p w14:paraId="65D7F5D8" w14:textId="77777777" w:rsidR="00AE74A6" w:rsidRPr="001A1AA1" w:rsidRDefault="00AE74A6" w:rsidP="00DF7B5B">
            <w:pPr>
              <w:widowControl w:val="0"/>
              <w:jc w:val="center"/>
              <w:rPr>
                <w:rFonts w:ascii="Arial" w:hAnsi="Arial" w:cs="Arial"/>
                <w:sz w:val="12"/>
                <w:szCs w:val="12"/>
              </w:rPr>
            </w:pPr>
          </w:p>
        </w:tc>
        <w:tc>
          <w:tcPr>
            <w:tcW w:w="725" w:type="dxa"/>
            <w:vMerge/>
            <w:tcBorders>
              <w:left w:val="single" w:sz="6" w:space="0" w:color="auto"/>
              <w:right w:val="single" w:sz="6" w:space="0" w:color="auto"/>
            </w:tcBorders>
            <w:shd w:val="clear" w:color="auto" w:fill="FFFFFF"/>
          </w:tcPr>
          <w:p w14:paraId="65D7F5D9" w14:textId="77777777" w:rsidR="00AE74A6" w:rsidRPr="001A1AA1" w:rsidRDefault="00AE74A6" w:rsidP="00DF7B5B">
            <w:pPr>
              <w:widowControl w:val="0"/>
              <w:jc w:val="center"/>
              <w:rPr>
                <w:rFonts w:ascii="Arial" w:hAnsi="Arial" w:cs="Arial"/>
                <w:sz w:val="12"/>
                <w:szCs w:val="12"/>
              </w:rPr>
            </w:pPr>
          </w:p>
        </w:tc>
        <w:tc>
          <w:tcPr>
            <w:tcW w:w="715" w:type="dxa"/>
            <w:vMerge/>
            <w:tcBorders>
              <w:left w:val="single" w:sz="6" w:space="0" w:color="auto"/>
              <w:right w:val="single" w:sz="6" w:space="0" w:color="auto"/>
            </w:tcBorders>
            <w:shd w:val="clear" w:color="auto" w:fill="FFFFFF"/>
          </w:tcPr>
          <w:p w14:paraId="65D7F5DA" w14:textId="77777777" w:rsidR="00AE74A6" w:rsidRPr="001A1AA1" w:rsidRDefault="00AE74A6" w:rsidP="00DF7B5B">
            <w:pPr>
              <w:widowControl w:val="0"/>
              <w:jc w:val="center"/>
              <w:rPr>
                <w:rFonts w:ascii="Arial" w:hAnsi="Arial" w:cs="Arial"/>
                <w:sz w:val="12"/>
                <w:szCs w:val="12"/>
              </w:rPr>
            </w:pPr>
          </w:p>
        </w:tc>
        <w:tc>
          <w:tcPr>
            <w:tcW w:w="830" w:type="dxa"/>
            <w:vMerge w:val="restart"/>
            <w:tcBorders>
              <w:top w:val="single" w:sz="6" w:space="0" w:color="auto"/>
              <w:left w:val="single" w:sz="6" w:space="0" w:color="auto"/>
              <w:right w:val="single" w:sz="6" w:space="0" w:color="auto"/>
            </w:tcBorders>
            <w:shd w:val="clear" w:color="auto" w:fill="FFFFFF"/>
          </w:tcPr>
          <w:p w14:paraId="65D7F5DB" w14:textId="77777777" w:rsidR="00AE74A6" w:rsidRPr="001A1AA1" w:rsidRDefault="00AE74A6" w:rsidP="00AE74A6">
            <w:pPr>
              <w:widowControl w:val="0"/>
              <w:shd w:val="clear" w:color="auto" w:fill="FFFFFF"/>
              <w:ind w:right="10"/>
              <w:jc w:val="center"/>
              <w:rPr>
                <w:rFonts w:ascii="Arial" w:hAnsi="Arial" w:cs="Arial"/>
                <w:sz w:val="12"/>
                <w:szCs w:val="12"/>
              </w:rPr>
            </w:pPr>
            <w:r w:rsidRPr="001A1AA1">
              <w:rPr>
                <w:rFonts w:ascii="Arial" w:hAnsi="Arial" w:cs="Arial"/>
                <w:color w:val="000000"/>
                <w:sz w:val="12"/>
                <w:szCs w:val="12"/>
              </w:rPr>
              <w:t>prime cost</w:t>
            </w:r>
          </w:p>
        </w:tc>
        <w:tc>
          <w:tcPr>
            <w:tcW w:w="720" w:type="dxa"/>
            <w:vMerge w:val="restart"/>
            <w:tcBorders>
              <w:top w:val="single" w:sz="6" w:space="0" w:color="auto"/>
              <w:left w:val="single" w:sz="6" w:space="0" w:color="auto"/>
              <w:right w:val="single" w:sz="6" w:space="0" w:color="auto"/>
            </w:tcBorders>
            <w:shd w:val="clear" w:color="auto" w:fill="FFFFFF"/>
          </w:tcPr>
          <w:p w14:paraId="65D7F5DC"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 xml:space="preserve">inventory amount for cost reduction </w:t>
            </w:r>
          </w:p>
        </w:tc>
        <w:tc>
          <w:tcPr>
            <w:tcW w:w="912" w:type="dxa"/>
            <w:vMerge w:val="restart"/>
            <w:tcBorders>
              <w:top w:val="single" w:sz="6" w:space="0" w:color="auto"/>
              <w:left w:val="single" w:sz="6" w:space="0" w:color="auto"/>
              <w:right w:val="single" w:sz="6" w:space="0" w:color="auto"/>
            </w:tcBorders>
            <w:shd w:val="clear" w:color="auto" w:fill="FFFFFF"/>
          </w:tcPr>
          <w:p w14:paraId="65D7F5DD"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receipts and expenses</w:t>
            </w:r>
          </w:p>
        </w:tc>
        <w:tc>
          <w:tcPr>
            <w:tcW w:w="1766" w:type="dxa"/>
            <w:gridSpan w:val="2"/>
            <w:tcBorders>
              <w:top w:val="single" w:sz="6" w:space="0" w:color="auto"/>
              <w:left w:val="single" w:sz="6" w:space="0" w:color="auto"/>
              <w:bottom w:val="single" w:sz="6" w:space="0" w:color="auto"/>
              <w:right w:val="single" w:sz="6" w:space="0" w:color="auto"/>
            </w:tcBorders>
            <w:shd w:val="clear" w:color="auto" w:fill="FFFFFF"/>
          </w:tcPr>
          <w:p w14:paraId="65D7F5DE"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retired</w:t>
            </w:r>
          </w:p>
        </w:tc>
        <w:tc>
          <w:tcPr>
            <w:tcW w:w="715" w:type="dxa"/>
            <w:vMerge w:val="restart"/>
            <w:tcBorders>
              <w:top w:val="single" w:sz="6" w:space="0" w:color="auto"/>
              <w:left w:val="single" w:sz="6" w:space="0" w:color="auto"/>
              <w:right w:val="single" w:sz="6" w:space="0" w:color="auto"/>
            </w:tcBorders>
            <w:shd w:val="clear" w:color="auto" w:fill="FFFFFF"/>
          </w:tcPr>
          <w:p w14:paraId="65D7F5DF"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inventory from cost reduction</w:t>
            </w:r>
          </w:p>
        </w:tc>
        <w:tc>
          <w:tcPr>
            <w:tcW w:w="720" w:type="dxa"/>
            <w:vMerge w:val="restart"/>
            <w:tcBorders>
              <w:top w:val="single" w:sz="6" w:space="0" w:color="auto"/>
              <w:left w:val="single" w:sz="6" w:space="0" w:color="auto"/>
              <w:right w:val="single" w:sz="6" w:space="0" w:color="auto"/>
            </w:tcBorders>
            <w:shd w:val="clear" w:color="auto" w:fill="FFFFFF"/>
          </w:tcPr>
          <w:p w14:paraId="65D7F5E0"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inventory turnover between their groups (types)</w:t>
            </w:r>
          </w:p>
        </w:tc>
        <w:tc>
          <w:tcPr>
            <w:tcW w:w="835" w:type="dxa"/>
            <w:vMerge w:val="restart"/>
            <w:tcBorders>
              <w:top w:val="single" w:sz="6" w:space="0" w:color="auto"/>
              <w:left w:val="single" w:sz="6" w:space="0" w:color="auto"/>
              <w:right w:val="single" w:sz="6" w:space="0" w:color="auto"/>
            </w:tcBorders>
            <w:shd w:val="clear" w:color="auto" w:fill="FFFFFF"/>
          </w:tcPr>
          <w:p w14:paraId="65D7F5E1" w14:textId="77777777" w:rsidR="00AE74A6" w:rsidRPr="001A1AA1" w:rsidRDefault="00AE74A6" w:rsidP="00AE74A6">
            <w:pPr>
              <w:widowControl w:val="0"/>
              <w:shd w:val="clear" w:color="auto" w:fill="FFFFFF"/>
              <w:ind w:left="5" w:right="10"/>
              <w:jc w:val="center"/>
              <w:rPr>
                <w:rFonts w:ascii="Arial" w:hAnsi="Arial" w:cs="Arial"/>
                <w:sz w:val="12"/>
                <w:szCs w:val="12"/>
              </w:rPr>
            </w:pPr>
            <w:r w:rsidRPr="001A1AA1">
              <w:rPr>
                <w:rFonts w:ascii="Arial" w:hAnsi="Arial" w:cs="Arial"/>
                <w:color w:val="000000"/>
                <w:sz w:val="12"/>
                <w:szCs w:val="12"/>
              </w:rPr>
              <w:t>prime cost</w:t>
            </w:r>
          </w:p>
        </w:tc>
        <w:tc>
          <w:tcPr>
            <w:tcW w:w="720" w:type="dxa"/>
            <w:vMerge w:val="restart"/>
            <w:tcBorders>
              <w:top w:val="single" w:sz="6" w:space="0" w:color="auto"/>
              <w:left w:val="single" w:sz="6" w:space="0" w:color="auto"/>
              <w:right w:val="single" w:sz="6" w:space="0" w:color="auto"/>
            </w:tcBorders>
            <w:shd w:val="clear" w:color="auto" w:fill="FFFFFF"/>
          </w:tcPr>
          <w:p w14:paraId="65D7F5E2" w14:textId="77777777" w:rsidR="00AE74A6" w:rsidRPr="001A1AA1" w:rsidRDefault="00AE74A6" w:rsidP="00AE74A6">
            <w:pPr>
              <w:widowControl w:val="0"/>
              <w:shd w:val="clear" w:color="auto" w:fill="FFFFFF"/>
              <w:jc w:val="center"/>
              <w:rPr>
                <w:rFonts w:ascii="Arial" w:hAnsi="Arial" w:cs="Arial"/>
                <w:sz w:val="12"/>
                <w:szCs w:val="12"/>
              </w:rPr>
            </w:pPr>
            <w:r w:rsidRPr="001A1AA1">
              <w:rPr>
                <w:rFonts w:ascii="Arial" w:hAnsi="Arial" w:cs="Arial"/>
                <w:color w:val="000000"/>
                <w:sz w:val="12"/>
                <w:szCs w:val="12"/>
              </w:rPr>
              <w:t>inventory amount for cost reduction</w:t>
            </w:r>
          </w:p>
        </w:tc>
      </w:tr>
      <w:tr w:rsidR="00AE74A6" w:rsidRPr="001A1AA1" w14:paraId="65D7F5F0" w14:textId="77777777" w:rsidTr="000E7AA7">
        <w:trPr>
          <w:trHeight w:hRule="exact" w:val="883"/>
        </w:trPr>
        <w:tc>
          <w:tcPr>
            <w:tcW w:w="1925" w:type="dxa"/>
            <w:vMerge/>
            <w:tcBorders>
              <w:left w:val="single" w:sz="6" w:space="0" w:color="auto"/>
              <w:bottom w:val="single" w:sz="6" w:space="0" w:color="auto"/>
              <w:right w:val="single" w:sz="6" w:space="0" w:color="auto"/>
            </w:tcBorders>
            <w:shd w:val="clear" w:color="auto" w:fill="FFFFFF"/>
          </w:tcPr>
          <w:p w14:paraId="65D7F5E4" w14:textId="77777777" w:rsidR="00AE74A6" w:rsidRPr="001A1AA1" w:rsidRDefault="00AE74A6" w:rsidP="00DF7B5B">
            <w:pPr>
              <w:widowControl w:val="0"/>
              <w:jc w:val="center"/>
              <w:rPr>
                <w:rFonts w:ascii="Arial" w:hAnsi="Arial" w:cs="Arial"/>
                <w:sz w:val="12"/>
                <w:szCs w:val="12"/>
              </w:rPr>
            </w:pPr>
          </w:p>
        </w:tc>
        <w:tc>
          <w:tcPr>
            <w:tcW w:w="725" w:type="dxa"/>
            <w:vMerge/>
            <w:tcBorders>
              <w:left w:val="single" w:sz="6" w:space="0" w:color="auto"/>
              <w:bottom w:val="single" w:sz="6" w:space="0" w:color="auto"/>
              <w:right w:val="single" w:sz="6" w:space="0" w:color="auto"/>
            </w:tcBorders>
            <w:shd w:val="clear" w:color="auto" w:fill="FFFFFF"/>
          </w:tcPr>
          <w:p w14:paraId="65D7F5E5" w14:textId="77777777" w:rsidR="00AE74A6" w:rsidRPr="001A1AA1" w:rsidRDefault="00AE74A6" w:rsidP="00DF7B5B">
            <w:pPr>
              <w:widowControl w:val="0"/>
              <w:jc w:val="center"/>
              <w:rPr>
                <w:rFonts w:ascii="Arial" w:hAnsi="Arial" w:cs="Arial"/>
                <w:sz w:val="12"/>
                <w:szCs w:val="12"/>
              </w:rPr>
            </w:pPr>
          </w:p>
        </w:tc>
        <w:tc>
          <w:tcPr>
            <w:tcW w:w="715" w:type="dxa"/>
            <w:vMerge/>
            <w:tcBorders>
              <w:left w:val="single" w:sz="6" w:space="0" w:color="auto"/>
              <w:bottom w:val="single" w:sz="6" w:space="0" w:color="auto"/>
              <w:right w:val="single" w:sz="6" w:space="0" w:color="auto"/>
            </w:tcBorders>
            <w:shd w:val="clear" w:color="auto" w:fill="FFFFFF"/>
          </w:tcPr>
          <w:p w14:paraId="65D7F5E6" w14:textId="77777777" w:rsidR="00AE74A6" w:rsidRPr="001A1AA1" w:rsidRDefault="00AE74A6" w:rsidP="00DF7B5B">
            <w:pPr>
              <w:widowControl w:val="0"/>
              <w:jc w:val="center"/>
              <w:rPr>
                <w:rFonts w:ascii="Arial" w:hAnsi="Arial" w:cs="Arial"/>
                <w:sz w:val="12"/>
                <w:szCs w:val="12"/>
              </w:rPr>
            </w:pPr>
          </w:p>
        </w:tc>
        <w:tc>
          <w:tcPr>
            <w:tcW w:w="830" w:type="dxa"/>
            <w:vMerge/>
            <w:tcBorders>
              <w:left w:val="single" w:sz="6" w:space="0" w:color="auto"/>
              <w:bottom w:val="single" w:sz="6" w:space="0" w:color="auto"/>
              <w:right w:val="single" w:sz="6" w:space="0" w:color="auto"/>
            </w:tcBorders>
            <w:shd w:val="clear" w:color="auto" w:fill="FFFFFF"/>
          </w:tcPr>
          <w:p w14:paraId="65D7F5E7" w14:textId="77777777" w:rsidR="00AE74A6" w:rsidRPr="001A1AA1" w:rsidRDefault="00AE74A6" w:rsidP="00DF7B5B">
            <w:pPr>
              <w:widowControl w:val="0"/>
              <w:jc w:val="center"/>
              <w:rPr>
                <w:rFonts w:ascii="Arial" w:hAnsi="Arial" w:cs="Arial"/>
                <w:sz w:val="12"/>
                <w:szCs w:val="12"/>
              </w:rPr>
            </w:pPr>
          </w:p>
        </w:tc>
        <w:tc>
          <w:tcPr>
            <w:tcW w:w="720" w:type="dxa"/>
            <w:vMerge/>
            <w:tcBorders>
              <w:left w:val="single" w:sz="6" w:space="0" w:color="auto"/>
              <w:bottom w:val="single" w:sz="6" w:space="0" w:color="auto"/>
              <w:right w:val="single" w:sz="6" w:space="0" w:color="auto"/>
            </w:tcBorders>
            <w:shd w:val="clear" w:color="auto" w:fill="FFFFFF"/>
          </w:tcPr>
          <w:p w14:paraId="65D7F5E8" w14:textId="77777777" w:rsidR="00AE74A6" w:rsidRPr="001A1AA1" w:rsidRDefault="00AE74A6" w:rsidP="00DF7B5B">
            <w:pPr>
              <w:widowControl w:val="0"/>
              <w:jc w:val="center"/>
              <w:rPr>
                <w:rFonts w:ascii="Arial" w:hAnsi="Arial" w:cs="Arial"/>
                <w:sz w:val="12"/>
                <w:szCs w:val="12"/>
              </w:rPr>
            </w:pPr>
          </w:p>
        </w:tc>
        <w:tc>
          <w:tcPr>
            <w:tcW w:w="912" w:type="dxa"/>
            <w:vMerge/>
            <w:tcBorders>
              <w:left w:val="single" w:sz="6" w:space="0" w:color="auto"/>
              <w:bottom w:val="single" w:sz="6" w:space="0" w:color="auto"/>
              <w:right w:val="single" w:sz="6" w:space="0" w:color="auto"/>
            </w:tcBorders>
            <w:shd w:val="clear" w:color="auto" w:fill="FFFFFF"/>
          </w:tcPr>
          <w:p w14:paraId="65D7F5E9" w14:textId="77777777" w:rsidR="00AE74A6" w:rsidRPr="001A1AA1" w:rsidRDefault="00AE74A6" w:rsidP="00DF7B5B">
            <w:pPr>
              <w:widowControl w:val="0"/>
              <w:jc w:val="center"/>
              <w:rPr>
                <w:rFonts w:ascii="Arial" w:hAnsi="Arial" w:cs="Arial"/>
                <w:sz w:val="12"/>
                <w:szCs w:val="12"/>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14:paraId="65D7F5EA"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prime cost</w:t>
            </w:r>
          </w:p>
        </w:tc>
        <w:tc>
          <w:tcPr>
            <w:tcW w:w="715" w:type="dxa"/>
            <w:tcBorders>
              <w:top w:val="single" w:sz="6" w:space="0" w:color="auto"/>
              <w:left w:val="single" w:sz="6" w:space="0" w:color="auto"/>
              <w:bottom w:val="single" w:sz="6" w:space="0" w:color="auto"/>
              <w:right w:val="single" w:sz="6" w:space="0" w:color="auto"/>
            </w:tcBorders>
            <w:shd w:val="clear" w:color="auto" w:fill="FFFFFF"/>
          </w:tcPr>
          <w:p w14:paraId="65D7F5EB"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 xml:space="preserve">inventory for the cost reduction </w:t>
            </w:r>
          </w:p>
        </w:tc>
        <w:tc>
          <w:tcPr>
            <w:tcW w:w="715" w:type="dxa"/>
            <w:vMerge/>
            <w:tcBorders>
              <w:left w:val="single" w:sz="6" w:space="0" w:color="auto"/>
              <w:bottom w:val="single" w:sz="6" w:space="0" w:color="auto"/>
              <w:right w:val="single" w:sz="6" w:space="0" w:color="auto"/>
            </w:tcBorders>
            <w:shd w:val="clear" w:color="auto" w:fill="FFFFFF"/>
          </w:tcPr>
          <w:p w14:paraId="65D7F5EC" w14:textId="77777777" w:rsidR="00AE74A6" w:rsidRPr="001A1AA1" w:rsidRDefault="00AE74A6" w:rsidP="00DF7B5B">
            <w:pPr>
              <w:widowControl w:val="0"/>
              <w:shd w:val="clear" w:color="auto" w:fill="FFFFFF"/>
              <w:jc w:val="center"/>
              <w:rPr>
                <w:rFonts w:ascii="Arial" w:hAnsi="Arial" w:cs="Arial"/>
                <w:sz w:val="12"/>
                <w:szCs w:val="12"/>
              </w:rPr>
            </w:pPr>
          </w:p>
        </w:tc>
        <w:tc>
          <w:tcPr>
            <w:tcW w:w="720" w:type="dxa"/>
            <w:vMerge/>
            <w:tcBorders>
              <w:left w:val="single" w:sz="6" w:space="0" w:color="auto"/>
              <w:bottom w:val="single" w:sz="6" w:space="0" w:color="auto"/>
              <w:right w:val="single" w:sz="6" w:space="0" w:color="auto"/>
            </w:tcBorders>
            <w:shd w:val="clear" w:color="auto" w:fill="FFFFFF"/>
          </w:tcPr>
          <w:p w14:paraId="65D7F5ED" w14:textId="77777777" w:rsidR="00AE74A6" w:rsidRPr="001A1AA1" w:rsidRDefault="00AE74A6" w:rsidP="00DF7B5B">
            <w:pPr>
              <w:widowControl w:val="0"/>
              <w:shd w:val="clear" w:color="auto" w:fill="FFFFFF"/>
              <w:jc w:val="center"/>
              <w:rPr>
                <w:rFonts w:ascii="Arial" w:hAnsi="Arial" w:cs="Arial"/>
                <w:sz w:val="12"/>
                <w:szCs w:val="12"/>
              </w:rPr>
            </w:pPr>
          </w:p>
        </w:tc>
        <w:tc>
          <w:tcPr>
            <w:tcW w:w="835" w:type="dxa"/>
            <w:vMerge/>
            <w:tcBorders>
              <w:left w:val="single" w:sz="6" w:space="0" w:color="auto"/>
              <w:bottom w:val="single" w:sz="6" w:space="0" w:color="auto"/>
              <w:right w:val="single" w:sz="6" w:space="0" w:color="auto"/>
            </w:tcBorders>
            <w:shd w:val="clear" w:color="auto" w:fill="FFFFFF"/>
          </w:tcPr>
          <w:p w14:paraId="65D7F5EE" w14:textId="77777777" w:rsidR="00AE74A6" w:rsidRPr="001A1AA1" w:rsidRDefault="00AE74A6" w:rsidP="00DF7B5B">
            <w:pPr>
              <w:widowControl w:val="0"/>
              <w:shd w:val="clear" w:color="auto" w:fill="FFFFFF"/>
              <w:jc w:val="center"/>
              <w:rPr>
                <w:rFonts w:ascii="Arial" w:hAnsi="Arial" w:cs="Arial"/>
                <w:sz w:val="12"/>
                <w:szCs w:val="12"/>
              </w:rPr>
            </w:pPr>
          </w:p>
        </w:tc>
        <w:tc>
          <w:tcPr>
            <w:tcW w:w="720" w:type="dxa"/>
            <w:vMerge/>
            <w:tcBorders>
              <w:left w:val="single" w:sz="6" w:space="0" w:color="auto"/>
              <w:bottom w:val="single" w:sz="6" w:space="0" w:color="auto"/>
              <w:right w:val="single" w:sz="6" w:space="0" w:color="auto"/>
            </w:tcBorders>
            <w:shd w:val="clear" w:color="auto" w:fill="FFFFFF"/>
          </w:tcPr>
          <w:p w14:paraId="65D7F5EF" w14:textId="77777777" w:rsidR="00AE74A6" w:rsidRPr="001A1AA1" w:rsidRDefault="00AE74A6" w:rsidP="00DF7B5B">
            <w:pPr>
              <w:widowControl w:val="0"/>
              <w:shd w:val="clear" w:color="auto" w:fill="FFFFFF"/>
              <w:jc w:val="center"/>
              <w:rPr>
                <w:rFonts w:ascii="Arial" w:hAnsi="Arial" w:cs="Arial"/>
                <w:sz w:val="12"/>
                <w:szCs w:val="12"/>
              </w:rPr>
            </w:pPr>
          </w:p>
        </w:tc>
      </w:tr>
      <w:tr w:rsidR="0075592A" w:rsidRPr="001A1AA1" w14:paraId="65D7F5FD" w14:textId="77777777" w:rsidTr="002F7AAB">
        <w:trPr>
          <w:trHeight w:hRule="exact" w:val="192"/>
        </w:trPr>
        <w:tc>
          <w:tcPr>
            <w:tcW w:w="1925"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1"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2"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3"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3</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4" w14:textId="77777777" w:rsidR="0075592A" w:rsidRPr="001A1AA1" w:rsidRDefault="00B5062C" w:rsidP="00DF7B5B">
            <w:pPr>
              <w:widowControl w:val="0"/>
              <w:shd w:val="clear" w:color="auto" w:fill="FFFFFF"/>
              <w:jc w:val="center"/>
              <w:rPr>
                <w:rFonts w:ascii="Arial" w:hAnsi="Arial" w:cs="Arial"/>
                <w:sz w:val="12"/>
                <w:szCs w:val="12"/>
              </w:rPr>
            </w:pPr>
            <w:r w:rsidRPr="001A1AA1">
              <w:rPr>
                <w:rFonts w:ascii="Arial" w:hAnsi="Arial" w:cs="Arial"/>
                <w:bCs/>
                <w:iCs/>
                <w:color w:val="000000"/>
                <w:sz w:val="12"/>
                <w:szCs w:val="12"/>
              </w:rPr>
              <w:t>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5"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6"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6</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7"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bCs/>
                <w:color w:val="000000"/>
                <w:sz w:val="12"/>
                <w:szCs w:val="12"/>
              </w:rPr>
              <w:t>7</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8"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8</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9"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A"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10</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B"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5FC" w14:textId="77777777" w:rsidR="0075592A" w:rsidRPr="001A1AA1" w:rsidRDefault="0075592A"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12</w:t>
            </w:r>
          </w:p>
        </w:tc>
      </w:tr>
      <w:tr w:rsidR="00AE74A6" w:rsidRPr="001A1AA1" w14:paraId="65D7F60A" w14:textId="77777777" w:rsidTr="00D20E93">
        <w:trPr>
          <w:trHeight w:hRule="exact" w:val="158"/>
        </w:trPr>
        <w:tc>
          <w:tcPr>
            <w:tcW w:w="1925" w:type="dxa"/>
            <w:vMerge w:val="restart"/>
            <w:tcBorders>
              <w:top w:val="single" w:sz="6" w:space="0" w:color="auto"/>
              <w:left w:val="single" w:sz="6" w:space="0" w:color="auto"/>
              <w:right w:val="single" w:sz="6" w:space="0" w:color="auto"/>
            </w:tcBorders>
            <w:shd w:val="clear" w:color="auto" w:fill="FFFFFF"/>
            <w:vAlign w:val="center"/>
          </w:tcPr>
          <w:p w14:paraId="65D7F5FE" w14:textId="77777777" w:rsidR="00AE74A6" w:rsidRPr="001A1AA1" w:rsidRDefault="00AE74A6" w:rsidP="00AE74A6">
            <w:pPr>
              <w:widowControl w:val="0"/>
              <w:shd w:val="clear" w:color="auto" w:fill="FFFFFF"/>
              <w:rPr>
                <w:rFonts w:ascii="Arial" w:hAnsi="Arial" w:cs="Arial"/>
                <w:sz w:val="12"/>
                <w:szCs w:val="12"/>
              </w:rPr>
            </w:pPr>
            <w:r w:rsidRPr="001A1AA1">
              <w:rPr>
                <w:rFonts w:ascii="Arial" w:hAnsi="Arial" w:cs="Arial"/>
                <w:color w:val="000000"/>
                <w:sz w:val="12"/>
                <w:szCs w:val="12"/>
              </w:rPr>
              <w:t>Inventories - total</w:t>
            </w:r>
          </w:p>
        </w:tc>
        <w:tc>
          <w:tcPr>
            <w:tcW w:w="725" w:type="dxa"/>
            <w:tcBorders>
              <w:top w:val="single" w:sz="6" w:space="0" w:color="auto"/>
              <w:left w:val="single" w:sz="6" w:space="0" w:color="auto"/>
              <w:bottom w:val="nil"/>
              <w:right w:val="single" w:sz="6" w:space="0" w:color="auto"/>
            </w:tcBorders>
            <w:shd w:val="clear" w:color="auto" w:fill="FFFFFF"/>
            <w:vAlign w:val="bottom"/>
          </w:tcPr>
          <w:p w14:paraId="65D7F5FF"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5400</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0"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 xml:space="preserve">2012 </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1"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2,317,906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2"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(29,900)</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3"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34,715,113</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4"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(34,494,224)</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5"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(18,294)</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6"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(19,738)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7"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bCs/>
                <w:color w:val="000000"/>
                <w:sz w:val="12"/>
                <w:szCs w:val="12"/>
              </w:rPr>
              <w:t>X</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8"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2,538,795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9"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(31,344)</w:t>
            </w:r>
          </w:p>
        </w:tc>
      </w:tr>
      <w:tr w:rsidR="00AE74A6" w:rsidRPr="001A1AA1" w14:paraId="65D7F617" w14:textId="77777777" w:rsidTr="00D20E93">
        <w:trPr>
          <w:trHeight w:hRule="exact" w:val="182"/>
        </w:trPr>
        <w:tc>
          <w:tcPr>
            <w:tcW w:w="1925" w:type="dxa"/>
            <w:vMerge/>
            <w:tcBorders>
              <w:left w:val="single" w:sz="6" w:space="0" w:color="auto"/>
              <w:bottom w:val="single" w:sz="6" w:space="0" w:color="auto"/>
              <w:right w:val="single" w:sz="6" w:space="0" w:color="auto"/>
            </w:tcBorders>
            <w:shd w:val="clear" w:color="auto" w:fill="FFFFFF"/>
            <w:vAlign w:val="center"/>
          </w:tcPr>
          <w:p w14:paraId="65D7F60B" w14:textId="77777777" w:rsidR="00AE74A6" w:rsidRPr="001A1AA1" w:rsidRDefault="00AE74A6" w:rsidP="00DF7B5B">
            <w:pPr>
              <w:widowControl w:val="0"/>
              <w:rPr>
                <w:rFonts w:ascii="Arial" w:hAnsi="Arial" w:cs="Arial"/>
                <w:sz w:val="12"/>
                <w:szCs w:val="12"/>
              </w:rPr>
            </w:pPr>
          </w:p>
        </w:tc>
        <w:tc>
          <w:tcPr>
            <w:tcW w:w="725" w:type="dxa"/>
            <w:tcBorders>
              <w:top w:val="nil"/>
              <w:left w:val="single" w:sz="6" w:space="0" w:color="auto"/>
              <w:bottom w:val="single" w:sz="6" w:space="0" w:color="auto"/>
              <w:right w:val="single" w:sz="6" w:space="0" w:color="auto"/>
            </w:tcBorders>
            <w:shd w:val="clear" w:color="auto" w:fill="FFFFFF"/>
            <w:vAlign w:val="bottom"/>
          </w:tcPr>
          <w:p w14:paraId="65D7F60C"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5420</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D"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2011</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E"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1,992,329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0F"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(32,483)</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0"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32,010,749</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1"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(31,685,172)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2"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(9,057)</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3"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(6,474)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4"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bCs/>
                <w:color w:val="000000"/>
                <w:sz w:val="12"/>
                <w:szCs w:val="12"/>
              </w:rPr>
              <w:t>X</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5"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2,317,906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6"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(29,900)</w:t>
            </w:r>
          </w:p>
        </w:tc>
      </w:tr>
      <w:tr w:rsidR="00AE74A6" w:rsidRPr="001A1AA1" w14:paraId="65D7F625" w14:textId="77777777" w:rsidTr="00A32EA6">
        <w:trPr>
          <w:trHeight w:hRule="exact" w:val="158"/>
        </w:trPr>
        <w:tc>
          <w:tcPr>
            <w:tcW w:w="1925" w:type="dxa"/>
            <w:vMerge w:val="restart"/>
            <w:tcBorders>
              <w:top w:val="single" w:sz="6" w:space="0" w:color="auto"/>
              <w:left w:val="single" w:sz="6" w:space="0" w:color="auto"/>
              <w:right w:val="single" w:sz="6" w:space="0" w:color="auto"/>
            </w:tcBorders>
            <w:shd w:val="clear" w:color="auto" w:fill="FFFFFF"/>
            <w:vAlign w:val="center"/>
          </w:tcPr>
          <w:p w14:paraId="65D7F618" w14:textId="77777777" w:rsidR="00AE74A6" w:rsidRPr="001A1AA1" w:rsidRDefault="00AE74A6" w:rsidP="00DF7B5B">
            <w:pPr>
              <w:widowControl w:val="0"/>
              <w:shd w:val="clear" w:color="auto" w:fill="FFFFFF"/>
              <w:ind w:right="42"/>
              <w:rPr>
                <w:rFonts w:ascii="Arial" w:hAnsi="Arial" w:cs="Arial"/>
                <w:color w:val="000000"/>
                <w:sz w:val="12"/>
                <w:szCs w:val="12"/>
              </w:rPr>
            </w:pPr>
            <w:r w:rsidRPr="001A1AA1">
              <w:rPr>
                <w:rFonts w:ascii="Arial" w:hAnsi="Arial" w:cs="Arial"/>
                <w:color w:val="000000"/>
                <w:sz w:val="12"/>
                <w:szCs w:val="12"/>
              </w:rPr>
              <w:t>including:</w:t>
            </w:r>
          </w:p>
          <w:p w14:paraId="65D7F619" w14:textId="77777777" w:rsidR="00AE74A6" w:rsidRPr="001A1AA1" w:rsidRDefault="00AE74A6" w:rsidP="00AE74A6">
            <w:pPr>
              <w:widowControl w:val="0"/>
              <w:shd w:val="clear" w:color="auto" w:fill="FFFFFF"/>
              <w:ind w:right="42"/>
              <w:rPr>
                <w:rFonts w:ascii="Arial" w:hAnsi="Arial" w:cs="Arial"/>
                <w:sz w:val="12"/>
                <w:szCs w:val="12"/>
              </w:rPr>
            </w:pPr>
            <w:r w:rsidRPr="001A1AA1">
              <w:rPr>
                <w:rFonts w:ascii="Arial" w:hAnsi="Arial" w:cs="Arial"/>
                <w:color w:val="000000"/>
                <w:sz w:val="12"/>
                <w:szCs w:val="12"/>
              </w:rPr>
              <w:t>fuel</w:t>
            </w:r>
          </w:p>
        </w:tc>
        <w:tc>
          <w:tcPr>
            <w:tcW w:w="725" w:type="dxa"/>
            <w:tcBorders>
              <w:top w:val="single" w:sz="6" w:space="0" w:color="auto"/>
              <w:left w:val="single" w:sz="6" w:space="0" w:color="auto"/>
              <w:bottom w:val="nil"/>
              <w:right w:val="single" w:sz="6" w:space="0" w:color="auto"/>
            </w:tcBorders>
            <w:shd w:val="clear" w:color="auto" w:fill="FFFFFF"/>
            <w:vAlign w:val="bottom"/>
          </w:tcPr>
          <w:p w14:paraId="65D7F61A"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5401</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B"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 xml:space="preserve">2012 </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C"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1,281,117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D"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(23)</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E"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33,380,272</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61F"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(33,532,501)</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0"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(139)</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1"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2"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sz w:val="12"/>
                <w:szCs w:val="12"/>
              </w:rPr>
              <w:t>–</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3"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1,128,888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4"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(215)</w:t>
            </w:r>
          </w:p>
        </w:tc>
      </w:tr>
      <w:tr w:rsidR="00AE74A6" w:rsidRPr="001A1AA1" w14:paraId="65D7F632" w14:textId="77777777" w:rsidTr="00A32EA6">
        <w:trPr>
          <w:trHeight w:hRule="exact" w:val="173"/>
        </w:trPr>
        <w:tc>
          <w:tcPr>
            <w:tcW w:w="1925" w:type="dxa"/>
            <w:vMerge/>
            <w:tcBorders>
              <w:left w:val="single" w:sz="6" w:space="0" w:color="auto"/>
              <w:bottom w:val="single" w:sz="6" w:space="0" w:color="auto"/>
              <w:right w:val="single" w:sz="6" w:space="0" w:color="auto"/>
            </w:tcBorders>
            <w:shd w:val="clear" w:color="auto" w:fill="FFFFFF"/>
            <w:vAlign w:val="center"/>
          </w:tcPr>
          <w:p w14:paraId="65D7F626" w14:textId="77777777" w:rsidR="00AE74A6" w:rsidRPr="001A1AA1" w:rsidRDefault="00AE74A6" w:rsidP="00DF7B5B">
            <w:pPr>
              <w:widowControl w:val="0"/>
              <w:rPr>
                <w:rFonts w:ascii="Arial" w:hAnsi="Arial" w:cs="Arial"/>
                <w:sz w:val="12"/>
                <w:szCs w:val="12"/>
              </w:rPr>
            </w:pPr>
          </w:p>
        </w:tc>
        <w:tc>
          <w:tcPr>
            <w:tcW w:w="725" w:type="dxa"/>
            <w:tcBorders>
              <w:top w:val="nil"/>
              <w:left w:val="single" w:sz="6" w:space="0" w:color="auto"/>
              <w:bottom w:val="single" w:sz="6" w:space="0" w:color="auto"/>
              <w:right w:val="single" w:sz="6" w:space="0" w:color="auto"/>
            </w:tcBorders>
            <w:shd w:val="clear" w:color="auto" w:fill="FFFFFF"/>
            <w:vAlign w:val="bottom"/>
          </w:tcPr>
          <w:p w14:paraId="65D7F627"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5421</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8"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2011</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9"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1,023,833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A"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sz w:val="12"/>
                <w:szCs w:val="12"/>
              </w:rPr>
              <w:t>–</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B"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31,158,623</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C"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(30,901,339)</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D"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bCs/>
                <w:color w:val="000000"/>
                <w:sz w:val="12"/>
                <w:szCs w:val="12"/>
              </w:rPr>
              <w:t>–</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E"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2F"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sz w:val="12"/>
                <w:szCs w:val="12"/>
              </w:rPr>
              <w:t>–</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0"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1,281,117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1"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(23)</w:t>
            </w:r>
          </w:p>
        </w:tc>
      </w:tr>
      <w:tr w:rsidR="00AE74A6" w:rsidRPr="001A1AA1" w14:paraId="65D7F63F" w14:textId="77777777" w:rsidTr="003178CC">
        <w:trPr>
          <w:trHeight w:hRule="exact" w:val="168"/>
        </w:trPr>
        <w:tc>
          <w:tcPr>
            <w:tcW w:w="1925" w:type="dxa"/>
            <w:vMerge w:val="restart"/>
            <w:tcBorders>
              <w:top w:val="single" w:sz="6" w:space="0" w:color="auto"/>
              <w:left w:val="single" w:sz="6" w:space="0" w:color="auto"/>
              <w:right w:val="single" w:sz="6" w:space="0" w:color="auto"/>
            </w:tcBorders>
            <w:shd w:val="clear" w:color="auto" w:fill="FFFFFF"/>
            <w:vAlign w:val="center"/>
          </w:tcPr>
          <w:p w14:paraId="65D7F633" w14:textId="77777777" w:rsidR="00AE74A6" w:rsidRPr="001A1AA1" w:rsidRDefault="00AE74A6" w:rsidP="00AE74A6">
            <w:pPr>
              <w:widowControl w:val="0"/>
              <w:shd w:val="clear" w:color="auto" w:fill="FFFFFF"/>
              <w:rPr>
                <w:rFonts w:ascii="Arial" w:hAnsi="Arial" w:cs="Arial"/>
                <w:sz w:val="12"/>
                <w:szCs w:val="12"/>
              </w:rPr>
            </w:pPr>
            <w:r w:rsidRPr="001A1AA1">
              <w:rPr>
                <w:rFonts w:ascii="Arial" w:hAnsi="Arial" w:cs="Arial"/>
                <w:color w:val="000000"/>
                <w:sz w:val="12"/>
                <w:szCs w:val="12"/>
              </w:rPr>
              <w:t>raw and other materials</w:t>
            </w:r>
          </w:p>
        </w:tc>
        <w:tc>
          <w:tcPr>
            <w:tcW w:w="725" w:type="dxa"/>
            <w:tcBorders>
              <w:top w:val="single" w:sz="6" w:space="0" w:color="auto"/>
              <w:left w:val="single" w:sz="6" w:space="0" w:color="auto"/>
              <w:bottom w:val="nil"/>
              <w:right w:val="single" w:sz="6" w:space="0" w:color="auto"/>
            </w:tcBorders>
            <w:shd w:val="clear" w:color="auto" w:fill="FFFFFF"/>
            <w:vAlign w:val="bottom"/>
          </w:tcPr>
          <w:p w14:paraId="65D7F634"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5402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5"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 xml:space="preserve">2012 </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6"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1,036,789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7"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(29,877)</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8"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1,334,841</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9"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(961,723)</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A"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(18,155)</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B"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(19,407)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C"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sz w:val="12"/>
                <w:szCs w:val="12"/>
              </w:rPr>
              <w:t>–</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D"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1,409,907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3E"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(31,129)</w:t>
            </w:r>
          </w:p>
        </w:tc>
      </w:tr>
      <w:tr w:rsidR="00AE74A6" w:rsidRPr="001A1AA1" w14:paraId="65D7F64C" w14:textId="77777777" w:rsidTr="003178CC">
        <w:trPr>
          <w:trHeight w:hRule="exact" w:val="182"/>
        </w:trPr>
        <w:tc>
          <w:tcPr>
            <w:tcW w:w="1925" w:type="dxa"/>
            <w:vMerge/>
            <w:tcBorders>
              <w:left w:val="single" w:sz="6" w:space="0" w:color="auto"/>
              <w:bottom w:val="single" w:sz="6" w:space="0" w:color="auto"/>
              <w:right w:val="single" w:sz="6" w:space="0" w:color="auto"/>
            </w:tcBorders>
            <w:shd w:val="clear" w:color="auto" w:fill="FFFFFF"/>
            <w:vAlign w:val="bottom"/>
          </w:tcPr>
          <w:p w14:paraId="65D7F640" w14:textId="77777777" w:rsidR="00AE74A6" w:rsidRPr="001A1AA1" w:rsidRDefault="00AE74A6" w:rsidP="00DF7B5B">
            <w:pPr>
              <w:widowControl w:val="0"/>
              <w:jc w:val="right"/>
              <w:rPr>
                <w:rFonts w:ascii="Arial" w:hAnsi="Arial" w:cs="Arial"/>
                <w:sz w:val="12"/>
                <w:szCs w:val="12"/>
              </w:rPr>
            </w:pPr>
          </w:p>
        </w:tc>
        <w:tc>
          <w:tcPr>
            <w:tcW w:w="725" w:type="dxa"/>
            <w:tcBorders>
              <w:top w:val="nil"/>
              <w:left w:val="single" w:sz="6" w:space="0" w:color="auto"/>
              <w:bottom w:val="single" w:sz="6" w:space="0" w:color="auto"/>
              <w:right w:val="single" w:sz="6" w:space="0" w:color="auto"/>
            </w:tcBorders>
            <w:shd w:val="clear" w:color="auto" w:fill="FFFFFF"/>
            <w:vAlign w:val="bottom"/>
          </w:tcPr>
          <w:p w14:paraId="65D7F641"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5422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2" w14:textId="77777777" w:rsidR="00AE74A6" w:rsidRPr="001A1AA1" w:rsidRDefault="00AE74A6" w:rsidP="00DF7B5B">
            <w:pPr>
              <w:widowControl w:val="0"/>
              <w:shd w:val="clear" w:color="auto" w:fill="FFFFFF"/>
              <w:jc w:val="center"/>
              <w:rPr>
                <w:rFonts w:ascii="Arial" w:hAnsi="Arial" w:cs="Arial"/>
                <w:sz w:val="12"/>
                <w:szCs w:val="12"/>
              </w:rPr>
            </w:pPr>
            <w:r w:rsidRPr="001A1AA1">
              <w:rPr>
                <w:rFonts w:ascii="Arial" w:hAnsi="Arial" w:cs="Arial"/>
                <w:color w:val="000000"/>
                <w:sz w:val="12"/>
                <w:szCs w:val="12"/>
              </w:rPr>
              <w:t>2011</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3"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968,496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4"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(32,483)</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5"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852,126</w:t>
            </w:r>
          </w:p>
        </w:tc>
        <w:tc>
          <w:tcPr>
            <w:tcW w:w="10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6"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(783,833)</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7"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(9,057)</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8"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(6,451)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9"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sz w:val="12"/>
                <w:szCs w:val="12"/>
              </w:rPr>
              <w:t>–</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A"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1,036,789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4B" w14:textId="77777777" w:rsidR="00AE74A6" w:rsidRPr="001A1AA1" w:rsidRDefault="00AE74A6" w:rsidP="00DF7B5B">
            <w:pPr>
              <w:widowControl w:val="0"/>
              <w:shd w:val="clear" w:color="auto" w:fill="FFFFFF"/>
              <w:jc w:val="right"/>
              <w:rPr>
                <w:rFonts w:ascii="Arial" w:hAnsi="Arial" w:cs="Arial"/>
                <w:sz w:val="12"/>
                <w:szCs w:val="12"/>
              </w:rPr>
            </w:pPr>
            <w:r w:rsidRPr="001A1AA1">
              <w:rPr>
                <w:rFonts w:ascii="Arial" w:hAnsi="Arial" w:cs="Arial"/>
                <w:color w:val="000000"/>
                <w:sz w:val="12"/>
                <w:szCs w:val="12"/>
              </w:rPr>
              <w:t>(29,877}</w:t>
            </w:r>
          </w:p>
        </w:tc>
      </w:tr>
    </w:tbl>
    <w:p w14:paraId="65D7F64D" w14:textId="77777777" w:rsidR="002F1DE1" w:rsidRPr="001A1AA1" w:rsidRDefault="002F1DE1" w:rsidP="00DF7B5B">
      <w:pPr>
        <w:widowControl w:val="0"/>
        <w:sectPr w:rsidR="002F1DE1" w:rsidRPr="001A1AA1" w:rsidSect="0075592A">
          <w:pgSz w:w="16838" w:h="11909" w:orient="landscape"/>
          <w:pgMar w:top="2467" w:right="1906" w:bottom="3686" w:left="4349" w:header="720" w:footer="720" w:gutter="0"/>
          <w:cols w:space="60"/>
          <w:noEndnote/>
        </w:sectPr>
      </w:pPr>
    </w:p>
    <w:p w14:paraId="65D7F64E" w14:textId="77777777" w:rsidR="00E2324B" w:rsidRPr="001A1AA1" w:rsidRDefault="00E2324B" w:rsidP="00AE74A6">
      <w:pPr>
        <w:widowControl w:val="0"/>
        <w:shd w:val="clear" w:color="auto" w:fill="FFFFFF"/>
        <w:ind w:left="3261" w:right="3639"/>
        <w:jc w:val="center"/>
        <w:rPr>
          <w:rFonts w:ascii="Arial" w:hAnsi="Arial" w:cs="Arial"/>
          <w:b/>
          <w:bCs/>
          <w:color w:val="000000"/>
          <w:sz w:val="10"/>
          <w:szCs w:val="10"/>
        </w:rPr>
      </w:pPr>
      <w:r w:rsidRPr="001A1AA1">
        <w:rPr>
          <w:rFonts w:ascii="Arial" w:hAnsi="Arial" w:cs="Arial"/>
          <w:b/>
          <w:bCs/>
          <w:color w:val="000000"/>
          <w:sz w:val="10"/>
          <w:szCs w:val="10"/>
        </w:rPr>
        <w:lastRenderedPageBreak/>
        <w:t>5</w:t>
      </w:r>
      <w:r w:rsidR="0075592A" w:rsidRPr="001A1AA1">
        <w:rPr>
          <w:rFonts w:ascii="Arial" w:hAnsi="Arial" w:cs="Arial"/>
          <w:b/>
          <w:bCs/>
          <w:color w:val="000000"/>
          <w:sz w:val="10"/>
          <w:szCs w:val="10"/>
        </w:rPr>
        <w:t xml:space="preserve">. </w:t>
      </w:r>
      <w:r w:rsidRPr="001A1AA1">
        <w:rPr>
          <w:rFonts w:ascii="Arial" w:hAnsi="Arial" w:cs="Arial"/>
          <w:b/>
          <w:bCs/>
          <w:color w:val="000000"/>
          <w:sz w:val="10"/>
          <w:szCs w:val="10"/>
        </w:rPr>
        <w:t>Payables and receivables</w:t>
      </w:r>
    </w:p>
    <w:p w14:paraId="65D7F64F" w14:textId="77777777" w:rsidR="0075592A" w:rsidRPr="001A1AA1" w:rsidRDefault="00E2324B" w:rsidP="00AE74A6">
      <w:pPr>
        <w:widowControl w:val="0"/>
        <w:shd w:val="clear" w:color="auto" w:fill="FFFFFF"/>
        <w:ind w:left="3261" w:right="3639"/>
        <w:jc w:val="center"/>
        <w:rPr>
          <w:rFonts w:ascii="Arial" w:hAnsi="Arial" w:cs="Arial"/>
          <w:sz w:val="10"/>
          <w:szCs w:val="10"/>
        </w:rPr>
      </w:pPr>
      <w:r w:rsidRPr="001A1AA1">
        <w:rPr>
          <w:rFonts w:ascii="Arial" w:hAnsi="Arial" w:cs="Arial"/>
          <w:b/>
          <w:bCs/>
          <w:color w:val="000000"/>
          <w:sz w:val="10"/>
          <w:szCs w:val="10"/>
        </w:rPr>
        <w:t>5</w:t>
      </w:r>
      <w:r w:rsidR="0075592A" w:rsidRPr="001A1AA1">
        <w:rPr>
          <w:rFonts w:ascii="Arial" w:hAnsi="Arial" w:cs="Arial"/>
          <w:b/>
          <w:bCs/>
          <w:color w:val="000000"/>
          <w:sz w:val="10"/>
          <w:szCs w:val="10"/>
        </w:rPr>
        <w:t xml:space="preserve">.1 </w:t>
      </w:r>
      <w:r w:rsidRPr="001A1AA1">
        <w:rPr>
          <w:rFonts w:ascii="Arial" w:hAnsi="Arial" w:cs="Arial"/>
          <w:b/>
          <w:bCs/>
          <w:color w:val="000000"/>
          <w:sz w:val="10"/>
          <w:szCs w:val="10"/>
        </w:rPr>
        <w:t>Payables availability and flow</w:t>
      </w:r>
    </w:p>
    <w:tbl>
      <w:tblPr>
        <w:tblW w:w="10774" w:type="dxa"/>
        <w:tblInd w:w="-811" w:type="dxa"/>
        <w:tblLayout w:type="fixed"/>
        <w:tblCellMar>
          <w:left w:w="40" w:type="dxa"/>
          <w:right w:w="40" w:type="dxa"/>
        </w:tblCellMar>
        <w:tblLook w:val="0000" w:firstRow="0" w:lastRow="0" w:firstColumn="0" w:lastColumn="0" w:noHBand="0" w:noVBand="0"/>
      </w:tblPr>
      <w:tblGrid>
        <w:gridCol w:w="2127"/>
        <w:gridCol w:w="567"/>
        <w:gridCol w:w="567"/>
        <w:gridCol w:w="709"/>
        <w:gridCol w:w="709"/>
        <w:gridCol w:w="708"/>
        <w:gridCol w:w="567"/>
        <w:gridCol w:w="709"/>
        <w:gridCol w:w="709"/>
        <w:gridCol w:w="626"/>
        <w:gridCol w:w="650"/>
        <w:gridCol w:w="708"/>
        <w:gridCol w:w="709"/>
        <w:gridCol w:w="709"/>
      </w:tblGrid>
      <w:tr w:rsidR="00E2324B" w:rsidRPr="001A1AA1" w14:paraId="65D7F656" w14:textId="77777777" w:rsidTr="006B0182">
        <w:trPr>
          <w:trHeight w:val="20"/>
        </w:trPr>
        <w:tc>
          <w:tcPr>
            <w:tcW w:w="2127" w:type="dxa"/>
            <w:vMerge w:val="restart"/>
            <w:tcBorders>
              <w:top w:val="single" w:sz="6" w:space="0" w:color="auto"/>
              <w:left w:val="single" w:sz="6" w:space="0" w:color="auto"/>
              <w:right w:val="single" w:sz="6" w:space="0" w:color="auto"/>
            </w:tcBorders>
            <w:shd w:val="clear" w:color="auto" w:fill="FFFFFF"/>
          </w:tcPr>
          <w:p w14:paraId="65D7F650" w14:textId="77777777" w:rsidR="00E2324B"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Description</w:t>
            </w:r>
          </w:p>
        </w:tc>
        <w:tc>
          <w:tcPr>
            <w:tcW w:w="567" w:type="dxa"/>
            <w:vMerge w:val="restart"/>
            <w:tcBorders>
              <w:top w:val="single" w:sz="6" w:space="0" w:color="auto"/>
              <w:left w:val="single" w:sz="6" w:space="0" w:color="auto"/>
              <w:right w:val="single" w:sz="6" w:space="0" w:color="auto"/>
            </w:tcBorders>
            <w:shd w:val="clear" w:color="auto" w:fill="FFFFFF"/>
          </w:tcPr>
          <w:p w14:paraId="65D7F651" w14:textId="77777777" w:rsidR="00E2324B"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Line code</w:t>
            </w:r>
          </w:p>
        </w:tc>
        <w:tc>
          <w:tcPr>
            <w:tcW w:w="567" w:type="dxa"/>
            <w:vMerge w:val="restart"/>
            <w:tcBorders>
              <w:top w:val="single" w:sz="6" w:space="0" w:color="auto"/>
              <w:left w:val="single" w:sz="6" w:space="0" w:color="auto"/>
              <w:right w:val="single" w:sz="6" w:space="0" w:color="auto"/>
            </w:tcBorders>
            <w:shd w:val="clear" w:color="auto" w:fill="FFFFFF"/>
          </w:tcPr>
          <w:p w14:paraId="65D7F652" w14:textId="77777777" w:rsidR="00E2324B"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Period</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65D7F653" w14:textId="77777777" w:rsidR="00E2324B"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At the year opening</w:t>
            </w:r>
          </w:p>
        </w:tc>
        <w:tc>
          <w:tcPr>
            <w:tcW w:w="4677" w:type="dxa"/>
            <w:gridSpan w:val="7"/>
            <w:tcBorders>
              <w:top w:val="single" w:sz="6" w:space="0" w:color="auto"/>
              <w:left w:val="single" w:sz="6" w:space="0" w:color="auto"/>
              <w:bottom w:val="single" w:sz="6" w:space="0" w:color="auto"/>
              <w:right w:val="single" w:sz="6" w:space="0" w:color="auto"/>
            </w:tcBorders>
            <w:shd w:val="clear" w:color="auto" w:fill="FFFFFF"/>
          </w:tcPr>
          <w:p w14:paraId="65D7F654" w14:textId="77777777" w:rsidR="00E2324B" w:rsidRPr="001A1AA1" w:rsidRDefault="00E2324B" w:rsidP="00AE74A6">
            <w:pPr>
              <w:widowControl w:val="0"/>
              <w:shd w:val="clear" w:color="auto" w:fill="FFFFFF"/>
              <w:tabs>
                <w:tab w:val="left" w:leader="hyphen" w:pos="4277"/>
              </w:tabs>
              <w:jc w:val="center"/>
              <w:rPr>
                <w:rFonts w:ascii="Arial" w:hAnsi="Arial" w:cs="Arial"/>
                <w:sz w:val="10"/>
                <w:szCs w:val="10"/>
              </w:rPr>
            </w:pPr>
            <w:r w:rsidRPr="001A1AA1">
              <w:rPr>
                <w:rFonts w:ascii="Arial" w:hAnsi="Arial" w:cs="Arial"/>
                <w:bCs/>
                <w:color w:val="000000"/>
                <w:sz w:val="10"/>
                <w:szCs w:val="10"/>
              </w:rPr>
              <w:t>Changes for the period</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65D7F655" w14:textId="77777777" w:rsidR="00E2324B" w:rsidRPr="001A1AA1" w:rsidRDefault="00E2324B" w:rsidP="00AE74A6">
            <w:pPr>
              <w:widowControl w:val="0"/>
              <w:shd w:val="clear" w:color="auto" w:fill="FFFFFF"/>
              <w:ind w:left="192"/>
              <w:jc w:val="center"/>
              <w:rPr>
                <w:rFonts w:ascii="Arial" w:hAnsi="Arial" w:cs="Arial"/>
                <w:sz w:val="10"/>
                <w:szCs w:val="10"/>
              </w:rPr>
            </w:pPr>
            <w:r w:rsidRPr="001A1AA1">
              <w:rPr>
                <w:rFonts w:ascii="Arial" w:hAnsi="Arial" w:cs="Arial"/>
                <w:bCs/>
                <w:color w:val="000000"/>
                <w:sz w:val="10"/>
                <w:szCs w:val="10"/>
              </w:rPr>
              <w:t>At the period closure</w:t>
            </w:r>
          </w:p>
        </w:tc>
      </w:tr>
      <w:tr w:rsidR="00E2324B" w:rsidRPr="001A1AA1" w14:paraId="65D7F661" w14:textId="77777777" w:rsidTr="006B0182">
        <w:trPr>
          <w:trHeight w:val="20"/>
        </w:trPr>
        <w:tc>
          <w:tcPr>
            <w:tcW w:w="2127" w:type="dxa"/>
            <w:vMerge/>
            <w:tcBorders>
              <w:left w:val="single" w:sz="6" w:space="0" w:color="auto"/>
              <w:right w:val="single" w:sz="6" w:space="0" w:color="auto"/>
            </w:tcBorders>
            <w:shd w:val="clear" w:color="auto" w:fill="FFFFFF"/>
          </w:tcPr>
          <w:p w14:paraId="65D7F657" w14:textId="77777777" w:rsidR="00E2324B" w:rsidRPr="001A1AA1" w:rsidRDefault="00E2324B" w:rsidP="00AE74A6">
            <w:pPr>
              <w:widowControl w:val="0"/>
              <w:jc w:val="center"/>
              <w:rPr>
                <w:rFonts w:ascii="Arial" w:hAnsi="Arial" w:cs="Arial"/>
                <w:sz w:val="10"/>
                <w:szCs w:val="10"/>
              </w:rPr>
            </w:pPr>
          </w:p>
        </w:tc>
        <w:tc>
          <w:tcPr>
            <w:tcW w:w="567" w:type="dxa"/>
            <w:vMerge/>
            <w:tcBorders>
              <w:left w:val="single" w:sz="6" w:space="0" w:color="auto"/>
              <w:right w:val="single" w:sz="6" w:space="0" w:color="auto"/>
            </w:tcBorders>
            <w:shd w:val="clear" w:color="auto" w:fill="FFFFFF"/>
          </w:tcPr>
          <w:p w14:paraId="65D7F658" w14:textId="77777777" w:rsidR="00E2324B" w:rsidRPr="001A1AA1" w:rsidRDefault="00E2324B" w:rsidP="00AE74A6">
            <w:pPr>
              <w:widowControl w:val="0"/>
              <w:jc w:val="center"/>
              <w:rPr>
                <w:rFonts w:ascii="Arial" w:hAnsi="Arial" w:cs="Arial"/>
                <w:sz w:val="10"/>
                <w:szCs w:val="10"/>
              </w:rPr>
            </w:pPr>
          </w:p>
        </w:tc>
        <w:tc>
          <w:tcPr>
            <w:tcW w:w="567" w:type="dxa"/>
            <w:vMerge/>
            <w:tcBorders>
              <w:left w:val="single" w:sz="6" w:space="0" w:color="auto"/>
              <w:right w:val="single" w:sz="6" w:space="0" w:color="auto"/>
            </w:tcBorders>
            <w:shd w:val="clear" w:color="auto" w:fill="FFFFFF"/>
          </w:tcPr>
          <w:p w14:paraId="65D7F659" w14:textId="77777777" w:rsidR="00E2324B" w:rsidRPr="001A1AA1" w:rsidRDefault="00E2324B" w:rsidP="00AE74A6">
            <w:pPr>
              <w:widowControl w:val="0"/>
              <w:jc w:val="center"/>
              <w:rPr>
                <w:rFonts w:ascii="Arial" w:hAnsi="Arial" w:cs="Arial"/>
                <w:sz w:val="10"/>
                <w:szCs w:val="10"/>
              </w:rPr>
            </w:pPr>
          </w:p>
        </w:tc>
        <w:tc>
          <w:tcPr>
            <w:tcW w:w="709" w:type="dxa"/>
            <w:vMerge w:val="restart"/>
            <w:tcBorders>
              <w:top w:val="single" w:sz="6" w:space="0" w:color="auto"/>
              <w:left w:val="single" w:sz="6" w:space="0" w:color="auto"/>
              <w:bottom w:val="nil"/>
              <w:right w:val="single" w:sz="6" w:space="0" w:color="auto"/>
            </w:tcBorders>
            <w:shd w:val="clear" w:color="auto" w:fill="FFFFFF"/>
          </w:tcPr>
          <w:p w14:paraId="65D7F65A"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accounted under the contract terms and conditions</w:t>
            </w:r>
          </w:p>
        </w:tc>
        <w:tc>
          <w:tcPr>
            <w:tcW w:w="709" w:type="dxa"/>
            <w:vMerge w:val="restart"/>
            <w:tcBorders>
              <w:top w:val="single" w:sz="6" w:space="0" w:color="auto"/>
              <w:left w:val="single" w:sz="6" w:space="0" w:color="auto"/>
              <w:bottom w:val="nil"/>
              <w:right w:val="single" w:sz="6" w:space="0" w:color="auto"/>
            </w:tcBorders>
            <w:shd w:val="clear" w:color="auto" w:fill="FFFFFF"/>
          </w:tcPr>
          <w:p w14:paraId="65D7F65B"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reserve amount for doubtful debts</w:t>
            </w:r>
          </w:p>
        </w:tc>
        <w:tc>
          <w:tcPr>
            <w:tcW w:w="1984" w:type="dxa"/>
            <w:gridSpan w:val="3"/>
            <w:tcBorders>
              <w:top w:val="single" w:sz="6" w:space="0" w:color="auto"/>
              <w:left w:val="single" w:sz="6" w:space="0" w:color="auto"/>
              <w:bottom w:val="single" w:sz="6" w:space="0" w:color="auto"/>
              <w:right w:val="single" w:sz="6" w:space="0" w:color="auto"/>
            </w:tcBorders>
            <w:shd w:val="clear" w:color="auto" w:fill="FFFFFF"/>
          </w:tcPr>
          <w:p w14:paraId="65D7F65C"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receipts</w:t>
            </w:r>
          </w:p>
        </w:tc>
        <w:tc>
          <w:tcPr>
            <w:tcW w:w="1985" w:type="dxa"/>
            <w:gridSpan w:val="3"/>
            <w:tcBorders>
              <w:top w:val="single" w:sz="6" w:space="0" w:color="auto"/>
              <w:left w:val="single" w:sz="6" w:space="0" w:color="auto"/>
              <w:bottom w:val="single" w:sz="6" w:space="0" w:color="auto"/>
              <w:right w:val="single" w:sz="6" w:space="0" w:color="auto"/>
            </w:tcBorders>
            <w:shd w:val="clear" w:color="auto" w:fill="FFFFFF"/>
          </w:tcPr>
          <w:p w14:paraId="65D7F65D"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retired</w:t>
            </w:r>
          </w:p>
        </w:tc>
        <w:tc>
          <w:tcPr>
            <w:tcW w:w="708" w:type="dxa"/>
            <w:vMerge w:val="restart"/>
            <w:tcBorders>
              <w:top w:val="single" w:sz="6" w:space="0" w:color="auto"/>
              <w:left w:val="single" w:sz="6" w:space="0" w:color="auto"/>
              <w:right w:val="single" w:sz="6" w:space="0" w:color="auto"/>
            </w:tcBorders>
            <w:shd w:val="clear" w:color="auto" w:fill="FFFFFF"/>
          </w:tcPr>
          <w:p w14:paraId="65D7F65E"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transfer from long- into short-term debt (and vice a versa)</w:t>
            </w:r>
          </w:p>
        </w:tc>
        <w:tc>
          <w:tcPr>
            <w:tcW w:w="709" w:type="dxa"/>
            <w:vMerge w:val="restart"/>
            <w:tcBorders>
              <w:top w:val="single" w:sz="6" w:space="0" w:color="auto"/>
              <w:left w:val="single" w:sz="6" w:space="0" w:color="auto"/>
              <w:right w:val="single" w:sz="6" w:space="0" w:color="auto"/>
            </w:tcBorders>
            <w:shd w:val="clear" w:color="auto" w:fill="FFFFFF"/>
          </w:tcPr>
          <w:p w14:paraId="65D7F65F"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accounted under the contract terms and conditions</w:t>
            </w:r>
          </w:p>
        </w:tc>
        <w:tc>
          <w:tcPr>
            <w:tcW w:w="709" w:type="dxa"/>
            <w:vMerge w:val="restart"/>
            <w:tcBorders>
              <w:top w:val="single" w:sz="6" w:space="0" w:color="auto"/>
              <w:left w:val="single" w:sz="6" w:space="0" w:color="auto"/>
              <w:right w:val="single" w:sz="6" w:space="0" w:color="auto"/>
            </w:tcBorders>
            <w:shd w:val="clear" w:color="auto" w:fill="FFFFFF"/>
          </w:tcPr>
          <w:p w14:paraId="65D7F660"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reserve amount for doubtful debts</w:t>
            </w:r>
          </w:p>
        </w:tc>
      </w:tr>
      <w:tr w:rsidR="006B0182" w:rsidRPr="001A1AA1" w14:paraId="65D7F670" w14:textId="77777777" w:rsidTr="006B0182">
        <w:trPr>
          <w:trHeight w:val="20"/>
        </w:trPr>
        <w:tc>
          <w:tcPr>
            <w:tcW w:w="2127" w:type="dxa"/>
            <w:vMerge/>
            <w:tcBorders>
              <w:left w:val="single" w:sz="6" w:space="0" w:color="auto"/>
              <w:bottom w:val="single" w:sz="6" w:space="0" w:color="auto"/>
              <w:right w:val="single" w:sz="6" w:space="0" w:color="auto"/>
            </w:tcBorders>
            <w:shd w:val="clear" w:color="auto" w:fill="FFFFFF"/>
          </w:tcPr>
          <w:p w14:paraId="65D7F662" w14:textId="77777777" w:rsidR="00E2324B" w:rsidRPr="001A1AA1" w:rsidRDefault="00E2324B" w:rsidP="00AE74A6">
            <w:pPr>
              <w:widowControl w:val="0"/>
              <w:rPr>
                <w:rFonts w:ascii="Arial" w:hAnsi="Arial" w:cs="Arial"/>
                <w:sz w:val="10"/>
                <w:szCs w:val="10"/>
              </w:rPr>
            </w:pPr>
          </w:p>
        </w:tc>
        <w:tc>
          <w:tcPr>
            <w:tcW w:w="567" w:type="dxa"/>
            <w:vMerge/>
            <w:tcBorders>
              <w:left w:val="single" w:sz="6" w:space="0" w:color="auto"/>
              <w:bottom w:val="single" w:sz="6" w:space="0" w:color="auto"/>
              <w:right w:val="single" w:sz="6" w:space="0" w:color="auto"/>
            </w:tcBorders>
            <w:shd w:val="clear" w:color="auto" w:fill="FFFFFF"/>
          </w:tcPr>
          <w:p w14:paraId="65D7F663" w14:textId="77777777" w:rsidR="00E2324B" w:rsidRPr="001A1AA1" w:rsidRDefault="00E2324B" w:rsidP="00AE74A6">
            <w:pPr>
              <w:widowControl w:val="0"/>
              <w:rPr>
                <w:rFonts w:ascii="Arial" w:hAnsi="Arial" w:cs="Arial"/>
                <w:sz w:val="10"/>
                <w:szCs w:val="10"/>
              </w:rPr>
            </w:pPr>
          </w:p>
        </w:tc>
        <w:tc>
          <w:tcPr>
            <w:tcW w:w="567" w:type="dxa"/>
            <w:vMerge/>
            <w:tcBorders>
              <w:left w:val="single" w:sz="6" w:space="0" w:color="auto"/>
              <w:bottom w:val="single" w:sz="6" w:space="0" w:color="auto"/>
              <w:right w:val="single" w:sz="6" w:space="0" w:color="auto"/>
            </w:tcBorders>
            <w:shd w:val="clear" w:color="auto" w:fill="FFFFFF"/>
          </w:tcPr>
          <w:p w14:paraId="65D7F664" w14:textId="77777777" w:rsidR="00E2324B" w:rsidRPr="001A1AA1" w:rsidRDefault="00E2324B" w:rsidP="00AE74A6">
            <w:pPr>
              <w:widowControl w:val="0"/>
              <w:rPr>
                <w:rFonts w:ascii="Arial" w:hAnsi="Arial" w:cs="Arial"/>
                <w:sz w:val="10"/>
                <w:szCs w:val="10"/>
              </w:rPr>
            </w:pPr>
          </w:p>
        </w:tc>
        <w:tc>
          <w:tcPr>
            <w:tcW w:w="709" w:type="dxa"/>
            <w:vMerge/>
            <w:tcBorders>
              <w:top w:val="nil"/>
              <w:left w:val="single" w:sz="6" w:space="0" w:color="auto"/>
              <w:bottom w:val="single" w:sz="6" w:space="0" w:color="auto"/>
              <w:right w:val="single" w:sz="6" w:space="0" w:color="auto"/>
            </w:tcBorders>
            <w:shd w:val="clear" w:color="auto" w:fill="FFFFFF"/>
          </w:tcPr>
          <w:p w14:paraId="65D7F665" w14:textId="77777777" w:rsidR="00E2324B" w:rsidRPr="001A1AA1" w:rsidRDefault="00E2324B" w:rsidP="00AE74A6">
            <w:pPr>
              <w:widowControl w:val="0"/>
              <w:rPr>
                <w:rFonts w:ascii="Arial" w:hAnsi="Arial" w:cs="Arial"/>
                <w:sz w:val="10"/>
                <w:szCs w:val="10"/>
              </w:rPr>
            </w:pPr>
          </w:p>
        </w:tc>
        <w:tc>
          <w:tcPr>
            <w:tcW w:w="709" w:type="dxa"/>
            <w:vMerge/>
            <w:tcBorders>
              <w:top w:val="nil"/>
              <w:left w:val="single" w:sz="6" w:space="0" w:color="auto"/>
              <w:bottom w:val="single" w:sz="6" w:space="0" w:color="auto"/>
              <w:right w:val="single" w:sz="6" w:space="0" w:color="auto"/>
            </w:tcBorders>
            <w:shd w:val="clear" w:color="auto" w:fill="FFFFFF"/>
          </w:tcPr>
          <w:p w14:paraId="65D7F666" w14:textId="77777777" w:rsidR="00E2324B" w:rsidRPr="001A1AA1" w:rsidRDefault="00E2324B" w:rsidP="00AE74A6">
            <w:pPr>
              <w:widowControl w:val="0"/>
              <w:rPr>
                <w:rFonts w:ascii="Arial" w:hAnsi="Arial" w:cs="Arial"/>
                <w:sz w:val="10"/>
                <w:szCs w:val="10"/>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5D7F667"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in the result of business transactions (debt amount on the transaction)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5D7F668"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interests due, penalties and other accruals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5D7F669"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reserve accrual</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5D7F66A"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repayment</w:t>
            </w:r>
          </w:p>
        </w:tc>
        <w:tc>
          <w:tcPr>
            <w:tcW w:w="626" w:type="dxa"/>
            <w:tcBorders>
              <w:top w:val="single" w:sz="6" w:space="0" w:color="auto"/>
              <w:left w:val="single" w:sz="6" w:space="0" w:color="auto"/>
              <w:bottom w:val="single" w:sz="6" w:space="0" w:color="auto"/>
              <w:right w:val="single" w:sz="6" w:space="0" w:color="auto"/>
            </w:tcBorders>
            <w:shd w:val="clear" w:color="auto" w:fill="FFFFFF"/>
          </w:tcPr>
          <w:p w14:paraId="65D7F66B"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writing-off to financial result</w:t>
            </w:r>
          </w:p>
        </w:tc>
        <w:tc>
          <w:tcPr>
            <w:tcW w:w="650" w:type="dxa"/>
            <w:tcBorders>
              <w:top w:val="single" w:sz="6" w:space="0" w:color="auto"/>
              <w:left w:val="single" w:sz="6" w:space="0" w:color="auto"/>
              <w:bottom w:val="single" w:sz="6" w:space="0" w:color="auto"/>
              <w:right w:val="single" w:sz="6" w:space="0" w:color="auto"/>
            </w:tcBorders>
            <w:shd w:val="clear" w:color="auto" w:fill="FFFFFF"/>
          </w:tcPr>
          <w:p w14:paraId="65D7F66C" w14:textId="77777777" w:rsidR="00E2324B" w:rsidRPr="001A1AA1" w:rsidRDefault="00D20B45" w:rsidP="00AE74A6">
            <w:pPr>
              <w:widowControl w:val="0"/>
              <w:shd w:val="clear" w:color="auto" w:fill="FFFFFF"/>
              <w:jc w:val="center"/>
              <w:rPr>
                <w:rFonts w:ascii="Arial" w:hAnsi="Arial" w:cs="Arial"/>
                <w:sz w:val="10"/>
                <w:szCs w:val="10"/>
              </w:rPr>
            </w:pPr>
            <w:r w:rsidRPr="001A1AA1">
              <w:rPr>
                <w:rFonts w:ascii="Arial" w:hAnsi="Arial" w:cs="Arial"/>
                <w:sz w:val="10"/>
                <w:szCs w:val="10"/>
              </w:rPr>
              <w:t>reserve recovery/ use</w:t>
            </w:r>
          </w:p>
        </w:tc>
        <w:tc>
          <w:tcPr>
            <w:tcW w:w="708" w:type="dxa"/>
            <w:vMerge/>
            <w:tcBorders>
              <w:left w:val="single" w:sz="6" w:space="0" w:color="auto"/>
              <w:bottom w:val="single" w:sz="6" w:space="0" w:color="auto"/>
              <w:right w:val="single" w:sz="6" w:space="0" w:color="auto"/>
            </w:tcBorders>
            <w:shd w:val="clear" w:color="auto" w:fill="FFFFFF"/>
          </w:tcPr>
          <w:p w14:paraId="65D7F66D" w14:textId="77777777" w:rsidR="00E2324B" w:rsidRPr="001A1AA1" w:rsidRDefault="00E2324B" w:rsidP="00AE74A6">
            <w:pPr>
              <w:widowControl w:val="0"/>
              <w:shd w:val="clear" w:color="auto" w:fill="FFFFFF"/>
              <w:rPr>
                <w:rFonts w:ascii="Arial" w:hAnsi="Arial" w:cs="Arial"/>
                <w:sz w:val="10"/>
                <w:szCs w:val="10"/>
              </w:rPr>
            </w:pPr>
          </w:p>
        </w:tc>
        <w:tc>
          <w:tcPr>
            <w:tcW w:w="709" w:type="dxa"/>
            <w:vMerge/>
            <w:tcBorders>
              <w:left w:val="single" w:sz="6" w:space="0" w:color="auto"/>
              <w:bottom w:val="single" w:sz="6" w:space="0" w:color="auto"/>
              <w:right w:val="single" w:sz="6" w:space="0" w:color="auto"/>
            </w:tcBorders>
            <w:shd w:val="clear" w:color="auto" w:fill="FFFFFF"/>
          </w:tcPr>
          <w:p w14:paraId="65D7F66E" w14:textId="77777777" w:rsidR="00E2324B" w:rsidRPr="001A1AA1" w:rsidRDefault="00E2324B" w:rsidP="00AE74A6">
            <w:pPr>
              <w:widowControl w:val="0"/>
              <w:shd w:val="clear" w:color="auto" w:fill="FFFFFF"/>
              <w:rPr>
                <w:rFonts w:ascii="Arial" w:hAnsi="Arial" w:cs="Arial"/>
                <w:sz w:val="10"/>
                <w:szCs w:val="10"/>
              </w:rPr>
            </w:pPr>
          </w:p>
        </w:tc>
        <w:tc>
          <w:tcPr>
            <w:tcW w:w="709" w:type="dxa"/>
            <w:vMerge/>
            <w:tcBorders>
              <w:left w:val="single" w:sz="6" w:space="0" w:color="auto"/>
              <w:bottom w:val="single" w:sz="6" w:space="0" w:color="auto"/>
              <w:right w:val="single" w:sz="6" w:space="0" w:color="auto"/>
            </w:tcBorders>
            <w:shd w:val="clear" w:color="auto" w:fill="FFFFFF"/>
          </w:tcPr>
          <w:p w14:paraId="65D7F66F" w14:textId="77777777" w:rsidR="00E2324B" w:rsidRPr="001A1AA1" w:rsidRDefault="00E2324B" w:rsidP="00AE74A6">
            <w:pPr>
              <w:widowControl w:val="0"/>
              <w:shd w:val="clear" w:color="auto" w:fill="FFFFFF"/>
              <w:rPr>
                <w:rFonts w:ascii="Arial" w:hAnsi="Arial" w:cs="Arial"/>
                <w:sz w:val="10"/>
                <w:szCs w:val="10"/>
              </w:rPr>
            </w:pPr>
          </w:p>
        </w:tc>
      </w:tr>
      <w:tr w:rsidR="006B0182" w:rsidRPr="001A1AA1" w14:paraId="65D7F67F" w14:textId="77777777" w:rsidTr="006B0182">
        <w:trPr>
          <w:trHeight w:val="20"/>
        </w:trPr>
        <w:tc>
          <w:tcPr>
            <w:tcW w:w="212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1" w14:textId="77777777" w:rsidR="0075592A" w:rsidRPr="001A1AA1" w:rsidRDefault="0075592A"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2" w14:textId="77777777" w:rsidR="0075592A" w:rsidRPr="001A1AA1" w:rsidRDefault="0075592A"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3"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4"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5"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6" w14:textId="77777777" w:rsidR="0075592A" w:rsidRPr="001A1AA1" w:rsidRDefault="0075592A"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7"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8"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9"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9</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A"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10</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B"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11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C"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color w:val="000000"/>
                <w:sz w:val="10"/>
                <w:szCs w:val="10"/>
              </w:rPr>
              <w:t>12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D"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13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7E" w14:textId="77777777" w:rsidR="0075592A" w:rsidRPr="001A1AA1" w:rsidRDefault="00E2324B" w:rsidP="00AE74A6">
            <w:pPr>
              <w:widowControl w:val="0"/>
              <w:shd w:val="clear" w:color="auto" w:fill="FFFFFF"/>
              <w:jc w:val="center"/>
              <w:rPr>
                <w:rFonts w:ascii="Arial" w:hAnsi="Arial" w:cs="Arial"/>
                <w:sz w:val="10"/>
                <w:szCs w:val="10"/>
              </w:rPr>
            </w:pPr>
            <w:r w:rsidRPr="001A1AA1">
              <w:rPr>
                <w:rFonts w:ascii="Arial" w:hAnsi="Arial" w:cs="Arial"/>
                <w:sz w:val="10"/>
                <w:szCs w:val="10"/>
              </w:rPr>
              <w:t>14</w:t>
            </w:r>
          </w:p>
        </w:tc>
      </w:tr>
      <w:tr w:rsidR="006B0182" w:rsidRPr="001A1AA1" w14:paraId="65D7F68E" w14:textId="77777777" w:rsidTr="006B0182">
        <w:trPr>
          <w:trHeight w:val="20"/>
        </w:trPr>
        <w:tc>
          <w:tcPr>
            <w:tcW w:w="2127" w:type="dxa"/>
            <w:vMerge w:val="restart"/>
            <w:tcBorders>
              <w:top w:val="single" w:sz="6" w:space="0" w:color="auto"/>
              <w:left w:val="single" w:sz="6" w:space="0" w:color="auto"/>
              <w:right w:val="single" w:sz="6" w:space="0" w:color="auto"/>
            </w:tcBorders>
            <w:shd w:val="clear" w:color="auto" w:fill="FFFFFF"/>
            <w:vAlign w:val="center"/>
          </w:tcPr>
          <w:p w14:paraId="65D7F680"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Long-term receivables - total</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1"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5501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2"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2,867,076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491,596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7"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(186,683)</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(3,495)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3,166,494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8D" w14:textId="77777777" w:rsidR="00085054" w:rsidRPr="001A1AA1" w:rsidRDefault="00085054" w:rsidP="00AE74A6">
            <w:pPr>
              <w:widowControl w:val="0"/>
              <w:shd w:val="clear" w:color="auto" w:fill="FFFFFF"/>
              <w:jc w:val="right"/>
              <w:rPr>
                <w:rFonts w:ascii="Arial" w:hAnsi="Arial" w:cs="Arial"/>
                <w:sz w:val="10"/>
                <w:szCs w:val="10"/>
              </w:rPr>
            </w:pPr>
          </w:p>
        </w:tc>
      </w:tr>
      <w:tr w:rsidR="006B0182" w:rsidRPr="001A1AA1" w14:paraId="65D7F69D" w14:textId="77777777" w:rsidTr="006B0182">
        <w:trPr>
          <w:trHeight w:val="20"/>
        </w:trPr>
        <w:tc>
          <w:tcPr>
            <w:tcW w:w="2127" w:type="dxa"/>
            <w:vMerge/>
            <w:tcBorders>
              <w:left w:val="single" w:sz="6" w:space="0" w:color="auto"/>
              <w:bottom w:val="single" w:sz="6" w:space="0" w:color="auto"/>
              <w:right w:val="single" w:sz="6" w:space="0" w:color="auto"/>
            </w:tcBorders>
            <w:shd w:val="clear" w:color="auto" w:fill="FFFFFF"/>
            <w:vAlign w:val="center"/>
          </w:tcPr>
          <w:p w14:paraId="65D7F68F"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0"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5521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1"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50,185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2,838,311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6"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(10,567)</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(853)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2,867,076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6AC" w14:textId="77777777" w:rsidTr="006B0182">
        <w:trPr>
          <w:trHeight w:val="20"/>
        </w:trPr>
        <w:tc>
          <w:tcPr>
            <w:tcW w:w="2127" w:type="dxa"/>
            <w:tcBorders>
              <w:top w:val="single" w:sz="6" w:space="0" w:color="auto"/>
              <w:left w:val="single" w:sz="6" w:space="0" w:color="auto"/>
              <w:right w:val="single" w:sz="6" w:space="0" w:color="auto"/>
            </w:tcBorders>
            <w:shd w:val="clear" w:color="auto" w:fill="FFFFFF"/>
            <w:vAlign w:val="center"/>
          </w:tcPr>
          <w:p w14:paraId="65D7F69E"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Including:</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9F"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5502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0"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5"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6" w14:textId="77777777" w:rsidR="00085054" w:rsidRPr="001A1AA1" w:rsidRDefault="00085054" w:rsidP="00AE74A6">
            <w:pPr>
              <w:widowControl w:val="0"/>
              <w:shd w:val="clear" w:color="auto" w:fill="FFFFFF"/>
              <w:jc w:val="right"/>
              <w:rPr>
                <w:rFonts w:ascii="Arial" w:hAnsi="Arial" w:cs="Arial"/>
                <w:sz w:val="10"/>
                <w:szCs w:val="10"/>
              </w:rPr>
            </w:pP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6BB" w14:textId="77777777" w:rsidTr="006B0182">
        <w:trPr>
          <w:trHeight w:val="20"/>
        </w:trPr>
        <w:tc>
          <w:tcPr>
            <w:tcW w:w="2127" w:type="dxa"/>
            <w:tcBorders>
              <w:left w:val="single" w:sz="6" w:space="0" w:color="auto"/>
              <w:bottom w:val="single" w:sz="6" w:space="0" w:color="auto"/>
              <w:right w:val="single" w:sz="6" w:space="0" w:color="auto"/>
            </w:tcBorders>
            <w:shd w:val="clear" w:color="auto" w:fill="FFFFFF"/>
            <w:vAlign w:val="center"/>
          </w:tcPr>
          <w:p w14:paraId="65D7F6AD"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Buyers and customers</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E"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5522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AF"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6,868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4"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(6,868)</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9"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6CA" w14:textId="77777777" w:rsidTr="006B0182">
        <w:trPr>
          <w:trHeight w:val="20"/>
        </w:trPr>
        <w:tc>
          <w:tcPr>
            <w:tcW w:w="2127" w:type="dxa"/>
            <w:tcBorders>
              <w:top w:val="single" w:sz="6" w:space="0" w:color="auto"/>
              <w:left w:val="single" w:sz="6" w:space="0" w:color="auto"/>
              <w:bottom w:val="nil"/>
              <w:right w:val="single" w:sz="6" w:space="0" w:color="auto"/>
            </w:tcBorders>
            <w:shd w:val="clear" w:color="auto" w:fill="FFFFFF"/>
            <w:vAlign w:val="center"/>
          </w:tcPr>
          <w:p w14:paraId="65D7F6BC"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D"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5503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E"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B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2,769,975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419,423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(160,692)</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3,028,706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6D9" w14:textId="77777777" w:rsidTr="006B0182">
        <w:trPr>
          <w:trHeight w:val="20"/>
        </w:trPr>
        <w:tc>
          <w:tcPr>
            <w:tcW w:w="2127" w:type="dxa"/>
            <w:tcBorders>
              <w:top w:val="nil"/>
              <w:left w:val="single" w:sz="6" w:space="0" w:color="auto"/>
              <w:bottom w:val="single" w:sz="6" w:space="0" w:color="auto"/>
              <w:right w:val="single" w:sz="6" w:space="0" w:color="auto"/>
            </w:tcBorders>
            <w:shd w:val="clear" w:color="auto" w:fill="FFFFFF"/>
            <w:vAlign w:val="center"/>
          </w:tcPr>
          <w:p w14:paraId="65D7F6CB"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Advances for construction</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C"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5523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D"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C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2,769,975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2,769,975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6E8" w14:textId="77777777" w:rsidTr="006B0182">
        <w:trPr>
          <w:trHeight w:val="20"/>
        </w:trPr>
        <w:tc>
          <w:tcPr>
            <w:tcW w:w="2127" w:type="dxa"/>
            <w:vMerge w:val="restart"/>
            <w:tcBorders>
              <w:top w:val="single" w:sz="6" w:space="0" w:color="auto"/>
              <w:left w:val="single" w:sz="6" w:space="0" w:color="auto"/>
              <w:right w:val="single" w:sz="6" w:space="0" w:color="auto"/>
            </w:tcBorders>
            <w:shd w:val="clear" w:color="auto" w:fill="FFFFFF"/>
            <w:vAlign w:val="center"/>
          </w:tcPr>
          <w:p w14:paraId="65D7F6DA"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Credits, loans</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B"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5504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C"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72,193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D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51,234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(19,594)</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(3,495)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100,338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6F7" w14:textId="77777777" w:rsidTr="006B0182">
        <w:trPr>
          <w:trHeight w:val="20"/>
        </w:trPr>
        <w:tc>
          <w:tcPr>
            <w:tcW w:w="2127" w:type="dxa"/>
            <w:vMerge/>
            <w:tcBorders>
              <w:left w:val="single" w:sz="6" w:space="0" w:color="auto"/>
              <w:bottom w:val="single" w:sz="6" w:space="0" w:color="auto"/>
              <w:right w:val="single" w:sz="6" w:space="0" w:color="auto"/>
            </w:tcBorders>
            <w:shd w:val="clear" w:color="auto" w:fill="FFFFFF"/>
            <w:vAlign w:val="center"/>
          </w:tcPr>
          <w:p w14:paraId="65D7F6E9"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A"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B"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31,717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51,899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E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(10,570)</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(853)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72,193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706" w14:textId="77777777" w:rsidTr="006B0182">
        <w:trPr>
          <w:trHeight w:val="20"/>
        </w:trPr>
        <w:tc>
          <w:tcPr>
            <w:tcW w:w="2127" w:type="dxa"/>
            <w:vMerge w:val="restart"/>
            <w:tcBorders>
              <w:top w:val="single" w:sz="6" w:space="0" w:color="auto"/>
              <w:left w:val="single" w:sz="6" w:space="0" w:color="auto"/>
              <w:right w:val="single" w:sz="6" w:space="0" w:color="auto"/>
            </w:tcBorders>
            <w:shd w:val="clear" w:color="auto" w:fill="FFFFFF"/>
            <w:vAlign w:val="center"/>
          </w:tcPr>
          <w:p w14:paraId="65D7F6F8"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Other</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9"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A"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24,908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20,939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6F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(6,397)</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3"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39,450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5" w14:textId="77777777" w:rsidR="00085054" w:rsidRPr="001A1AA1" w:rsidRDefault="00085054" w:rsidP="00AE74A6">
            <w:pPr>
              <w:widowControl w:val="0"/>
              <w:shd w:val="clear" w:color="auto" w:fill="FFFFFF"/>
              <w:jc w:val="right"/>
              <w:rPr>
                <w:rFonts w:ascii="Arial" w:hAnsi="Arial" w:cs="Arial"/>
                <w:sz w:val="10"/>
                <w:szCs w:val="10"/>
              </w:rPr>
            </w:pPr>
          </w:p>
        </w:tc>
      </w:tr>
      <w:tr w:rsidR="006B0182" w:rsidRPr="001A1AA1" w14:paraId="65D7F715" w14:textId="77777777" w:rsidTr="006B0182">
        <w:trPr>
          <w:trHeight w:val="20"/>
        </w:trPr>
        <w:tc>
          <w:tcPr>
            <w:tcW w:w="2127" w:type="dxa"/>
            <w:vMerge/>
            <w:tcBorders>
              <w:left w:val="single" w:sz="6" w:space="0" w:color="auto"/>
              <w:bottom w:val="single" w:sz="6" w:space="0" w:color="auto"/>
              <w:right w:val="single" w:sz="6" w:space="0" w:color="auto"/>
            </w:tcBorders>
            <w:shd w:val="clear" w:color="auto" w:fill="FFFFFF"/>
            <w:vAlign w:val="center"/>
          </w:tcPr>
          <w:p w14:paraId="65D7F707"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8"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9"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11,600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C" w14:textId="77777777" w:rsidR="00085054" w:rsidRPr="001A1AA1" w:rsidRDefault="00F76751" w:rsidP="00AE74A6">
            <w:pPr>
              <w:widowControl w:val="0"/>
              <w:shd w:val="clear" w:color="auto" w:fill="FFFFFF"/>
              <w:jc w:val="right"/>
              <w:rPr>
                <w:rFonts w:ascii="Arial" w:hAnsi="Arial" w:cs="Arial"/>
                <w:sz w:val="10"/>
                <w:szCs w:val="10"/>
              </w:rPr>
            </w:pPr>
            <w:r w:rsidRPr="001A1AA1">
              <w:rPr>
                <w:rFonts w:ascii="Arial" w:hAnsi="Arial" w:cs="Arial"/>
                <w:sz w:val="10"/>
                <w:szCs w:val="10"/>
              </w:rPr>
              <w:t>15,</w:t>
            </w:r>
            <w:r w:rsidR="00085054" w:rsidRPr="001A1AA1">
              <w:rPr>
                <w:rFonts w:ascii="Arial" w:hAnsi="Arial" w:cs="Arial"/>
                <w:sz w:val="10"/>
                <w:szCs w:val="10"/>
              </w:rPr>
              <w:t>437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0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(3,129)</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2"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24,908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724" w14:textId="77777777" w:rsidTr="006B0182">
        <w:trPr>
          <w:trHeight w:val="20"/>
        </w:trPr>
        <w:tc>
          <w:tcPr>
            <w:tcW w:w="2127" w:type="dxa"/>
            <w:vMerge w:val="restart"/>
            <w:tcBorders>
              <w:top w:val="single" w:sz="6" w:space="0" w:color="auto"/>
              <w:left w:val="single" w:sz="6" w:space="0" w:color="auto"/>
              <w:right w:val="single" w:sz="6" w:space="0" w:color="auto"/>
            </w:tcBorders>
            <w:shd w:val="clear" w:color="auto" w:fill="FFFFFF"/>
            <w:vAlign w:val="center"/>
          </w:tcPr>
          <w:p w14:paraId="65D7F716"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Short-term receivables - total</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7"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5510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8"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9,500,398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(1,136,998)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126,257,992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11,260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(1,895,803)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(124,682,517)</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1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(46,658)</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1,234,677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3,495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13,043,970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(1,798,124)</w:t>
            </w:r>
          </w:p>
        </w:tc>
      </w:tr>
      <w:tr w:rsidR="006B0182" w:rsidRPr="001A1AA1" w14:paraId="65D7F733" w14:textId="77777777" w:rsidTr="006B0182">
        <w:trPr>
          <w:trHeight w:val="20"/>
        </w:trPr>
        <w:tc>
          <w:tcPr>
            <w:tcW w:w="2127" w:type="dxa"/>
            <w:vMerge/>
            <w:tcBorders>
              <w:left w:val="single" w:sz="6" w:space="0" w:color="auto"/>
              <w:bottom w:val="single" w:sz="6" w:space="0" w:color="auto"/>
              <w:right w:val="single" w:sz="6" w:space="0" w:color="auto"/>
            </w:tcBorders>
            <w:shd w:val="clear" w:color="auto" w:fill="FFFFFF"/>
            <w:vAlign w:val="center"/>
          </w:tcPr>
          <w:p w14:paraId="65D7F725"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6"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7"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12,031,718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(800,796)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115,276,336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(1,136,791)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(117,598,303)</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(210,261)</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2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800,589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853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9,500,398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(1,136,998)</w:t>
            </w:r>
          </w:p>
        </w:tc>
      </w:tr>
      <w:tr w:rsidR="006B0182" w:rsidRPr="001A1AA1" w14:paraId="65D7F742" w14:textId="77777777" w:rsidTr="006B0182">
        <w:trPr>
          <w:trHeight w:val="20"/>
        </w:trPr>
        <w:tc>
          <w:tcPr>
            <w:tcW w:w="2127" w:type="dxa"/>
            <w:tcBorders>
              <w:top w:val="single" w:sz="6" w:space="0" w:color="auto"/>
              <w:left w:val="single" w:sz="6" w:space="0" w:color="auto"/>
              <w:bottom w:val="nil"/>
              <w:right w:val="single" w:sz="6" w:space="0" w:color="auto"/>
            </w:tcBorders>
            <w:shd w:val="clear" w:color="auto" w:fill="FFFFFF"/>
            <w:vAlign w:val="center"/>
          </w:tcPr>
          <w:p w14:paraId="65D7F734"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Including</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5"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5511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6"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5,595,186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w:t>
            </w:r>
            <w:r w:rsidR="00F76751" w:rsidRPr="001A1AA1">
              <w:rPr>
                <w:rFonts w:ascii="Arial" w:hAnsi="Arial" w:cs="Arial"/>
                <w:sz w:val="10"/>
                <w:szCs w:val="10"/>
              </w:rPr>
              <w:t>126,</w:t>
            </w:r>
            <w:r w:rsidRPr="001A1AA1">
              <w:rPr>
                <w:rFonts w:ascii="Arial" w:hAnsi="Arial" w:cs="Arial"/>
                <w:sz w:val="10"/>
                <w:szCs w:val="10"/>
              </w:rPr>
              <w:t>164)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91,087,303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A"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(1,881,307)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(89,221,973)</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(44,372)</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1,225,863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3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7,416,144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(1,783,828)</w:t>
            </w:r>
          </w:p>
        </w:tc>
      </w:tr>
      <w:tr w:rsidR="006B0182" w:rsidRPr="001A1AA1" w14:paraId="65D7F751" w14:textId="77777777" w:rsidTr="006B0182">
        <w:trPr>
          <w:trHeight w:val="20"/>
        </w:trPr>
        <w:tc>
          <w:tcPr>
            <w:tcW w:w="2127" w:type="dxa"/>
            <w:tcBorders>
              <w:top w:val="nil"/>
              <w:left w:val="single" w:sz="6" w:space="0" w:color="auto"/>
              <w:bottom w:val="single" w:sz="6" w:space="0" w:color="auto"/>
              <w:right w:val="single" w:sz="6" w:space="0" w:color="auto"/>
            </w:tcBorders>
            <w:shd w:val="clear" w:color="auto" w:fill="FFFFFF"/>
            <w:vAlign w:val="center"/>
          </w:tcPr>
          <w:p w14:paraId="65D7F743"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Buyers and customers</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4"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5531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5"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2,870,593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(800,796)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79,863,627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(1,127,977)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(76,935,680)</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(203,554)</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800,589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4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5,595,186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w:t>
            </w:r>
            <w:r w:rsidR="00C71DC0" w:rsidRPr="001A1AA1">
              <w:rPr>
                <w:rFonts w:ascii="Arial" w:hAnsi="Arial" w:cs="Arial"/>
                <w:sz w:val="10"/>
                <w:szCs w:val="10"/>
              </w:rPr>
              <w:t>128,</w:t>
            </w:r>
            <w:r w:rsidRPr="001A1AA1">
              <w:rPr>
                <w:rFonts w:ascii="Arial" w:hAnsi="Arial" w:cs="Arial"/>
                <w:sz w:val="10"/>
                <w:szCs w:val="10"/>
              </w:rPr>
              <w:t>184)</w:t>
            </w:r>
          </w:p>
        </w:tc>
      </w:tr>
      <w:tr w:rsidR="006B0182" w:rsidRPr="001A1AA1" w14:paraId="65D7F760" w14:textId="77777777" w:rsidTr="006B0182">
        <w:trPr>
          <w:trHeight w:val="20"/>
        </w:trPr>
        <w:tc>
          <w:tcPr>
            <w:tcW w:w="2127" w:type="dxa"/>
            <w:tcBorders>
              <w:top w:val="single" w:sz="6" w:space="0" w:color="auto"/>
              <w:left w:val="single" w:sz="6" w:space="0" w:color="auto"/>
              <w:right w:val="single" w:sz="6" w:space="0" w:color="auto"/>
            </w:tcBorders>
            <w:shd w:val="clear" w:color="auto" w:fill="FFFFFF"/>
            <w:vAlign w:val="center"/>
          </w:tcPr>
          <w:p w14:paraId="65D7F752"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3"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5512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4"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2,878,723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(7,514)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3,930,996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8"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(13,820)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(2,191,441)</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7,514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D"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4,618,280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5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(13,820)</w:t>
            </w:r>
          </w:p>
        </w:tc>
      </w:tr>
      <w:tr w:rsidR="006B0182" w:rsidRPr="001A1AA1" w14:paraId="65D7F76F" w14:textId="77777777" w:rsidTr="006B0182">
        <w:trPr>
          <w:trHeight w:val="20"/>
        </w:trPr>
        <w:tc>
          <w:tcPr>
            <w:tcW w:w="2127" w:type="dxa"/>
            <w:tcBorders>
              <w:left w:val="single" w:sz="6" w:space="0" w:color="auto"/>
              <w:bottom w:val="single" w:sz="6" w:space="0" w:color="auto"/>
              <w:right w:val="single" w:sz="6" w:space="0" w:color="auto"/>
            </w:tcBorders>
            <w:shd w:val="clear" w:color="auto" w:fill="FFFFFF"/>
            <w:vAlign w:val="center"/>
          </w:tcPr>
          <w:p w14:paraId="65D7F761"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Advances for construction</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2"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5532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3"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5,059,762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6,211,166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(7,514)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(8,385,563)</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w:t>
            </w:r>
            <w:r w:rsidR="00F76751" w:rsidRPr="001A1AA1">
              <w:rPr>
                <w:rFonts w:ascii="Arial" w:hAnsi="Arial" w:cs="Arial"/>
                <w:sz w:val="10"/>
                <w:szCs w:val="10"/>
              </w:rPr>
              <w:t>642</w:t>
            </w:r>
            <w:r w:rsidRPr="001A1AA1">
              <w:rPr>
                <w:rFonts w:ascii="Arial" w:hAnsi="Arial" w:cs="Arial"/>
                <w:sz w:val="10"/>
                <w:szCs w:val="10"/>
              </w:rPr>
              <w:t>)</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2,878,723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6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(7,514)</w:t>
            </w:r>
          </w:p>
        </w:tc>
      </w:tr>
      <w:tr w:rsidR="006B0182" w:rsidRPr="001A1AA1" w14:paraId="65D7F77E" w14:textId="77777777" w:rsidTr="006B0182">
        <w:trPr>
          <w:trHeight w:val="20"/>
        </w:trPr>
        <w:tc>
          <w:tcPr>
            <w:tcW w:w="2127" w:type="dxa"/>
            <w:tcBorders>
              <w:top w:val="single" w:sz="6" w:space="0" w:color="auto"/>
              <w:left w:val="single" w:sz="6" w:space="0" w:color="auto"/>
              <w:right w:val="single" w:sz="6" w:space="0" w:color="auto"/>
            </w:tcBorders>
            <w:shd w:val="clear" w:color="auto" w:fill="FFFFFF"/>
            <w:vAlign w:val="center"/>
          </w:tcPr>
          <w:p w14:paraId="65D7F770"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1"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5513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2"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235,823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4" w14:textId="77777777" w:rsidR="00085054" w:rsidRPr="001A1AA1" w:rsidRDefault="00085054" w:rsidP="00AE74A6">
            <w:pPr>
              <w:widowControl w:val="0"/>
              <w:shd w:val="clear" w:color="auto" w:fill="FFFFFF"/>
              <w:jc w:val="right"/>
              <w:rPr>
                <w:rFonts w:ascii="Arial" w:hAnsi="Arial" w:cs="Arial"/>
                <w:sz w:val="10"/>
                <w:szCs w:val="10"/>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26,504,327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6"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(26,069,991)</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(32)</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A" w14:textId="77777777" w:rsidR="00085054" w:rsidRPr="001A1AA1" w:rsidRDefault="00085054" w:rsidP="00AE74A6">
            <w:pPr>
              <w:widowControl w:val="0"/>
              <w:shd w:val="clear" w:color="auto" w:fill="FFFFFF"/>
              <w:jc w:val="right"/>
              <w:rPr>
                <w:rFonts w:ascii="Arial" w:hAnsi="Arial" w:cs="Arial"/>
                <w:sz w:val="10"/>
                <w:szCs w:val="10"/>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670,127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7D"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(30)</w:t>
            </w:r>
          </w:p>
        </w:tc>
      </w:tr>
      <w:tr w:rsidR="006B0182" w:rsidRPr="001A1AA1" w14:paraId="65D7F78D" w14:textId="77777777" w:rsidTr="006B0182">
        <w:trPr>
          <w:trHeight w:val="20"/>
        </w:trPr>
        <w:tc>
          <w:tcPr>
            <w:tcW w:w="2127" w:type="dxa"/>
            <w:tcBorders>
              <w:left w:val="single" w:sz="6" w:space="0" w:color="auto"/>
              <w:bottom w:val="single" w:sz="6" w:space="0" w:color="auto"/>
              <w:right w:val="single" w:sz="6" w:space="0" w:color="auto"/>
            </w:tcBorders>
            <w:shd w:val="clear" w:color="auto" w:fill="FFFFFF"/>
            <w:vAlign w:val="center"/>
          </w:tcPr>
          <w:p w14:paraId="65D7F77F"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Other advances</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0"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5533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1"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70,469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w:t>
            </w:r>
            <w:r w:rsidR="00F76751" w:rsidRPr="001A1AA1">
              <w:rPr>
                <w:rFonts w:ascii="Arial" w:hAnsi="Arial" w:cs="Arial"/>
                <w:sz w:val="10"/>
                <w:szCs w:val="10"/>
              </w:rPr>
              <w:t>261,678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6" w14:textId="77777777" w:rsidR="00085054" w:rsidRPr="001A1AA1" w:rsidRDefault="00085054" w:rsidP="00AE74A6">
            <w:pPr>
              <w:widowControl w:val="0"/>
              <w:shd w:val="clear" w:color="auto" w:fill="FFFFFF"/>
              <w:jc w:val="right"/>
              <w:rPr>
                <w:rFonts w:ascii="Arial" w:hAnsi="Arial" w:cs="Arial"/>
                <w:sz w:val="10"/>
                <w:szCs w:val="10"/>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7" w14:textId="77777777" w:rsidR="00085054" w:rsidRPr="001A1AA1" w:rsidRDefault="00085054" w:rsidP="00AE74A6">
            <w:pPr>
              <w:widowControl w:val="0"/>
              <w:shd w:val="clear" w:color="auto" w:fill="FFFFFF"/>
              <w:tabs>
                <w:tab w:val="left" w:leader="underscore" w:pos="202"/>
              </w:tabs>
              <w:jc w:val="right"/>
              <w:rPr>
                <w:rFonts w:ascii="Arial" w:hAnsi="Arial" w:cs="Arial"/>
                <w:sz w:val="10"/>
                <w:szCs w:val="10"/>
              </w:rPr>
            </w:pPr>
            <w:r w:rsidRPr="001A1AA1">
              <w:rPr>
                <w:rFonts w:ascii="Arial" w:hAnsi="Arial" w:cs="Arial"/>
                <w:sz w:val="10"/>
                <w:szCs w:val="10"/>
              </w:rPr>
              <w:t>(11,095,279)</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(45)</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235,823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C"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6B0182" w:rsidRPr="001A1AA1" w14:paraId="65D7F79C" w14:textId="77777777" w:rsidTr="006B0182">
        <w:trPr>
          <w:trHeight w:val="20"/>
        </w:trPr>
        <w:tc>
          <w:tcPr>
            <w:tcW w:w="2127" w:type="dxa"/>
            <w:tcBorders>
              <w:top w:val="single" w:sz="6" w:space="0" w:color="auto"/>
              <w:left w:val="single" w:sz="6" w:space="0" w:color="auto"/>
              <w:right w:val="single" w:sz="6" w:space="0" w:color="auto"/>
            </w:tcBorders>
            <w:shd w:val="clear" w:color="auto" w:fill="FFFFFF"/>
            <w:vAlign w:val="center"/>
          </w:tcPr>
          <w:p w14:paraId="65D7F78E"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8F"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5514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0"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790,</w:t>
            </w:r>
            <w:r w:rsidR="00F76751" w:rsidRPr="001A1AA1">
              <w:rPr>
                <w:rFonts w:ascii="Arial" w:hAnsi="Arial" w:cs="Arial"/>
                <w:sz w:val="10"/>
                <w:szCs w:val="10"/>
              </w:rPr>
              <w:t>666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6,735,364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11,260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(546)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(7,199,112)</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(2,254)</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3,495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339,419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B"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r w:rsidR="00C71DC0" w:rsidRPr="001A1AA1">
              <w:rPr>
                <w:rFonts w:ascii="Arial" w:hAnsi="Arial" w:cs="Arial"/>
                <w:sz w:val="10"/>
                <w:szCs w:val="10"/>
              </w:rPr>
              <w:t>646</w:t>
            </w:r>
            <w:r w:rsidRPr="001A1AA1">
              <w:rPr>
                <w:rFonts w:ascii="Arial" w:hAnsi="Arial" w:cs="Arial"/>
                <w:sz w:val="10"/>
                <w:szCs w:val="10"/>
              </w:rPr>
              <w:t>)</w:t>
            </w:r>
          </w:p>
        </w:tc>
      </w:tr>
      <w:tr w:rsidR="006B0182" w:rsidRPr="001A1AA1" w14:paraId="65D7F7AB" w14:textId="77777777" w:rsidTr="006B0182">
        <w:trPr>
          <w:trHeight w:val="20"/>
        </w:trPr>
        <w:tc>
          <w:tcPr>
            <w:tcW w:w="2127" w:type="dxa"/>
            <w:tcBorders>
              <w:left w:val="single" w:sz="6" w:space="0" w:color="auto"/>
              <w:bottom w:val="single" w:sz="6" w:space="0" w:color="auto"/>
              <w:right w:val="single" w:sz="6" w:space="0" w:color="auto"/>
            </w:tcBorders>
            <w:shd w:val="clear" w:color="auto" w:fill="FFFFFF"/>
            <w:vAlign w:val="center"/>
          </w:tcPr>
          <w:p w14:paraId="65D7F79D" w14:textId="77777777" w:rsidR="00085054" w:rsidRPr="001A1AA1" w:rsidRDefault="00085054" w:rsidP="00AE74A6">
            <w:pPr>
              <w:widowControl w:val="0"/>
              <w:shd w:val="clear" w:color="auto" w:fill="FFFFFF"/>
              <w:rPr>
                <w:rFonts w:ascii="Arial" w:hAnsi="Arial" w:cs="Arial"/>
                <w:sz w:val="10"/>
                <w:szCs w:val="10"/>
              </w:rPr>
            </w:pPr>
            <w:r w:rsidRPr="001A1AA1">
              <w:rPr>
                <w:rFonts w:ascii="Arial" w:hAnsi="Arial" w:cs="Arial"/>
                <w:sz w:val="10"/>
                <w:szCs w:val="10"/>
              </w:rPr>
              <w:t>Other</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E"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5534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9F"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4,030,894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17,939,665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(21,180,781)</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(20)</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853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790,666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A"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(1,300)</w:t>
            </w:r>
          </w:p>
        </w:tc>
      </w:tr>
      <w:tr w:rsidR="006B0182" w:rsidRPr="001A1AA1" w14:paraId="65D7F7BA" w14:textId="77777777" w:rsidTr="006B0182">
        <w:trPr>
          <w:trHeight w:val="20"/>
        </w:trPr>
        <w:tc>
          <w:tcPr>
            <w:tcW w:w="2127" w:type="dxa"/>
            <w:vMerge w:val="restart"/>
            <w:tcBorders>
              <w:top w:val="single" w:sz="6" w:space="0" w:color="auto"/>
              <w:left w:val="single" w:sz="6" w:space="0" w:color="auto"/>
              <w:right w:val="single" w:sz="6" w:space="0" w:color="auto"/>
            </w:tcBorders>
            <w:shd w:val="clear" w:color="auto" w:fill="FFFFFF"/>
            <w:vAlign w:val="center"/>
          </w:tcPr>
          <w:p w14:paraId="65D7F7AC"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Total</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D"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E"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A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12,367,474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(1,136,998)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128,749,588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11,260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(1,895,803)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4" w14:textId="77777777" w:rsidR="00085054" w:rsidRPr="001A1AA1" w:rsidRDefault="00085054" w:rsidP="00AE74A6">
            <w:pPr>
              <w:widowControl w:val="0"/>
              <w:shd w:val="clear" w:color="auto" w:fill="FFFFFF"/>
              <w:tabs>
                <w:tab w:val="left" w:leader="underscore" w:pos="158"/>
              </w:tabs>
              <w:jc w:val="right"/>
              <w:rPr>
                <w:rFonts w:ascii="Arial" w:hAnsi="Arial" w:cs="Arial"/>
                <w:sz w:val="10"/>
                <w:szCs w:val="10"/>
              </w:rPr>
            </w:pPr>
            <w:r w:rsidRPr="001A1AA1">
              <w:rPr>
                <w:rFonts w:ascii="Arial" w:hAnsi="Arial" w:cs="Arial"/>
                <w:sz w:val="10"/>
                <w:szCs w:val="10"/>
              </w:rPr>
              <w:t>(124,869,200)</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(46,656)</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6"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1,234,677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7"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Х</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16,212,464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9"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(1,798,124)</w:t>
            </w:r>
          </w:p>
        </w:tc>
      </w:tr>
      <w:tr w:rsidR="006B0182" w:rsidRPr="001A1AA1" w14:paraId="65D7F7C9" w14:textId="77777777" w:rsidTr="006B0182">
        <w:trPr>
          <w:trHeight w:val="20"/>
        </w:trPr>
        <w:tc>
          <w:tcPr>
            <w:tcW w:w="2127" w:type="dxa"/>
            <w:vMerge/>
            <w:tcBorders>
              <w:left w:val="single" w:sz="6" w:space="0" w:color="auto"/>
              <w:bottom w:val="single" w:sz="6" w:space="0" w:color="auto"/>
              <w:right w:val="single" w:sz="6" w:space="0" w:color="auto"/>
            </w:tcBorders>
            <w:shd w:val="clear" w:color="auto" w:fill="FFFFFF"/>
            <w:vAlign w:val="center"/>
          </w:tcPr>
          <w:p w14:paraId="65D7F7BB" w14:textId="77777777" w:rsidR="00085054" w:rsidRPr="001A1AA1" w:rsidRDefault="00085054" w:rsidP="00AE74A6">
            <w:pPr>
              <w:widowControl w:val="0"/>
              <w:shd w:val="clear" w:color="auto" w:fill="FFFFFF"/>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C"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5520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D"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E"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12,081,903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BF"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(800,796)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0"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118,</w:t>
            </w:r>
            <w:r w:rsidR="00F76751" w:rsidRPr="001A1AA1">
              <w:rPr>
                <w:rFonts w:ascii="Arial" w:hAnsi="Arial" w:cs="Arial"/>
                <w:sz w:val="10"/>
                <w:szCs w:val="10"/>
              </w:rPr>
              <w:t>114,647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1"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55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2"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(1,136,791)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3"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(117,</w:t>
            </w:r>
            <w:r w:rsidR="00F76751" w:rsidRPr="001A1AA1">
              <w:rPr>
                <w:rFonts w:ascii="Arial" w:hAnsi="Arial" w:cs="Arial"/>
                <w:sz w:val="10"/>
                <w:szCs w:val="10"/>
              </w:rPr>
              <w:t xml:space="preserve"> </w:t>
            </w:r>
            <w:r w:rsidRPr="001A1AA1">
              <w:rPr>
                <w:rFonts w:ascii="Arial" w:hAnsi="Arial" w:cs="Arial"/>
                <w:sz w:val="10"/>
                <w:szCs w:val="10"/>
              </w:rPr>
              <w:t>618,870)</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4"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(210,261)</w:t>
            </w:r>
          </w:p>
        </w:tc>
        <w:tc>
          <w:tcPr>
            <w:tcW w:w="650"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5"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800,569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6" w14:textId="77777777" w:rsidR="00085054" w:rsidRPr="001A1AA1" w:rsidRDefault="00085054" w:rsidP="00AE74A6">
            <w:pPr>
              <w:widowControl w:val="0"/>
              <w:shd w:val="clear" w:color="auto" w:fill="FFFFFF"/>
              <w:jc w:val="center"/>
              <w:rPr>
                <w:rFonts w:ascii="Arial" w:hAnsi="Arial" w:cs="Arial"/>
                <w:sz w:val="10"/>
                <w:szCs w:val="10"/>
              </w:rPr>
            </w:pPr>
            <w:r w:rsidRPr="001A1AA1">
              <w:rPr>
                <w:rFonts w:ascii="Arial" w:hAnsi="Arial" w:cs="Arial"/>
                <w:sz w:val="10"/>
                <w:szCs w:val="10"/>
              </w:rPr>
              <w:t>Х</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7"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12,367,474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7C8" w14:textId="77777777" w:rsidR="00085054" w:rsidRPr="001A1AA1" w:rsidRDefault="00085054" w:rsidP="00AE74A6">
            <w:pPr>
              <w:widowControl w:val="0"/>
              <w:shd w:val="clear" w:color="auto" w:fill="FFFFFF"/>
              <w:jc w:val="right"/>
              <w:rPr>
                <w:rFonts w:ascii="Arial" w:hAnsi="Arial" w:cs="Arial"/>
                <w:sz w:val="10"/>
                <w:szCs w:val="10"/>
              </w:rPr>
            </w:pPr>
            <w:r w:rsidRPr="001A1AA1">
              <w:rPr>
                <w:rFonts w:ascii="Arial" w:hAnsi="Arial" w:cs="Arial"/>
                <w:sz w:val="10"/>
                <w:szCs w:val="10"/>
              </w:rPr>
              <w:t>(1,</w:t>
            </w:r>
            <w:r w:rsidR="00C71DC0" w:rsidRPr="001A1AA1">
              <w:rPr>
                <w:rFonts w:ascii="Arial" w:hAnsi="Arial" w:cs="Arial"/>
                <w:sz w:val="10"/>
                <w:szCs w:val="10"/>
              </w:rPr>
              <w:t>136,</w:t>
            </w:r>
            <w:r w:rsidRPr="001A1AA1">
              <w:rPr>
                <w:rFonts w:ascii="Arial" w:hAnsi="Arial" w:cs="Arial"/>
                <w:sz w:val="10"/>
                <w:szCs w:val="10"/>
              </w:rPr>
              <w:t>998)</w:t>
            </w:r>
          </w:p>
        </w:tc>
      </w:tr>
    </w:tbl>
    <w:p w14:paraId="65D7F7CA" w14:textId="77777777" w:rsidR="0075592A" w:rsidRPr="001A1AA1" w:rsidRDefault="0075592A" w:rsidP="00AE74A6">
      <w:pPr>
        <w:widowControl w:val="0"/>
        <w:shd w:val="clear" w:color="auto" w:fill="FFFFFF"/>
        <w:ind w:left="2102"/>
        <w:rPr>
          <w:rFonts w:ascii="Arial" w:hAnsi="Arial" w:cs="Arial"/>
          <w:sz w:val="10"/>
          <w:szCs w:val="10"/>
        </w:rPr>
      </w:pPr>
      <w:r w:rsidRPr="001A1AA1">
        <w:rPr>
          <w:rFonts w:ascii="Arial" w:hAnsi="Arial" w:cs="Arial"/>
          <w:b/>
          <w:bCs/>
          <w:color w:val="000000"/>
          <w:sz w:val="10"/>
          <w:szCs w:val="10"/>
        </w:rPr>
        <w:t>5.</w:t>
      </w:r>
      <w:r w:rsidR="00732281" w:rsidRPr="001A1AA1">
        <w:rPr>
          <w:rFonts w:ascii="Arial" w:hAnsi="Arial" w:cs="Arial"/>
          <w:b/>
          <w:bCs/>
          <w:color w:val="000000"/>
          <w:sz w:val="10"/>
          <w:szCs w:val="10"/>
        </w:rPr>
        <w:t>2.</w:t>
      </w:r>
      <w:r w:rsidRPr="001A1AA1">
        <w:rPr>
          <w:rFonts w:ascii="Arial" w:hAnsi="Arial" w:cs="Arial"/>
          <w:b/>
          <w:bCs/>
          <w:color w:val="000000"/>
          <w:sz w:val="10"/>
          <w:szCs w:val="10"/>
        </w:rPr>
        <w:t xml:space="preserve"> </w:t>
      </w:r>
      <w:r w:rsidR="00732281" w:rsidRPr="001A1AA1">
        <w:rPr>
          <w:rFonts w:ascii="Arial" w:hAnsi="Arial" w:cs="Arial"/>
          <w:b/>
          <w:bCs/>
          <w:color w:val="000000"/>
          <w:sz w:val="10"/>
          <w:szCs w:val="10"/>
        </w:rPr>
        <w:t>Overdue receivables</w:t>
      </w:r>
    </w:p>
    <w:p w14:paraId="65D7F7CB" w14:textId="77777777" w:rsidR="0075592A" w:rsidRPr="001A1AA1" w:rsidRDefault="0075592A" w:rsidP="00AE74A6">
      <w:pPr>
        <w:widowControl w:val="0"/>
        <w:rPr>
          <w:rFonts w:ascii="Arial" w:hAnsi="Arial" w:cs="Arial"/>
          <w:sz w:val="10"/>
          <w:szCs w:val="10"/>
        </w:rPr>
      </w:pPr>
    </w:p>
    <w:tbl>
      <w:tblPr>
        <w:tblW w:w="0" w:type="auto"/>
        <w:tblInd w:w="40" w:type="dxa"/>
        <w:tblLayout w:type="fixed"/>
        <w:tblCellMar>
          <w:left w:w="40" w:type="dxa"/>
          <w:right w:w="40" w:type="dxa"/>
        </w:tblCellMar>
        <w:tblLook w:val="0000" w:firstRow="0" w:lastRow="0" w:firstColumn="0" w:lastColumn="0" w:noHBand="0" w:noVBand="0"/>
      </w:tblPr>
      <w:tblGrid>
        <w:gridCol w:w="1622"/>
        <w:gridCol w:w="461"/>
        <w:gridCol w:w="692"/>
        <w:gridCol w:w="692"/>
        <w:gridCol w:w="693"/>
        <w:gridCol w:w="692"/>
        <w:gridCol w:w="692"/>
        <w:gridCol w:w="693"/>
      </w:tblGrid>
      <w:tr w:rsidR="00AE74A6" w:rsidRPr="001A1AA1" w14:paraId="65D7F7D1" w14:textId="77777777" w:rsidTr="00AE74A6">
        <w:trPr>
          <w:trHeight w:hRule="exact" w:val="144"/>
        </w:trPr>
        <w:tc>
          <w:tcPr>
            <w:tcW w:w="1622" w:type="dxa"/>
            <w:vMerge w:val="restart"/>
            <w:tcBorders>
              <w:top w:val="single" w:sz="6" w:space="0" w:color="auto"/>
              <w:left w:val="single" w:sz="6" w:space="0" w:color="auto"/>
              <w:right w:val="single" w:sz="6" w:space="0" w:color="auto"/>
            </w:tcBorders>
            <w:shd w:val="clear" w:color="auto" w:fill="FFFFFF"/>
            <w:vAlign w:val="center"/>
          </w:tcPr>
          <w:p w14:paraId="65D7F7CC"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Description</w:t>
            </w:r>
          </w:p>
        </w:tc>
        <w:tc>
          <w:tcPr>
            <w:tcW w:w="461" w:type="dxa"/>
            <w:vMerge w:val="restart"/>
            <w:tcBorders>
              <w:top w:val="single" w:sz="6" w:space="0" w:color="auto"/>
              <w:left w:val="single" w:sz="6" w:space="0" w:color="auto"/>
              <w:right w:val="single" w:sz="6" w:space="0" w:color="auto"/>
            </w:tcBorders>
            <w:shd w:val="clear" w:color="auto" w:fill="FFFFFF"/>
          </w:tcPr>
          <w:p w14:paraId="65D7F7CD"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Line code</w:t>
            </w:r>
          </w:p>
        </w:tc>
        <w:tc>
          <w:tcPr>
            <w:tcW w:w="13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7CE"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As of December 31, 2012</w:t>
            </w:r>
          </w:p>
        </w:tc>
        <w:tc>
          <w:tcPr>
            <w:tcW w:w="13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7CF"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As of December 31, 2011</w:t>
            </w:r>
          </w:p>
        </w:tc>
        <w:tc>
          <w:tcPr>
            <w:tcW w:w="13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D7F7D0"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As of December 31, 2010</w:t>
            </w:r>
          </w:p>
        </w:tc>
      </w:tr>
      <w:tr w:rsidR="00AE74A6" w:rsidRPr="001A1AA1" w14:paraId="65D7F7DA" w14:textId="77777777" w:rsidTr="00AE74A6">
        <w:trPr>
          <w:trHeight w:hRule="exact" w:val="454"/>
        </w:trPr>
        <w:tc>
          <w:tcPr>
            <w:tcW w:w="1622" w:type="dxa"/>
            <w:vMerge/>
            <w:tcBorders>
              <w:left w:val="single" w:sz="6" w:space="0" w:color="auto"/>
              <w:bottom w:val="single" w:sz="6" w:space="0" w:color="auto"/>
              <w:right w:val="single" w:sz="6" w:space="0" w:color="auto"/>
            </w:tcBorders>
            <w:shd w:val="clear" w:color="auto" w:fill="FFFFFF"/>
          </w:tcPr>
          <w:p w14:paraId="65D7F7D2" w14:textId="77777777" w:rsidR="00AE74A6" w:rsidRPr="001A1AA1" w:rsidRDefault="00AE74A6" w:rsidP="00AE74A6">
            <w:pPr>
              <w:widowControl w:val="0"/>
              <w:jc w:val="center"/>
              <w:rPr>
                <w:rFonts w:ascii="Arial" w:hAnsi="Arial" w:cs="Arial"/>
                <w:sz w:val="10"/>
                <w:szCs w:val="10"/>
              </w:rPr>
            </w:pPr>
          </w:p>
        </w:tc>
        <w:tc>
          <w:tcPr>
            <w:tcW w:w="461" w:type="dxa"/>
            <w:vMerge/>
            <w:tcBorders>
              <w:left w:val="single" w:sz="6" w:space="0" w:color="auto"/>
              <w:bottom w:val="single" w:sz="6" w:space="0" w:color="auto"/>
              <w:right w:val="single" w:sz="6" w:space="0" w:color="auto"/>
            </w:tcBorders>
            <w:shd w:val="clear" w:color="auto" w:fill="FFFFFF"/>
          </w:tcPr>
          <w:p w14:paraId="65D7F7D3" w14:textId="77777777" w:rsidR="00AE74A6" w:rsidRPr="001A1AA1" w:rsidRDefault="00AE74A6" w:rsidP="00AE74A6">
            <w:pPr>
              <w:widowControl w:val="0"/>
              <w:jc w:val="center"/>
              <w:rPr>
                <w:rFonts w:ascii="Arial" w:hAnsi="Arial" w:cs="Arial"/>
                <w:sz w:val="10"/>
                <w:szCs w:val="10"/>
              </w:rPr>
            </w:pP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14:paraId="65D7F7D4"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under the contract terms and conditions</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14:paraId="65D7F7D5"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sz w:val="10"/>
                <w:szCs w:val="10"/>
              </w:rPr>
              <w:t>less reserve of doubtful debts</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center"/>
          </w:tcPr>
          <w:p w14:paraId="65D7F7D6"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sz w:val="10"/>
                <w:szCs w:val="10"/>
              </w:rPr>
              <w:t>under the contract terms and conditions</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14:paraId="65D7F7D7"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sz w:val="10"/>
                <w:szCs w:val="10"/>
              </w:rPr>
              <w:t>less reserve of doubtful debts</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14:paraId="65D7F7D8"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sz w:val="10"/>
                <w:szCs w:val="10"/>
              </w:rPr>
              <w:t>under the contract terms and conditions</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center"/>
          </w:tcPr>
          <w:p w14:paraId="65D7F7D9" w14:textId="77777777" w:rsidR="00AE74A6" w:rsidRPr="001A1AA1" w:rsidRDefault="00AE74A6" w:rsidP="00AE74A6">
            <w:pPr>
              <w:widowControl w:val="0"/>
              <w:shd w:val="clear" w:color="auto" w:fill="FFFFFF"/>
              <w:jc w:val="center"/>
              <w:rPr>
                <w:rFonts w:ascii="Arial" w:hAnsi="Arial" w:cs="Arial"/>
                <w:sz w:val="10"/>
                <w:szCs w:val="10"/>
              </w:rPr>
            </w:pPr>
            <w:r w:rsidRPr="001A1AA1">
              <w:rPr>
                <w:rFonts w:ascii="Arial" w:hAnsi="Arial" w:cs="Arial"/>
                <w:sz w:val="10"/>
                <w:szCs w:val="10"/>
              </w:rPr>
              <w:t>less reserve of doubtful debts</w:t>
            </w:r>
          </w:p>
        </w:tc>
      </w:tr>
      <w:tr w:rsidR="0075592A" w:rsidRPr="001A1AA1" w14:paraId="65D7F7E3" w14:textId="77777777" w:rsidTr="00AE74A6">
        <w:trPr>
          <w:trHeight w:val="20"/>
        </w:trPr>
        <w:tc>
          <w:tcPr>
            <w:tcW w:w="162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DB" w14:textId="77777777" w:rsidR="0075592A" w:rsidRPr="001A1AA1" w:rsidRDefault="0075592A"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1</w:t>
            </w:r>
          </w:p>
        </w:tc>
        <w:tc>
          <w:tcPr>
            <w:tcW w:w="461" w:type="dxa"/>
            <w:tcBorders>
              <w:top w:val="single" w:sz="6" w:space="0" w:color="auto"/>
              <w:left w:val="single" w:sz="6" w:space="0" w:color="auto"/>
              <w:bottom w:val="single" w:sz="6" w:space="0" w:color="auto"/>
              <w:right w:val="single" w:sz="6" w:space="0" w:color="auto"/>
            </w:tcBorders>
            <w:shd w:val="clear" w:color="auto" w:fill="FFFFFF"/>
            <w:vAlign w:val="bottom"/>
          </w:tcPr>
          <w:p w14:paraId="65D7F7DC"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sz w:val="10"/>
                <w:szCs w:val="10"/>
              </w:rPr>
              <w:t>2</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DD"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sz w:val="10"/>
                <w:szCs w:val="10"/>
              </w:rPr>
              <w:t>3</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DE" w14:textId="77777777" w:rsidR="0075592A" w:rsidRPr="001A1AA1" w:rsidRDefault="0075592A"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4</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DF" w14:textId="77777777" w:rsidR="0075592A" w:rsidRPr="001A1AA1" w:rsidRDefault="0075592A"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0"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iCs/>
                <w:color w:val="000000"/>
                <w:sz w:val="10"/>
                <w:szCs w:val="10"/>
              </w:rPr>
              <w:t>6</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1"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7</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2"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bCs/>
                <w:color w:val="000000"/>
                <w:sz w:val="10"/>
                <w:szCs w:val="10"/>
              </w:rPr>
              <w:t>8</w:t>
            </w:r>
          </w:p>
        </w:tc>
      </w:tr>
      <w:tr w:rsidR="0075592A" w:rsidRPr="001A1AA1" w14:paraId="65D7F7EC" w14:textId="77777777" w:rsidTr="00AE74A6">
        <w:trPr>
          <w:trHeight w:val="20"/>
        </w:trPr>
        <w:tc>
          <w:tcPr>
            <w:tcW w:w="162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4" w14:textId="77777777" w:rsidR="0075592A" w:rsidRPr="001A1AA1" w:rsidRDefault="00732281" w:rsidP="00AE74A6">
            <w:pPr>
              <w:widowControl w:val="0"/>
              <w:shd w:val="clear" w:color="auto" w:fill="FFFFFF"/>
              <w:rPr>
                <w:rFonts w:ascii="Arial" w:hAnsi="Arial" w:cs="Arial"/>
                <w:sz w:val="10"/>
                <w:szCs w:val="10"/>
              </w:rPr>
            </w:pPr>
            <w:r w:rsidRPr="001A1AA1">
              <w:rPr>
                <w:rFonts w:ascii="Arial" w:hAnsi="Arial" w:cs="Arial"/>
                <w:sz w:val="10"/>
                <w:szCs w:val="10"/>
              </w:rPr>
              <w:t>Total</w:t>
            </w:r>
          </w:p>
        </w:tc>
        <w:tc>
          <w:tcPr>
            <w:tcW w:w="461"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5"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sz w:val="10"/>
                <w:szCs w:val="10"/>
              </w:rPr>
              <w:t>5540</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6"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1,916,404</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7"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118,280</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8"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w:t>
            </w:r>
            <w:r w:rsidR="004E1018" w:rsidRPr="001A1AA1">
              <w:rPr>
                <w:rFonts w:ascii="Arial" w:hAnsi="Arial" w:cs="Arial"/>
                <w:sz w:val="10"/>
                <w:szCs w:val="10"/>
              </w:rPr>
              <w:t>487,063</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9"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350,065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A"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1,268,021</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B"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467,226</w:t>
            </w:r>
          </w:p>
        </w:tc>
      </w:tr>
      <w:tr w:rsidR="0075592A" w:rsidRPr="001A1AA1" w14:paraId="65D7F7F6" w14:textId="77777777" w:rsidTr="00AE74A6">
        <w:trPr>
          <w:trHeight w:val="20"/>
        </w:trPr>
        <w:tc>
          <w:tcPr>
            <w:tcW w:w="162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D" w14:textId="77777777" w:rsidR="0075592A" w:rsidRPr="001A1AA1" w:rsidRDefault="00D966BB" w:rsidP="00AE74A6">
            <w:pPr>
              <w:widowControl w:val="0"/>
              <w:shd w:val="clear" w:color="auto" w:fill="FFFFFF"/>
              <w:rPr>
                <w:rFonts w:ascii="Arial" w:hAnsi="Arial" w:cs="Arial"/>
                <w:sz w:val="10"/>
                <w:szCs w:val="10"/>
              </w:rPr>
            </w:pPr>
            <w:r w:rsidRPr="001A1AA1">
              <w:rPr>
                <w:rFonts w:ascii="Arial" w:hAnsi="Arial" w:cs="Arial"/>
                <w:sz w:val="10"/>
                <w:szCs w:val="10"/>
              </w:rPr>
              <w:t>including:</w:t>
            </w:r>
          </w:p>
          <w:p w14:paraId="65D7F7EE" w14:textId="77777777" w:rsidR="00732281" w:rsidRPr="001A1AA1" w:rsidRDefault="00D966BB" w:rsidP="00AE74A6">
            <w:pPr>
              <w:widowControl w:val="0"/>
              <w:shd w:val="clear" w:color="auto" w:fill="FFFFFF"/>
              <w:rPr>
                <w:rFonts w:ascii="Arial" w:hAnsi="Arial" w:cs="Arial"/>
                <w:sz w:val="10"/>
                <w:szCs w:val="10"/>
              </w:rPr>
            </w:pPr>
            <w:r w:rsidRPr="001A1AA1">
              <w:rPr>
                <w:rFonts w:ascii="Arial" w:hAnsi="Arial" w:cs="Arial"/>
                <w:sz w:val="10"/>
                <w:szCs w:val="10"/>
              </w:rPr>
              <w:t>buyers and customers</w:t>
            </w:r>
          </w:p>
        </w:tc>
        <w:tc>
          <w:tcPr>
            <w:tcW w:w="461" w:type="dxa"/>
            <w:tcBorders>
              <w:top w:val="single" w:sz="6" w:space="0" w:color="auto"/>
              <w:left w:val="single" w:sz="6" w:space="0" w:color="auto"/>
              <w:bottom w:val="single" w:sz="6" w:space="0" w:color="auto"/>
              <w:right w:val="single" w:sz="6" w:space="0" w:color="auto"/>
            </w:tcBorders>
            <w:shd w:val="clear" w:color="auto" w:fill="FFFFFF"/>
            <w:vAlign w:val="bottom"/>
          </w:tcPr>
          <w:p w14:paraId="65D7F7EF"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sz w:val="10"/>
                <w:szCs w:val="10"/>
              </w:rPr>
              <w:t>5541</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0"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1,876,141</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1"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94,513</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2"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1,470,053</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3"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341,869</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4"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1,258,811</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5"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458,016</w:t>
            </w:r>
          </w:p>
        </w:tc>
      </w:tr>
      <w:tr w:rsidR="0075592A" w:rsidRPr="001A1AA1" w14:paraId="65D7F7FF" w14:textId="77777777" w:rsidTr="00AE74A6">
        <w:trPr>
          <w:trHeight w:val="20"/>
        </w:trPr>
        <w:tc>
          <w:tcPr>
            <w:tcW w:w="162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7" w14:textId="77777777" w:rsidR="0075592A" w:rsidRPr="001A1AA1" w:rsidRDefault="00D966BB" w:rsidP="00AE74A6">
            <w:pPr>
              <w:widowControl w:val="0"/>
              <w:shd w:val="clear" w:color="auto" w:fill="FFFFFF"/>
              <w:rPr>
                <w:rFonts w:ascii="Arial" w:hAnsi="Arial" w:cs="Arial"/>
                <w:sz w:val="10"/>
                <w:szCs w:val="10"/>
              </w:rPr>
            </w:pPr>
            <w:r w:rsidRPr="001A1AA1">
              <w:rPr>
                <w:rFonts w:ascii="Arial" w:hAnsi="Arial" w:cs="Arial"/>
                <w:sz w:val="10"/>
                <w:szCs w:val="10"/>
              </w:rPr>
              <w:t>advances paid</w:t>
            </w:r>
          </w:p>
        </w:tc>
        <w:tc>
          <w:tcPr>
            <w:tcW w:w="461"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8"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sz w:val="10"/>
                <w:szCs w:val="10"/>
              </w:rPr>
              <w:t>5542</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9"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37,446</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A"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23,596</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B"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14,155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C"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6,641</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D"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9,093</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7FE"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9,093</w:t>
            </w:r>
          </w:p>
        </w:tc>
      </w:tr>
      <w:tr w:rsidR="0075592A" w:rsidRPr="001A1AA1" w14:paraId="65D7F808" w14:textId="77777777" w:rsidTr="00AE74A6">
        <w:trPr>
          <w:trHeight w:val="20"/>
        </w:trPr>
        <w:tc>
          <w:tcPr>
            <w:tcW w:w="1622"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0" w14:textId="77777777" w:rsidR="0075592A" w:rsidRPr="001A1AA1" w:rsidRDefault="00732281" w:rsidP="00AE74A6">
            <w:pPr>
              <w:widowControl w:val="0"/>
              <w:shd w:val="clear" w:color="auto" w:fill="FFFFFF"/>
              <w:rPr>
                <w:rFonts w:ascii="Arial" w:hAnsi="Arial" w:cs="Arial"/>
                <w:sz w:val="10"/>
                <w:szCs w:val="10"/>
              </w:rPr>
            </w:pPr>
            <w:r w:rsidRPr="001A1AA1">
              <w:rPr>
                <w:rFonts w:ascii="Arial" w:hAnsi="Arial" w:cs="Arial"/>
                <w:sz w:val="10"/>
                <w:szCs w:val="10"/>
              </w:rPr>
              <w:t>other</w:t>
            </w:r>
          </w:p>
        </w:tc>
        <w:tc>
          <w:tcPr>
            <w:tcW w:w="46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1" w14:textId="77777777" w:rsidR="0075592A" w:rsidRPr="001A1AA1" w:rsidRDefault="00732281" w:rsidP="00AE74A6">
            <w:pPr>
              <w:widowControl w:val="0"/>
              <w:shd w:val="clear" w:color="auto" w:fill="FFFFFF"/>
              <w:jc w:val="center"/>
              <w:rPr>
                <w:rFonts w:ascii="Arial" w:hAnsi="Arial" w:cs="Arial"/>
                <w:sz w:val="10"/>
                <w:szCs w:val="10"/>
              </w:rPr>
            </w:pPr>
            <w:r w:rsidRPr="001A1AA1">
              <w:rPr>
                <w:rFonts w:ascii="Arial" w:hAnsi="Arial" w:cs="Arial"/>
                <w:sz w:val="10"/>
                <w:szCs w:val="10"/>
              </w:rPr>
              <w:t>5543</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2"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817</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3"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171</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4"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2,855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5"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1,555</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6"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117</w:t>
            </w:r>
          </w:p>
        </w:tc>
        <w:tc>
          <w:tcPr>
            <w:tcW w:w="693" w:type="dxa"/>
            <w:tcBorders>
              <w:top w:val="single" w:sz="6" w:space="0" w:color="auto"/>
              <w:left w:val="single" w:sz="6" w:space="0" w:color="auto"/>
              <w:bottom w:val="single" w:sz="6" w:space="0" w:color="auto"/>
              <w:right w:val="single" w:sz="6" w:space="0" w:color="auto"/>
            </w:tcBorders>
            <w:shd w:val="clear" w:color="auto" w:fill="FFFFFF"/>
            <w:vAlign w:val="bottom"/>
          </w:tcPr>
          <w:p w14:paraId="65D7F807" w14:textId="77777777" w:rsidR="0075592A" w:rsidRPr="001A1AA1" w:rsidRDefault="00732281" w:rsidP="00AE74A6">
            <w:pPr>
              <w:widowControl w:val="0"/>
              <w:shd w:val="clear" w:color="auto" w:fill="FFFFFF"/>
              <w:jc w:val="right"/>
              <w:rPr>
                <w:rFonts w:ascii="Arial" w:hAnsi="Arial" w:cs="Arial"/>
                <w:sz w:val="10"/>
                <w:szCs w:val="10"/>
              </w:rPr>
            </w:pPr>
            <w:r w:rsidRPr="001A1AA1">
              <w:rPr>
                <w:rFonts w:ascii="Arial" w:hAnsi="Arial" w:cs="Arial"/>
                <w:sz w:val="10"/>
                <w:szCs w:val="10"/>
              </w:rPr>
              <w:t>117</w:t>
            </w:r>
          </w:p>
        </w:tc>
      </w:tr>
    </w:tbl>
    <w:p w14:paraId="65D7F809" w14:textId="77777777" w:rsidR="002F1DE1" w:rsidRPr="001A1AA1" w:rsidRDefault="002F1DE1" w:rsidP="00DF7B5B">
      <w:pPr>
        <w:widowControl w:val="0"/>
        <w:sectPr w:rsidR="002F1DE1" w:rsidRPr="001A1AA1" w:rsidSect="00AE74A6">
          <w:pgSz w:w="16838" w:h="11909" w:orient="landscape"/>
          <w:pgMar w:top="1560" w:right="2222" w:bottom="2835" w:left="5165" w:header="720" w:footer="720" w:gutter="0"/>
          <w:cols w:space="60"/>
          <w:noEndnote/>
        </w:sectPr>
      </w:pPr>
    </w:p>
    <w:p w14:paraId="65D7F80A" w14:textId="77777777" w:rsidR="0075592A" w:rsidRPr="001A1AA1" w:rsidRDefault="0029152C" w:rsidP="00D82272">
      <w:pPr>
        <w:widowControl w:val="0"/>
        <w:shd w:val="clear" w:color="auto" w:fill="FFFFFF"/>
        <w:ind w:right="38"/>
        <w:jc w:val="center"/>
        <w:rPr>
          <w:rFonts w:ascii="Arial" w:hAnsi="Arial" w:cs="Arial"/>
          <w:sz w:val="10"/>
          <w:szCs w:val="10"/>
        </w:rPr>
      </w:pPr>
      <w:r w:rsidRPr="001A1AA1">
        <w:rPr>
          <w:rFonts w:ascii="Arial" w:hAnsi="Arial" w:cs="Arial"/>
          <w:color w:val="000000"/>
          <w:sz w:val="10"/>
          <w:szCs w:val="10"/>
        </w:rPr>
        <w:lastRenderedPageBreak/>
        <w:t>5.3. Payables availability and flow</w:t>
      </w:r>
    </w:p>
    <w:tbl>
      <w:tblPr>
        <w:tblW w:w="7189" w:type="dxa"/>
        <w:tblInd w:w="-386" w:type="dxa"/>
        <w:tblLayout w:type="fixed"/>
        <w:tblCellMar>
          <w:left w:w="40" w:type="dxa"/>
          <w:right w:w="40" w:type="dxa"/>
        </w:tblCellMar>
        <w:tblLook w:val="0000" w:firstRow="0" w:lastRow="0" w:firstColumn="0" w:lastColumn="0" w:noHBand="0" w:noVBand="0"/>
      </w:tblPr>
      <w:tblGrid>
        <w:gridCol w:w="1419"/>
        <w:gridCol w:w="451"/>
        <w:gridCol w:w="480"/>
        <w:gridCol w:w="770"/>
        <w:gridCol w:w="666"/>
        <w:gridCol w:w="666"/>
        <w:gridCol w:w="794"/>
        <w:gridCol w:w="667"/>
        <w:gridCol w:w="567"/>
        <w:gridCol w:w="709"/>
      </w:tblGrid>
      <w:tr w:rsidR="0029152C" w:rsidRPr="001A1AA1" w14:paraId="65D7F811" w14:textId="77777777" w:rsidTr="001244D3">
        <w:trPr>
          <w:trHeight w:val="170"/>
        </w:trPr>
        <w:tc>
          <w:tcPr>
            <w:tcW w:w="1419" w:type="dxa"/>
            <w:vMerge w:val="restart"/>
            <w:tcBorders>
              <w:top w:val="single" w:sz="6" w:space="0" w:color="auto"/>
              <w:left w:val="single" w:sz="6" w:space="0" w:color="auto"/>
              <w:right w:val="single" w:sz="6" w:space="0" w:color="auto"/>
            </w:tcBorders>
            <w:shd w:val="clear" w:color="auto" w:fill="FFFFFF"/>
          </w:tcPr>
          <w:p w14:paraId="65D7F80B" w14:textId="77777777" w:rsidR="0029152C"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bCs/>
                <w:color w:val="000000"/>
                <w:sz w:val="10"/>
                <w:szCs w:val="10"/>
              </w:rPr>
              <w:t>Description</w:t>
            </w:r>
          </w:p>
        </w:tc>
        <w:tc>
          <w:tcPr>
            <w:tcW w:w="451" w:type="dxa"/>
            <w:vMerge w:val="restart"/>
            <w:tcBorders>
              <w:top w:val="single" w:sz="6" w:space="0" w:color="auto"/>
              <w:left w:val="single" w:sz="6" w:space="0" w:color="auto"/>
              <w:right w:val="single" w:sz="6" w:space="0" w:color="auto"/>
            </w:tcBorders>
            <w:shd w:val="clear" w:color="auto" w:fill="FFFFFF"/>
          </w:tcPr>
          <w:p w14:paraId="65D7F80C" w14:textId="77777777" w:rsidR="0029152C"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p>
        </w:tc>
        <w:tc>
          <w:tcPr>
            <w:tcW w:w="480" w:type="dxa"/>
            <w:vMerge w:val="restart"/>
            <w:tcBorders>
              <w:top w:val="single" w:sz="6" w:space="0" w:color="auto"/>
              <w:left w:val="single" w:sz="6" w:space="0" w:color="auto"/>
              <w:right w:val="single" w:sz="6" w:space="0" w:color="auto"/>
            </w:tcBorders>
            <w:shd w:val="clear" w:color="auto" w:fill="FFFFFF"/>
          </w:tcPr>
          <w:p w14:paraId="65D7F80D" w14:textId="77777777" w:rsidR="0029152C"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Period</w:t>
            </w:r>
          </w:p>
        </w:tc>
        <w:tc>
          <w:tcPr>
            <w:tcW w:w="770" w:type="dxa"/>
            <w:vMerge w:val="restart"/>
            <w:tcBorders>
              <w:top w:val="single" w:sz="6" w:space="0" w:color="auto"/>
              <w:left w:val="single" w:sz="6" w:space="0" w:color="auto"/>
              <w:right w:val="single" w:sz="6" w:space="0" w:color="auto"/>
            </w:tcBorders>
            <w:shd w:val="clear" w:color="auto" w:fill="FFFFFF"/>
          </w:tcPr>
          <w:p w14:paraId="65D7F80E" w14:textId="77777777" w:rsidR="0029152C"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Balance as of the year opening</w:t>
            </w:r>
          </w:p>
        </w:tc>
        <w:tc>
          <w:tcPr>
            <w:tcW w:w="3360" w:type="dxa"/>
            <w:gridSpan w:val="5"/>
            <w:tcBorders>
              <w:top w:val="single" w:sz="6" w:space="0" w:color="auto"/>
              <w:left w:val="single" w:sz="6" w:space="0" w:color="auto"/>
              <w:bottom w:val="single" w:sz="6" w:space="0" w:color="auto"/>
              <w:right w:val="single" w:sz="6" w:space="0" w:color="auto"/>
            </w:tcBorders>
            <w:shd w:val="clear" w:color="auto" w:fill="FFFFFF"/>
          </w:tcPr>
          <w:p w14:paraId="65D7F80F" w14:textId="77777777" w:rsidR="0029152C"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sz w:val="10"/>
                <w:szCs w:val="10"/>
              </w:rPr>
              <w:t>Changes for the period</w:t>
            </w:r>
          </w:p>
        </w:tc>
        <w:tc>
          <w:tcPr>
            <w:tcW w:w="709" w:type="dxa"/>
            <w:vMerge w:val="restart"/>
            <w:tcBorders>
              <w:top w:val="single" w:sz="6" w:space="0" w:color="auto"/>
              <w:left w:val="single" w:sz="6" w:space="0" w:color="auto"/>
              <w:right w:val="single" w:sz="6" w:space="0" w:color="auto"/>
            </w:tcBorders>
            <w:shd w:val="clear" w:color="auto" w:fill="FFFFFF"/>
          </w:tcPr>
          <w:p w14:paraId="65D7F810" w14:textId="77777777" w:rsidR="0029152C"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Balance as of the period closure</w:t>
            </w:r>
          </w:p>
        </w:tc>
      </w:tr>
      <w:tr w:rsidR="0029152C" w:rsidRPr="001A1AA1" w14:paraId="65D7F81A" w14:textId="77777777" w:rsidTr="001244D3">
        <w:trPr>
          <w:trHeight w:val="170"/>
        </w:trPr>
        <w:tc>
          <w:tcPr>
            <w:tcW w:w="1419" w:type="dxa"/>
            <w:vMerge/>
            <w:tcBorders>
              <w:left w:val="single" w:sz="6" w:space="0" w:color="auto"/>
              <w:right w:val="single" w:sz="6" w:space="0" w:color="auto"/>
            </w:tcBorders>
            <w:shd w:val="clear" w:color="auto" w:fill="FFFFFF"/>
          </w:tcPr>
          <w:p w14:paraId="65D7F812" w14:textId="77777777" w:rsidR="0029152C" w:rsidRPr="001A1AA1" w:rsidRDefault="0029152C" w:rsidP="00D82272">
            <w:pPr>
              <w:widowControl w:val="0"/>
              <w:rPr>
                <w:rFonts w:ascii="Arial" w:hAnsi="Arial" w:cs="Arial"/>
                <w:sz w:val="10"/>
                <w:szCs w:val="10"/>
              </w:rPr>
            </w:pPr>
          </w:p>
        </w:tc>
        <w:tc>
          <w:tcPr>
            <w:tcW w:w="451" w:type="dxa"/>
            <w:vMerge/>
            <w:tcBorders>
              <w:left w:val="single" w:sz="6" w:space="0" w:color="auto"/>
              <w:right w:val="single" w:sz="6" w:space="0" w:color="auto"/>
            </w:tcBorders>
            <w:shd w:val="clear" w:color="auto" w:fill="FFFFFF"/>
          </w:tcPr>
          <w:p w14:paraId="65D7F813" w14:textId="77777777" w:rsidR="0029152C" w:rsidRPr="001A1AA1" w:rsidRDefault="0029152C" w:rsidP="00D82272">
            <w:pPr>
              <w:widowControl w:val="0"/>
              <w:rPr>
                <w:rFonts w:ascii="Arial" w:hAnsi="Arial" w:cs="Arial"/>
                <w:sz w:val="10"/>
                <w:szCs w:val="10"/>
              </w:rPr>
            </w:pPr>
          </w:p>
        </w:tc>
        <w:tc>
          <w:tcPr>
            <w:tcW w:w="480" w:type="dxa"/>
            <w:vMerge/>
            <w:tcBorders>
              <w:left w:val="single" w:sz="6" w:space="0" w:color="auto"/>
              <w:right w:val="single" w:sz="6" w:space="0" w:color="auto"/>
            </w:tcBorders>
            <w:shd w:val="clear" w:color="auto" w:fill="FFFFFF"/>
          </w:tcPr>
          <w:p w14:paraId="65D7F814" w14:textId="77777777" w:rsidR="0029152C" w:rsidRPr="001A1AA1" w:rsidRDefault="0029152C" w:rsidP="00D82272">
            <w:pPr>
              <w:widowControl w:val="0"/>
              <w:rPr>
                <w:rFonts w:ascii="Arial" w:hAnsi="Arial" w:cs="Arial"/>
                <w:sz w:val="10"/>
                <w:szCs w:val="10"/>
              </w:rPr>
            </w:pPr>
          </w:p>
        </w:tc>
        <w:tc>
          <w:tcPr>
            <w:tcW w:w="770" w:type="dxa"/>
            <w:vMerge/>
            <w:tcBorders>
              <w:left w:val="single" w:sz="6" w:space="0" w:color="auto"/>
              <w:right w:val="single" w:sz="6" w:space="0" w:color="auto"/>
            </w:tcBorders>
            <w:shd w:val="clear" w:color="auto" w:fill="FFFFFF"/>
          </w:tcPr>
          <w:p w14:paraId="65D7F815" w14:textId="77777777" w:rsidR="0029152C" w:rsidRPr="001A1AA1" w:rsidRDefault="0029152C" w:rsidP="00D82272">
            <w:pPr>
              <w:widowControl w:val="0"/>
              <w:rPr>
                <w:rFonts w:ascii="Arial" w:hAnsi="Arial" w:cs="Arial"/>
                <w:sz w:val="10"/>
                <w:szCs w:val="10"/>
              </w:rPr>
            </w:pPr>
          </w:p>
        </w:tc>
        <w:tc>
          <w:tcPr>
            <w:tcW w:w="1332" w:type="dxa"/>
            <w:gridSpan w:val="2"/>
            <w:tcBorders>
              <w:top w:val="single" w:sz="6" w:space="0" w:color="auto"/>
              <w:left w:val="single" w:sz="6" w:space="0" w:color="auto"/>
              <w:bottom w:val="single" w:sz="6" w:space="0" w:color="auto"/>
              <w:right w:val="single" w:sz="6" w:space="0" w:color="auto"/>
            </w:tcBorders>
            <w:shd w:val="clear" w:color="auto" w:fill="FFFFFF"/>
          </w:tcPr>
          <w:p w14:paraId="65D7F816" w14:textId="77777777" w:rsidR="0029152C" w:rsidRPr="001A1AA1" w:rsidRDefault="00D966BB"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receipts</w:t>
            </w:r>
          </w:p>
        </w:tc>
        <w:tc>
          <w:tcPr>
            <w:tcW w:w="1461" w:type="dxa"/>
            <w:gridSpan w:val="2"/>
            <w:tcBorders>
              <w:top w:val="single" w:sz="6" w:space="0" w:color="auto"/>
              <w:left w:val="single" w:sz="6" w:space="0" w:color="auto"/>
              <w:bottom w:val="single" w:sz="6" w:space="0" w:color="auto"/>
              <w:right w:val="single" w:sz="6" w:space="0" w:color="auto"/>
            </w:tcBorders>
            <w:shd w:val="clear" w:color="auto" w:fill="FFFFFF"/>
          </w:tcPr>
          <w:p w14:paraId="65D7F817" w14:textId="77777777" w:rsidR="0029152C" w:rsidRPr="001A1AA1" w:rsidRDefault="00D966BB" w:rsidP="00D82272">
            <w:pPr>
              <w:widowControl w:val="0"/>
              <w:shd w:val="clear" w:color="auto" w:fill="FFFFFF"/>
              <w:jc w:val="center"/>
              <w:rPr>
                <w:rFonts w:ascii="Arial" w:hAnsi="Arial" w:cs="Arial"/>
                <w:sz w:val="10"/>
                <w:szCs w:val="10"/>
              </w:rPr>
            </w:pPr>
            <w:r w:rsidRPr="001A1AA1">
              <w:rPr>
                <w:rFonts w:ascii="Arial" w:hAnsi="Arial" w:cs="Arial"/>
                <w:bCs/>
                <w:color w:val="000000"/>
                <w:sz w:val="10"/>
                <w:szCs w:val="10"/>
              </w:rPr>
              <w:t>retired</w:t>
            </w:r>
          </w:p>
        </w:tc>
        <w:tc>
          <w:tcPr>
            <w:tcW w:w="567" w:type="dxa"/>
            <w:vMerge w:val="restart"/>
            <w:tcBorders>
              <w:top w:val="single" w:sz="6" w:space="0" w:color="auto"/>
              <w:left w:val="single" w:sz="6" w:space="0" w:color="auto"/>
              <w:right w:val="single" w:sz="6" w:space="0" w:color="auto"/>
            </w:tcBorders>
            <w:shd w:val="clear" w:color="auto" w:fill="FFFFFF"/>
          </w:tcPr>
          <w:p w14:paraId="65D7F818" w14:textId="77777777" w:rsidR="0029152C" w:rsidRPr="001A1AA1" w:rsidRDefault="00D966BB"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transfer from long- into short-term debt (and vice a versa)</w:t>
            </w:r>
          </w:p>
        </w:tc>
        <w:tc>
          <w:tcPr>
            <w:tcW w:w="709" w:type="dxa"/>
            <w:vMerge/>
            <w:tcBorders>
              <w:left w:val="single" w:sz="6" w:space="0" w:color="auto"/>
              <w:right w:val="single" w:sz="6" w:space="0" w:color="auto"/>
            </w:tcBorders>
            <w:shd w:val="clear" w:color="auto" w:fill="FFFFFF"/>
          </w:tcPr>
          <w:p w14:paraId="65D7F819" w14:textId="77777777" w:rsidR="0029152C" w:rsidRPr="001A1AA1" w:rsidRDefault="0029152C" w:rsidP="00D82272">
            <w:pPr>
              <w:widowControl w:val="0"/>
              <w:shd w:val="clear" w:color="auto" w:fill="FFFFFF"/>
              <w:rPr>
                <w:rFonts w:ascii="Arial" w:hAnsi="Arial" w:cs="Arial"/>
                <w:sz w:val="10"/>
                <w:szCs w:val="10"/>
              </w:rPr>
            </w:pPr>
          </w:p>
        </w:tc>
      </w:tr>
      <w:tr w:rsidR="0029152C" w:rsidRPr="001A1AA1" w14:paraId="65D7F825" w14:textId="77777777" w:rsidTr="001244D3">
        <w:trPr>
          <w:trHeight w:val="170"/>
        </w:trPr>
        <w:tc>
          <w:tcPr>
            <w:tcW w:w="1419" w:type="dxa"/>
            <w:vMerge/>
            <w:tcBorders>
              <w:left w:val="single" w:sz="6" w:space="0" w:color="auto"/>
              <w:bottom w:val="single" w:sz="6" w:space="0" w:color="auto"/>
              <w:right w:val="single" w:sz="6" w:space="0" w:color="auto"/>
            </w:tcBorders>
            <w:shd w:val="clear" w:color="auto" w:fill="FFFFFF"/>
          </w:tcPr>
          <w:p w14:paraId="65D7F81B" w14:textId="77777777" w:rsidR="0029152C" w:rsidRPr="001A1AA1" w:rsidRDefault="0029152C" w:rsidP="00D82272">
            <w:pPr>
              <w:widowControl w:val="0"/>
              <w:rPr>
                <w:rFonts w:ascii="Arial" w:hAnsi="Arial" w:cs="Arial"/>
                <w:sz w:val="10"/>
                <w:szCs w:val="10"/>
              </w:rPr>
            </w:pPr>
          </w:p>
        </w:tc>
        <w:tc>
          <w:tcPr>
            <w:tcW w:w="451" w:type="dxa"/>
            <w:vMerge/>
            <w:tcBorders>
              <w:left w:val="single" w:sz="6" w:space="0" w:color="auto"/>
              <w:bottom w:val="single" w:sz="6" w:space="0" w:color="auto"/>
              <w:right w:val="single" w:sz="6" w:space="0" w:color="auto"/>
            </w:tcBorders>
            <w:shd w:val="clear" w:color="auto" w:fill="FFFFFF"/>
          </w:tcPr>
          <w:p w14:paraId="65D7F81C" w14:textId="77777777" w:rsidR="0029152C" w:rsidRPr="001A1AA1" w:rsidRDefault="0029152C" w:rsidP="00D82272">
            <w:pPr>
              <w:widowControl w:val="0"/>
              <w:rPr>
                <w:rFonts w:ascii="Arial" w:hAnsi="Arial" w:cs="Arial"/>
                <w:sz w:val="10"/>
                <w:szCs w:val="10"/>
              </w:rPr>
            </w:pPr>
          </w:p>
        </w:tc>
        <w:tc>
          <w:tcPr>
            <w:tcW w:w="480" w:type="dxa"/>
            <w:vMerge/>
            <w:tcBorders>
              <w:left w:val="single" w:sz="6" w:space="0" w:color="auto"/>
              <w:bottom w:val="single" w:sz="6" w:space="0" w:color="auto"/>
              <w:right w:val="single" w:sz="6" w:space="0" w:color="auto"/>
            </w:tcBorders>
            <w:shd w:val="clear" w:color="auto" w:fill="FFFFFF"/>
          </w:tcPr>
          <w:p w14:paraId="65D7F81D" w14:textId="77777777" w:rsidR="0029152C" w:rsidRPr="001A1AA1" w:rsidRDefault="0029152C" w:rsidP="00D82272">
            <w:pPr>
              <w:widowControl w:val="0"/>
              <w:rPr>
                <w:rFonts w:ascii="Arial" w:hAnsi="Arial" w:cs="Arial"/>
                <w:sz w:val="10"/>
                <w:szCs w:val="10"/>
              </w:rPr>
            </w:pPr>
          </w:p>
        </w:tc>
        <w:tc>
          <w:tcPr>
            <w:tcW w:w="770" w:type="dxa"/>
            <w:vMerge/>
            <w:tcBorders>
              <w:left w:val="single" w:sz="6" w:space="0" w:color="auto"/>
              <w:bottom w:val="single" w:sz="6" w:space="0" w:color="auto"/>
              <w:right w:val="single" w:sz="6" w:space="0" w:color="auto"/>
            </w:tcBorders>
            <w:shd w:val="clear" w:color="auto" w:fill="FFFFFF"/>
          </w:tcPr>
          <w:p w14:paraId="65D7F81E" w14:textId="77777777" w:rsidR="0029152C" w:rsidRPr="001A1AA1" w:rsidRDefault="0029152C" w:rsidP="00D82272">
            <w:pPr>
              <w:widowControl w:val="0"/>
              <w:rPr>
                <w:rFonts w:ascii="Arial" w:hAnsi="Arial" w:cs="Arial"/>
                <w:sz w:val="10"/>
                <w:szCs w:val="10"/>
              </w:rPr>
            </w:pPr>
          </w:p>
        </w:tc>
        <w:tc>
          <w:tcPr>
            <w:tcW w:w="666" w:type="dxa"/>
            <w:tcBorders>
              <w:top w:val="single" w:sz="6" w:space="0" w:color="auto"/>
              <w:left w:val="single" w:sz="6" w:space="0" w:color="auto"/>
              <w:bottom w:val="single" w:sz="6" w:space="0" w:color="auto"/>
              <w:right w:val="single" w:sz="6" w:space="0" w:color="auto"/>
            </w:tcBorders>
            <w:shd w:val="clear" w:color="auto" w:fill="FFFFFF"/>
          </w:tcPr>
          <w:p w14:paraId="65D7F81F" w14:textId="77777777" w:rsidR="0029152C" w:rsidRPr="001A1AA1" w:rsidRDefault="00D966BB" w:rsidP="00D82272">
            <w:pPr>
              <w:widowControl w:val="0"/>
              <w:shd w:val="clear" w:color="auto" w:fill="FFFFFF"/>
              <w:jc w:val="center"/>
              <w:rPr>
                <w:rFonts w:ascii="Arial" w:hAnsi="Arial" w:cs="Arial"/>
                <w:sz w:val="10"/>
                <w:szCs w:val="10"/>
              </w:rPr>
            </w:pPr>
            <w:r w:rsidRPr="001A1AA1">
              <w:rPr>
                <w:rFonts w:ascii="Arial" w:hAnsi="Arial" w:cs="Arial"/>
                <w:bCs/>
                <w:color w:val="000000"/>
                <w:sz w:val="10"/>
                <w:szCs w:val="10"/>
              </w:rPr>
              <w:t>in the result of business transactions (debt amount on the transaction)</w:t>
            </w:r>
          </w:p>
        </w:tc>
        <w:tc>
          <w:tcPr>
            <w:tcW w:w="666" w:type="dxa"/>
            <w:tcBorders>
              <w:top w:val="single" w:sz="6" w:space="0" w:color="auto"/>
              <w:left w:val="single" w:sz="6" w:space="0" w:color="auto"/>
              <w:bottom w:val="single" w:sz="6" w:space="0" w:color="auto"/>
              <w:right w:val="single" w:sz="6" w:space="0" w:color="auto"/>
            </w:tcBorders>
            <w:shd w:val="clear" w:color="auto" w:fill="FFFFFF"/>
          </w:tcPr>
          <w:p w14:paraId="65D7F820" w14:textId="77777777" w:rsidR="0029152C" w:rsidRPr="001A1AA1" w:rsidRDefault="00D966BB" w:rsidP="00D82272">
            <w:pPr>
              <w:widowControl w:val="0"/>
              <w:shd w:val="clear" w:color="auto" w:fill="FFFFFF"/>
              <w:ind w:right="34"/>
              <w:jc w:val="center"/>
              <w:rPr>
                <w:rFonts w:ascii="Arial" w:hAnsi="Arial" w:cs="Arial"/>
                <w:sz w:val="10"/>
                <w:szCs w:val="10"/>
              </w:rPr>
            </w:pPr>
            <w:r w:rsidRPr="001A1AA1">
              <w:rPr>
                <w:rFonts w:ascii="Arial" w:hAnsi="Arial" w:cs="Arial"/>
                <w:sz w:val="10"/>
                <w:szCs w:val="10"/>
              </w:rPr>
              <w:t>interests due, penalties and other accruals</w:t>
            </w:r>
          </w:p>
        </w:tc>
        <w:tc>
          <w:tcPr>
            <w:tcW w:w="794" w:type="dxa"/>
            <w:tcBorders>
              <w:top w:val="single" w:sz="6" w:space="0" w:color="auto"/>
              <w:left w:val="single" w:sz="6" w:space="0" w:color="auto"/>
              <w:bottom w:val="single" w:sz="6" w:space="0" w:color="auto"/>
              <w:right w:val="single" w:sz="6" w:space="0" w:color="auto"/>
            </w:tcBorders>
            <w:shd w:val="clear" w:color="auto" w:fill="FFFFFF"/>
          </w:tcPr>
          <w:p w14:paraId="65D7F821" w14:textId="77777777" w:rsidR="0029152C" w:rsidRPr="001A1AA1" w:rsidRDefault="00D966BB" w:rsidP="00D82272">
            <w:pPr>
              <w:widowControl w:val="0"/>
              <w:shd w:val="clear" w:color="auto" w:fill="FFFFFF"/>
              <w:jc w:val="center"/>
              <w:rPr>
                <w:rFonts w:ascii="Arial" w:hAnsi="Arial" w:cs="Arial"/>
                <w:sz w:val="10"/>
                <w:szCs w:val="10"/>
              </w:rPr>
            </w:pPr>
            <w:r w:rsidRPr="001A1AA1">
              <w:rPr>
                <w:rFonts w:ascii="Arial" w:hAnsi="Arial" w:cs="Arial"/>
                <w:sz w:val="10"/>
                <w:szCs w:val="10"/>
              </w:rPr>
              <w:t>repayment</w:t>
            </w:r>
          </w:p>
        </w:tc>
        <w:tc>
          <w:tcPr>
            <w:tcW w:w="667" w:type="dxa"/>
            <w:tcBorders>
              <w:top w:val="single" w:sz="6" w:space="0" w:color="auto"/>
              <w:left w:val="single" w:sz="6" w:space="0" w:color="auto"/>
              <w:bottom w:val="single" w:sz="6" w:space="0" w:color="auto"/>
              <w:right w:val="single" w:sz="6" w:space="0" w:color="auto"/>
            </w:tcBorders>
            <w:shd w:val="clear" w:color="auto" w:fill="FFFFFF"/>
          </w:tcPr>
          <w:p w14:paraId="65D7F822" w14:textId="77777777" w:rsidR="0029152C" w:rsidRPr="001A1AA1" w:rsidRDefault="00D966BB" w:rsidP="00D82272">
            <w:pPr>
              <w:widowControl w:val="0"/>
              <w:shd w:val="clear" w:color="auto" w:fill="FFFFFF"/>
              <w:jc w:val="center"/>
              <w:rPr>
                <w:rFonts w:ascii="Arial" w:hAnsi="Arial" w:cs="Arial"/>
                <w:sz w:val="10"/>
                <w:szCs w:val="10"/>
              </w:rPr>
            </w:pPr>
            <w:r w:rsidRPr="001A1AA1">
              <w:rPr>
                <w:rFonts w:ascii="Arial" w:hAnsi="Arial" w:cs="Arial"/>
                <w:sz w:val="10"/>
                <w:szCs w:val="10"/>
              </w:rPr>
              <w:t>writing-off to financial result</w:t>
            </w:r>
          </w:p>
        </w:tc>
        <w:tc>
          <w:tcPr>
            <w:tcW w:w="567" w:type="dxa"/>
            <w:vMerge/>
            <w:tcBorders>
              <w:left w:val="single" w:sz="6" w:space="0" w:color="auto"/>
              <w:bottom w:val="single" w:sz="6" w:space="0" w:color="auto"/>
              <w:right w:val="single" w:sz="6" w:space="0" w:color="auto"/>
            </w:tcBorders>
            <w:shd w:val="clear" w:color="auto" w:fill="FFFFFF"/>
          </w:tcPr>
          <w:p w14:paraId="65D7F823" w14:textId="77777777" w:rsidR="0029152C" w:rsidRPr="001A1AA1" w:rsidRDefault="0029152C" w:rsidP="00D82272">
            <w:pPr>
              <w:widowControl w:val="0"/>
              <w:shd w:val="clear" w:color="auto" w:fill="FFFFFF"/>
              <w:jc w:val="center"/>
              <w:rPr>
                <w:rFonts w:ascii="Arial" w:hAnsi="Arial" w:cs="Arial"/>
                <w:sz w:val="10"/>
                <w:szCs w:val="10"/>
              </w:rPr>
            </w:pPr>
          </w:p>
        </w:tc>
        <w:tc>
          <w:tcPr>
            <w:tcW w:w="709" w:type="dxa"/>
            <w:vMerge/>
            <w:tcBorders>
              <w:left w:val="single" w:sz="6" w:space="0" w:color="auto"/>
              <w:bottom w:val="single" w:sz="6" w:space="0" w:color="auto"/>
              <w:right w:val="single" w:sz="6" w:space="0" w:color="auto"/>
            </w:tcBorders>
            <w:shd w:val="clear" w:color="auto" w:fill="FFFFFF"/>
          </w:tcPr>
          <w:p w14:paraId="65D7F824" w14:textId="77777777" w:rsidR="0029152C" w:rsidRPr="001A1AA1" w:rsidRDefault="0029152C" w:rsidP="00D82272">
            <w:pPr>
              <w:widowControl w:val="0"/>
              <w:shd w:val="clear" w:color="auto" w:fill="FFFFFF"/>
              <w:jc w:val="center"/>
              <w:rPr>
                <w:rFonts w:ascii="Arial" w:hAnsi="Arial" w:cs="Arial"/>
                <w:sz w:val="10"/>
                <w:szCs w:val="10"/>
              </w:rPr>
            </w:pPr>
          </w:p>
        </w:tc>
      </w:tr>
      <w:tr w:rsidR="0075592A" w:rsidRPr="001A1AA1" w14:paraId="65D7F830" w14:textId="77777777" w:rsidTr="001244D3">
        <w:trPr>
          <w:trHeight w:val="113"/>
        </w:trPr>
        <w:tc>
          <w:tcPr>
            <w:tcW w:w="141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6"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1</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7"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8"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9"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A" w14:textId="77777777" w:rsidR="0075592A"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5</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B" w14:textId="77777777" w:rsidR="0075592A" w:rsidRPr="001A1AA1" w:rsidRDefault="0029152C" w:rsidP="00D82272">
            <w:pPr>
              <w:widowControl w:val="0"/>
              <w:shd w:val="clear" w:color="auto" w:fill="FFFFFF"/>
              <w:tabs>
                <w:tab w:val="left" w:leader="hyphen" w:pos="240"/>
              </w:tabs>
              <w:jc w:val="center"/>
              <w:rPr>
                <w:rFonts w:ascii="Arial" w:hAnsi="Arial" w:cs="Arial"/>
                <w:sz w:val="10"/>
                <w:szCs w:val="10"/>
              </w:rPr>
            </w:pPr>
            <w:r w:rsidRPr="001A1AA1">
              <w:rPr>
                <w:rFonts w:ascii="Arial" w:hAnsi="Arial" w:cs="Arial"/>
                <w:bCs/>
                <w:color w:val="000000"/>
                <w:sz w:val="10"/>
                <w:szCs w:val="10"/>
              </w:rPr>
              <w:t>6</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C"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7</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D" w14:textId="77777777" w:rsidR="0075592A" w:rsidRPr="001A1AA1" w:rsidRDefault="0029152C" w:rsidP="00D82272">
            <w:pPr>
              <w:widowControl w:val="0"/>
              <w:shd w:val="clear" w:color="auto" w:fill="FFFFFF"/>
              <w:jc w:val="center"/>
              <w:rPr>
                <w:rFonts w:ascii="Arial" w:hAnsi="Arial" w:cs="Arial"/>
                <w:sz w:val="10"/>
                <w:szCs w:val="10"/>
              </w:rPr>
            </w:pPr>
            <w:r w:rsidRPr="001A1AA1">
              <w:rPr>
                <w:rFonts w:ascii="Arial" w:hAnsi="Arial" w:cs="Arial"/>
                <w:bCs/>
                <w:color w:val="000000"/>
                <w:sz w:val="10"/>
                <w:szCs w:val="10"/>
              </w:rPr>
              <w:t>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E"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2F"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10</w:t>
            </w:r>
          </w:p>
        </w:tc>
      </w:tr>
      <w:tr w:rsidR="00B663F0" w:rsidRPr="001A1AA1" w14:paraId="65D7F83B" w14:textId="77777777" w:rsidTr="001244D3">
        <w:trPr>
          <w:trHeight w:val="113"/>
        </w:trPr>
        <w:tc>
          <w:tcPr>
            <w:tcW w:w="1419" w:type="dxa"/>
            <w:vMerge w:val="restart"/>
            <w:tcBorders>
              <w:top w:val="single" w:sz="6" w:space="0" w:color="auto"/>
              <w:left w:val="single" w:sz="6" w:space="0" w:color="auto"/>
              <w:right w:val="single" w:sz="6" w:space="0" w:color="auto"/>
            </w:tcBorders>
            <w:shd w:val="clear" w:color="auto" w:fill="FFFFFF"/>
            <w:vAlign w:val="center"/>
          </w:tcPr>
          <w:p w14:paraId="65D7F831" w14:textId="77777777" w:rsidR="00B663F0" w:rsidRPr="001A1AA1" w:rsidRDefault="00B663F0" w:rsidP="00D82272">
            <w:pPr>
              <w:widowControl w:val="0"/>
              <w:shd w:val="clear" w:color="auto" w:fill="FFFFFF"/>
              <w:rPr>
                <w:rFonts w:ascii="Arial" w:hAnsi="Arial" w:cs="Arial"/>
                <w:sz w:val="10"/>
                <w:szCs w:val="10"/>
              </w:rPr>
            </w:pPr>
            <w:r w:rsidRPr="001A1AA1">
              <w:rPr>
                <w:rFonts w:ascii="Arial" w:hAnsi="Arial" w:cs="Arial"/>
                <w:sz w:val="10"/>
                <w:szCs w:val="10"/>
              </w:rPr>
              <w:t>Long-term receivables - total</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2"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5551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3"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4"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463</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5"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6"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7"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(131)</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8"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9"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A"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332</w:t>
            </w:r>
          </w:p>
        </w:tc>
      </w:tr>
      <w:tr w:rsidR="00B663F0" w:rsidRPr="001A1AA1" w14:paraId="65D7F846" w14:textId="77777777" w:rsidTr="001244D3">
        <w:trPr>
          <w:trHeight w:val="113"/>
        </w:trPr>
        <w:tc>
          <w:tcPr>
            <w:tcW w:w="1419" w:type="dxa"/>
            <w:vMerge/>
            <w:tcBorders>
              <w:left w:val="single" w:sz="6" w:space="0" w:color="auto"/>
              <w:bottom w:val="single" w:sz="6" w:space="0" w:color="auto"/>
              <w:right w:val="single" w:sz="6" w:space="0" w:color="auto"/>
            </w:tcBorders>
            <w:shd w:val="clear" w:color="auto" w:fill="FFFFFF"/>
            <w:vAlign w:val="center"/>
          </w:tcPr>
          <w:p w14:paraId="65D7F83C"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D"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5571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E"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3F"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595</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0"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1"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2"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(132)</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3"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4"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5"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463</w:t>
            </w:r>
          </w:p>
        </w:tc>
      </w:tr>
      <w:tr w:rsidR="00B663F0" w:rsidRPr="001A1AA1" w14:paraId="65D7F851" w14:textId="77777777" w:rsidTr="001244D3">
        <w:trPr>
          <w:trHeight w:val="113"/>
        </w:trPr>
        <w:tc>
          <w:tcPr>
            <w:tcW w:w="1419" w:type="dxa"/>
            <w:tcBorders>
              <w:top w:val="single" w:sz="6" w:space="0" w:color="auto"/>
              <w:left w:val="single" w:sz="6" w:space="0" w:color="auto"/>
              <w:right w:val="single" w:sz="6" w:space="0" w:color="auto"/>
            </w:tcBorders>
            <w:shd w:val="clear" w:color="auto" w:fill="FFFFFF"/>
            <w:vAlign w:val="center"/>
          </w:tcPr>
          <w:p w14:paraId="65D7F847"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including</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8"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5552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9"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A"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463</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B"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C"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D"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(131)</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E"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4F"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0"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332</w:t>
            </w:r>
          </w:p>
        </w:tc>
      </w:tr>
      <w:tr w:rsidR="00B663F0" w:rsidRPr="001A1AA1" w14:paraId="65D7F85C" w14:textId="77777777" w:rsidTr="001244D3">
        <w:trPr>
          <w:trHeight w:val="113"/>
        </w:trPr>
        <w:tc>
          <w:tcPr>
            <w:tcW w:w="1419" w:type="dxa"/>
            <w:tcBorders>
              <w:left w:val="single" w:sz="6" w:space="0" w:color="auto"/>
              <w:bottom w:val="single" w:sz="6" w:space="0" w:color="auto"/>
              <w:right w:val="single" w:sz="6" w:space="0" w:color="auto"/>
            </w:tcBorders>
            <w:shd w:val="clear" w:color="auto" w:fill="FFFFFF"/>
            <w:vAlign w:val="center"/>
          </w:tcPr>
          <w:p w14:paraId="65D7F852"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suppliers, contractors</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3"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5572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4"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5"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595</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6"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7"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8"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(132)</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9"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A"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B"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463</w:t>
            </w:r>
          </w:p>
        </w:tc>
      </w:tr>
      <w:tr w:rsidR="00B663F0" w:rsidRPr="001A1AA1" w14:paraId="65D7F867" w14:textId="77777777" w:rsidTr="001244D3">
        <w:trPr>
          <w:trHeight w:val="113"/>
        </w:trPr>
        <w:tc>
          <w:tcPr>
            <w:tcW w:w="1419" w:type="dxa"/>
            <w:vMerge w:val="restart"/>
            <w:tcBorders>
              <w:top w:val="single" w:sz="6" w:space="0" w:color="auto"/>
              <w:left w:val="single" w:sz="6" w:space="0" w:color="auto"/>
              <w:right w:val="single" w:sz="6" w:space="0" w:color="auto"/>
            </w:tcBorders>
            <w:shd w:val="clear" w:color="auto" w:fill="FFFFFF"/>
            <w:vAlign w:val="center"/>
          </w:tcPr>
          <w:p w14:paraId="65D7F85D"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short-term payables - total</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E"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5560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5F"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0"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5,783,655</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1"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148,094,967</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2"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23</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3"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(148,347,076)</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4"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(70,097)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5"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6"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5,461,472</w:t>
            </w:r>
          </w:p>
        </w:tc>
      </w:tr>
      <w:tr w:rsidR="00B663F0" w:rsidRPr="001A1AA1" w14:paraId="65D7F872" w14:textId="77777777" w:rsidTr="001244D3">
        <w:trPr>
          <w:trHeight w:val="113"/>
        </w:trPr>
        <w:tc>
          <w:tcPr>
            <w:tcW w:w="1419" w:type="dxa"/>
            <w:vMerge/>
            <w:tcBorders>
              <w:left w:val="single" w:sz="6" w:space="0" w:color="auto"/>
              <w:bottom w:val="single" w:sz="6" w:space="0" w:color="auto"/>
              <w:right w:val="single" w:sz="6" w:space="0" w:color="auto"/>
            </w:tcBorders>
            <w:shd w:val="clear" w:color="auto" w:fill="FFFFFF"/>
            <w:vAlign w:val="center"/>
          </w:tcPr>
          <w:p w14:paraId="65D7F868"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9"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5580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A"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B"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4,394,114</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C"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92,638,748</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D"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4,310</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E"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(91,215,612)</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6F"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(37,905)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0"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1"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5,783,655</w:t>
            </w:r>
          </w:p>
        </w:tc>
      </w:tr>
      <w:tr w:rsidR="00B663F0" w:rsidRPr="001A1AA1" w14:paraId="65D7F87D" w14:textId="77777777" w:rsidTr="001244D3">
        <w:trPr>
          <w:trHeight w:val="113"/>
        </w:trPr>
        <w:tc>
          <w:tcPr>
            <w:tcW w:w="1419" w:type="dxa"/>
            <w:tcBorders>
              <w:top w:val="single" w:sz="6" w:space="0" w:color="auto"/>
              <w:left w:val="single" w:sz="6" w:space="0" w:color="auto"/>
              <w:right w:val="single" w:sz="6" w:space="0" w:color="auto"/>
            </w:tcBorders>
            <w:shd w:val="clear" w:color="auto" w:fill="FFFFFF"/>
            <w:vAlign w:val="center"/>
          </w:tcPr>
          <w:p w14:paraId="65D7F873"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including</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4"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5561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5"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6"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3,239,367</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7"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59,154,100</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8" w14:textId="77777777" w:rsidR="00B663F0" w:rsidRPr="001A1AA1" w:rsidRDefault="00B663F0" w:rsidP="00D82272">
            <w:pPr>
              <w:widowControl w:val="0"/>
              <w:shd w:val="clear" w:color="auto" w:fill="FFFFFF"/>
              <w:jc w:val="right"/>
              <w:rPr>
                <w:rFonts w:ascii="Arial" w:hAnsi="Arial" w:cs="Arial"/>
                <w:sz w:val="10"/>
                <w:szCs w:val="10"/>
              </w:rPr>
            </w:pP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9"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(60,028,585)</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A"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(18,453)</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B"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C"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2,346,429</w:t>
            </w:r>
          </w:p>
        </w:tc>
      </w:tr>
      <w:tr w:rsidR="00B663F0" w:rsidRPr="001A1AA1" w14:paraId="65D7F888" w14:textId="77777777" w:rsidTr="001244D3">
        <w:trPr>
          <w:trHeight w:val="113"/>
        </w:trPr>
        <w:tc>
          <w:tcPr>
            <w:tcW w:w="1419" w:type="dxa"/>
            <w:tcBorders>
              <w:left w:val="single" w:sz="6" w:space="0" w:color="auto"/>
              <w:bottom w:val="single" w:sz="6" w:space="0" w:color="auto"/>
              <w:right w:val="single" w:sz="6" w:space="0" w:color="auto"/>
            </w:tcBorders>
            <w:shd w:val="clear" w:color="auto" w:fill="FFFFFF"/>
            <w:vAlign w:val="center"/>
          </w:tcPr>
          <w:p w14:paraId="65D7F87E"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suppliers, contractors</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7F"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5581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0"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1"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3,250,139</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2"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62,295,649</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3"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208</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4"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(62,268,724)</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5"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(37,905)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6"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7"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3,239,367</w:t>
            </w:r>
          </w:p>
        </w:tc>
      </w:tr>
      <w:tr w:rsidR="00B663F0" w:rsidRPr="001A1AA1" w14:paraId="65D7F893" w14:textId="77777777" w:rsidTr="001244D3">
        <w:trPr>
          <w:trHeight w:val="113"/>
        </w:trPr>
        <w:tc>
          <w:tcPr>
            <w:tcW w:w="1419" w:type="dxa"/>
            <w:vMerge w:val="restart"/>
            <w:tcBorders>
              <w:top w:val="single" w:sz="6" w:space="0" w:color="auto"/>
              <w:left w:val="single" w:sz="6" w:space="0" w:color="auto"/>
              <w:right w:val="single" w:sz="6" w:space="0" w:color="auto"/>
            </w:tcBorders>
            <w:shd w:val="clear" w:color="auto" w:fill="FFFFFF"/>
            <w:vAlign w:val="center"/>
          </w:tcPr>
          <w:p w14:paraId="65D7F889"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advances received</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A"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5562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B"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C"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65,136</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D"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118,150</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E"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8F"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(176,265)</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0"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1"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2"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7,021</w:t>
            </w:r>
          </w:p>
        </w:tc>
      </w:tr>
      <w:tr w:rsidR="00B663F0" w:rsidRPr="001A1AA1" w14:paraId="65D7F89E" w14:textId="77777777" w:rsidTr="001244D3">
        <w:trPr>
          <w:trHeight w:val="113"/>
        </w:trPr>
        <w:tc>
          <w:tcPr>
            <w:tcW w:w="1419" w:type="dxa"/>
            <w:vMerge/>
            <w:tcBorders>
              <w:left w:val="single" w:sz="6" w:space="0" w:color="auto"/>
              <w:bottom w:val="single" w:sz="6" w:space="0" w:color="auto"/>
              <w:right w:val="single" w:sz="6" w:space="0" w:color="auto"/>
            </w:tcBorders>
            <w:shd w:val="clear" w:color="auto" w:fill="FFFFFF"/>
            <w:vAlign w:val="center"/>
          </w:tcPr>
          <w:p w14:paraId="65D7F894"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5"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5582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6"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7"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94,267</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8"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305,225</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9"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A"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(334,356)</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B"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C"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9D"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65,136</w:t>
            </w:r>
          </w:p>
        </w:tc>
      </w:tr>
      <w:tr w:rsidR="00B663F0" w:rsidRPr="001A1AA1" w14:paraId="65D7F8A9" w14:textId="77777777" w:rsidTr="001244D3">
        <w:trPr>
          <w:trHeight w:val="113"/>
        </w:trPr>
        <w:tc>
          <w:tcPr>
            <w:tcW w:w="1419" w:type="dxa"/>
            <w:vMerge w:val="restart"/>
            <w:tcBorders>
              <w:top w:val="single" w:sz="6" w:space="0" w:color="auto"/>
              <w:left w:val="single" w:sz="6" w:space="0" w:color="auto"/>
              <w:right w:val="single" w:sz="6" w:space="0" w:color="auto"/>
            </w:tcBorders>
            <w:shd w:val="clear" w:color="auto" w:fill="FFFFFF"/>
            <w:vAlign w:val="center"/>
          </w:tcPr>
          <w:p w14:paraId="65D7F89F"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tax calculations</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0"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5563</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1"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2"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1,437,461</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3"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72,440,360</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4" w14:textId="77777777" w:rsidR="00B663F0" w:rsidRPr="001A1AA1" w:rsidRDefault="00B663F0" w:rsidP="00D82272">
            <w:pPr>
              <w:widowControl w:val="0"/>
              <w:shd w:val="clear" w:color="auto" w:fill="FFFFFF"/>
              <w:jc w:val="right"/>
              <w:rPr>
                <w:rFonts w:ascii="Arial" w:hAnsi="Arial" w:cs="Arial"/>
                <w:sz w:val="10"/>
                <w:szCs w:val="10"/>
              </w:rPr>
            </w:pP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5"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(72,178,906)</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6"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(51,644)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7"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8"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1,647,271</w:t>
            </w:r>
          </w:p>
        </w:tc>
      </w:tr>
      <w:tr w:rsidR="00B663F0" w:rsidRPr="001A1AA1" w14:paraId="65D7F8B4" w14:textId="77777777" w:rsidTr="001244D3">
        <w:trPr>
          <w:trHeight w:val="113"/>
        </w:trPr>
        <w:tc>
          <w:tcPr>
            <w:tcW w:w="1419" w:type="dxa"/>
            <w:vMerge/>
            <w:tcBorders>
              <w:left w:val="single" w:sz="6" w:space="0" w:color="auto"/>
              <w:bottom w:val="single" w:sz="6" w:space="0" w:color="auto"/>
              <w:right w:val="single" w:sz="6" w:space="0" w:color="auto"/>
            </w:tcBorders>
            <w:shd w:val="clear" w:color="auto" w:fill="FFFFFF"/>
            <w:vAlign w:val="center"/>
          </w:tcPr>
          <w:p w14:paraId="65D7F8AA"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B"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5583</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C"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D"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307,711</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E"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24,742,961</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AF"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4,097</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0"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(23,617,308)</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1"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2"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3"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1,437,461</w:t>
            </w:r>
          </w:p>
        </w:tc>
      </w:tr>
      <w:tr w:rsidR="00B663F0" w:rsidRPr="001A1AA1" w14:paraId="65D7F8BF" w14:textId="77777777" w:rsidTr="001244D3">
        <w:trPr>
          <w:trHeight w:val="113"/>
        </w:trPr>
        <w:tc>
          <w:tcPr>
            <w:tcW w:w="1419" w:type="dxa"/>
            <w:vMerge w:val="restart"/>
            <w:tcBorders>
              <w:top w:val="single" w:sz="6" w:space="0" w:color="auto"/>
              <w:left w:val="single" w:sz="6" w:space="0" w:color="auto"/>
              <w:right w:val="single" w:sz="6" w:space="0" w:color="auto"/>
            </w:tcBorders>
            <w:shd w:val="clear" w:color="auto" w:fill="FFFFFF"/>
            <w:vAlign w:val="center"/>
          </w:tcPr>
          <w:p w14:paraId="65D7F8B5" w14:textId="77777777" w:rsidR="00B663F0"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credits, loans</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6"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5564</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7"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8"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9"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A"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B"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C"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D"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BE"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B663F0" w:rsidRPr="001A1AA1" w14:paraId="65D7F8CA" w14:textId="77777777" w:rsidTr="001244D3">
        <w:trPr>
          <w:trHeight w:val="113"/>
        </w:trPr>
        <w:tc>
          <w:tcPr>
            <w:tcW w:w="1419"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65D7F8C0"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1"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5584</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2"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3"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4"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5"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6"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7"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8"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9"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B663F0" w:rsidRPr="001A1AA1" w14:paraId="65D7F8D5" w14:textId="77777777" w:rsidTr="001244D3">
        <w:trPr>
          <w:trHeight w:val="113"/>
        </w:trPr>
        <w:tc>
          <w:tcPr>
            <w:tcW w:w="1419" w:type="dxa"/>
            <w:vMerge w:val="restart"/>
            <w:tcBorders>
              <w:top w:val="single" w:sz="6" w:space="0" w:color="auto"/>
              <w:left w:val="single" w:sz="6" w:space="0" w:color="auto"/>
              <w:right w:val="single" w:sz="6" w:space="0" w:color="auto"/>
            </w:tcBorders>
            <w:shd w:val="clear" w:color="auto" w:fill="FFFFFF"/>
            <w:vAlign w:val="center"/>
          </w:tcPr>
          <w:p w14:paraId="65D7F8CB" w14:textId="77777777" w:rsidR="00B663F0" w:rsidRPr="001A1AA1" w:rsidRDefault="00B663F0" w:rsidP="00D82272">
            <w:pPr>
              <w:widowControl w:val="0"/>
              <w:shd w:val="clear" w:color="auto" w:fill="FFFFFF"/>
              <w:rPr>
                <w:rFonts w:ascii="Arial" w:hAnsi="Arial" w:cs="Arial"/>
                <w:sz w:val="10"/>
                <w:szCs w:val="10"/>
              </w:rPr>
            </w:pPr>
            <w:r w:rsidRPr="001A1AA1">
              <w:rPr>
                <w:rFonts w:ascii="Arial" w:hAnsi="Arial" w:cs="Arial"/>
                <w:sz w:val="10"/>
                <w:szCs w:val="10"/>
              </w:rPr>
              <w:t>other</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C"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5565</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D"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E"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1,041,691</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CF"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16,382,357</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0"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23</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1"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(15,963,320)</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2"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3"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4"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1,460,751</w:t>
            </w:r>
          </w:p>
        </w:tc>
      </w:tr>
      <w:tr w:rsidR="00B663F0" w:rsidRPr="001A1AA1" w14:paraId="65D7F8E0" w14:textId="77777777" w:rsidTr="001244D3">
        <w:trPr>
          <w:trHeight w:val="113"/>
        </w:trPr>
        <w:tc>
          <w:tcPr>
            <w:tcW w:w="1419"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65D7F8D6"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7"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5585</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8"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9"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741,997</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A"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5,294,913</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B"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5</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C"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(4,995,224)</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D" w14:textId="77777777" w:rsidR="00B663F0" w:rsidRPr="001A1AA1" w:rsidRDefault="00B663F0" w:rsidP="00D82272">
            <w:pPr>
              <w:widowControl w:val="0"/>
              <w:shd w:val="clear" w:color="auto" w:fill="FFFFFF"/>
              <w:jc w:val="right"/>
              <w:rPr>
                <w:rFonts w:ascii="Arial" w:hAnsi="Arial" w:cs="Arial"/>
                <w:sz w:val="10"/>
                <w:szCs w:val="1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E"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DF"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1,041,691</w:t>
            </w:r>
          </w:p>
        </w:tc>
      </w:tr>
      <w:tr w:rsidR="00B663F0" w:rsidRPr="001A1AA1" w14:paraId="65D7F8EB" w14:textId="77777777" w:rsidTr="001244D3">
        <w:trPr>
          <w:trHeight w:val="113"/>
        </w:trPr>
        <w:tc>
          <w:tcPr>
            <w:tcW w:w="141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5D7F8E1"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Total</w:t>
            </w: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2"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5550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3"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 xml:space="preserve">2012 </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4"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5,784,118</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5"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148,094,967</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6"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23</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7"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(148,347,207)</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8"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(70,097)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9"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Х</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A"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5,461,804</w:t>
            </w:r>
          </w:p>
        </w:tc>
      </w:tr>
      <w:tr w:rsidR="00B663F0" w:rsidRPr="001A1AA1" w14:paraId="65D7F8F6" w14:textId="77777777" w:rsidTr="001244D3">
        <w:trPr>
          <w:trHeight w:val="113"/>
        </w:trPr>
        <w:tc>
          <w:tcPr>
            <w:tcW w:w="1419"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65D7F8EC" w14:textId="77777777" w:rsidR="00B663F0" w:rsidRPr="001A1AA1" w:rsidRDefault="00B663F0" w:rsidP="00D82272">
            <w:pPr>
              <w:widowControl w:val="0"/>
              <w:shd w:val="clear" w:color="auto" w:fill="FFFFFF"/>
              <w:rPr>
                <w:rFonts w:ascii="Arial" w:hAnsi="Arial" w:cs="Arial"/>
                <w:sz w:val="10"/>
                <w:szCs w:val="10"/>
              </w:rPr>
            </w:pPr>
          </w:p>
        </w:tc>
        <w:tc>
          <w:tcPr>
            <w:tcW w:w="451"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D"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5570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E"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2011</w:t>
            </w:r>
          </w:p>
        </w:tc>
        <w:tc>
          <w:tcPr>
            <w:tcW w:w="770" w:type="dxa"/>
            <w:tcBorders>
              <w:top w:val="single" w:sz="6" w:space="0" w:color="auto"/>
              <w:left w:val="single" w:sz="6" w:space="0" w:color="auto"/>
              <w:bottom w:val="single" w:sz="6" w:space="0" w:color="auto"/>
              <w:right w:val="single" w:sz="6" w:space="0" w:color="auto"/>
            </w:tcBorders>
            <w:shd w:val="clear" w:color="auto" w:fill="FFFFFF"/>
            <w:vAlign w:val="bottom"/>
          </w:tcPr>
          <w:p w14:paraId="65D7F8EF"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4,394,709</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F0" w14:textId="77777777" w:rsidR="00B663F0" w:rsidRPr="001A1AA1" w:rsidRDefault="00B663F0" w:rsidP="00D82272">
            <w:pPr>
              <w:widowControl w:val="0"/>
              <w:shd w:val="clear" w:color="auto" w:fill="FFFFFF"/>
              <w:jc w:val="right"/>
              <w:rPr>
                <w:rFonts w:ascii="Arial" w:hAnsi="Arial" w:cs="Arial"/>
                <w:sz w:val="10"/>
                <w:szCs w:val="10"/>
              </w:rPr>
            </w:pPr>
            <w:r w:rsidRPr="001A1AA1">
              <w:rPr>
                <w:rFonts w:ascii="Arial" w:hAnsi="Arial" w:cs="Arial"/>
                <w:sz w:val="10"/>
                <w:szCs w:val="10"/>
              </w:rPr>
              <w:t>92,638,748</w:t>
            </w:r>
          </w:p>
        </w:tc>
        <w:tc>
          <w:tcPr>
            <w:tcW w:w="666" w:type="dxa"/>
            <w:tcBorders>
              <w:top w:val="single" w:sz="6" w:space="0" w:color="auto"/>
              <w:left w:val="single" w:sz="6" w:space="0" w:color="auto"/>
              <w:bottom w:val="single" w:sz="6" w:space="0" w:color="auto"/>
              <w:right w:val="single" w:sz="6" w:space="0" w:color="auto"/>
            </w:tcBorders>
            <w:shd w:val="clear" w:color="auto" w:fill="FFFFFF"/>
            <w:vAlign w:val="bottom"/>
          </w:tcPr>
          <w:p w14:paraId="65D7F8F1"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4,310</w:t>
            </w:r>
          </w:p>
        </w:tc>
        <w:tc>
          <w:tcPr>
            <w:tcW w:w="794" w:type="dxa"/>
            <w:tcBorders>
              <w:top w:val="single" w:sz="6" w:space="0" w:color="auto"/>
              <w:left w:val="single" w:sz="6" w:space="0" w:color="auto"/>
              <w:bottom w:val="single" w:sz="6" w:space="0" w:color="auto"/>
              <w:right w:val="single" w:sz="6" w:space="0" w:color="auto"/>
            </w:tcBorders>
            <w:shd w:val="clear" w:color="auto" w:fill="FFFFFF"/>
            <w:vAlign w:val="bottom"/>
          </w:tcPr>
          <w:p w14:paraId="65D7F8F2" w14:textId="77777777" w:rsidR="00B663F0" w:rsidRPr="001A1AA1" w:rsidRDefault="008663AD" w:rsidP="00D82272">
            <w:pPr>
              <w:widowControl w:val="0"/>
              <w:shd w:val="clear" w:color="auto" w:fill="FFFFFF"/>
              <w:jc w:val="right"/>
              <w:rPr>
                <w:rFonts w:ascii="Arial" w:hAnsi="Arial" w:cs="Arial"/>
                <w:sz w:val="10"/>
                <w:szCs w:val="10"/>
              </w:rPr>
            </w:pPr>
            <w:r w:rsidRPr="001A1AA1">
              <w:rPr>
                <w:rFonts w:ascii="Arial" w:hAnsi="Arial" w:cs="Arial"/>
                <w:sz w:val="10"/>
                <w:szCs w:val="10"/>
              </w:rPr>
              <w:t>(91,215,744)</w:t>
            </w:r>
          </w:p>
        </w:tc>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F3" w14:textId="77777777" w:rsidR="00B663F0" w:rsidRPr="001A1AA1" w:rsidRDefault="00035345" w:rsidP="00D82272">
            <w:pPr>
              <w:widowControl w:val="0"/>
              <w:shd w:val="clear" w:color="auto" w:fill="FFFFFF"/>
              <w:jc w:val="right"/>
              <w:rPr>
                <w:rFonts w:ascii="Arial" w:hAnsi="Arial" w:cs="Arial"/>
                <w:sz w:val="10"/>
                <w:szCs w:val="10"/>
              </w:rPr>
            </w:pPr>
            <w:r w:rsidRPr="001A1AA1">
              <w:rPr>
                <w:rFonts w:ascii="Arial" w:hAnsi="Arial" w:cs="Arial"/>
                <w:sz w:val="10"/>
                <w:szCs w:val="10"/>
              </w:rPr>
              <w:t>(37,905)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14:paraId="65D7F8F4" w14:textId="77777777" w:rsidR="00B663F0" w:rsidRPr="001A1AA1" w:rsidRDefault="00B663F0" w:rsidP="00D82272">
            <w:pPr>
              <w:widowControl w:val="0"/>
              <w:shd w:val="clear" w:color="auto" w:fill="FFFFFF"/>
              <w:jc w:val="center"/>
              <w:rPr>
                <w:rFonts w:ascii="Arial" w:hAnsi="Arial" w:cs="Arial"/>
                <w:sz w:val="10"/>
                <w:szCs w:val="10"/>
              </w:rPr>
            </w:pPr>
            <w:r w:rsidRPr="001A1AA1">
              <w:rPr>
                <w:rFonts w:ascii="Arial" w:hAnsi="Arial" w:cs="Arial"/>
                <w:sz w:val="10"/>
                <w:szCs w:val="10"/>
              </w:rPr>
              <w:t>Х</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14:paraId="65D7F8F5" w14:textId="77777777" w:rsidR="00B663F0" w:rsidRPr="001A1AA1" w:rsidRDefault="00BE0F2D" w:rsidP="00D82272">
            <w:pPr>
              <w:widowControl w:val="0"/>
              <w:shd w:val="clear" w:color="auto" w:fill="FFFFFF"/>
              <w:jc w:val="right"/>
              <w:rPr>
                <w:rFonts w:ascii="Arial" w:hAnsi="Arial" w:cs="Arial"/>
                <w:sz w:val="10"/>
                <w:szCs w:val="10"/>
              </w:rPr>
            </w:pPr>
            <w:r w:rsidRPr="001A1AA1">
              <w:rPr>
                <w:rFonts w:ascii="Arial" w:hAnsi="Arial" w:cs="Arial"/>
                <w:sz w:val="10"/>
                <w:szCs w:val="10"/>
              </w:rPr>
              <w:t>5,784,118</w:t>
            </w:r>
          </w:p>
        </w:tc>
      </w:tr>
    </w:tbl>
    <w:p w14:paraId="65D7F8F7" w14:textId="77777777" w:rsidR="00D82272" w:rsidRPr="001A1AA1" w:rsidRDefault="00D82272" w:rsidP="00D82272">
      <w:pPr>
        <w:widowControl w:val="0"/>
        <w:shd w:val="clear" w:color="auto" w:fill="FFFFFF"/>
        <w:ind w:left="936"/>
        <w:rPr>
          <w:rFonts w:ascii="Arial" w:hAnsi="Arial" w:cs="Arial"/>
          <w:color w:val="000000"/>
          <w:sz w:val="10"/>
          <w:szCs w:val="10"/>
        </w:rPr>
      </w:pPr>
    </w:p>
    <w:p w14:paraId="65D7F8F8" w14:textId="77777777" w:rsidR="0075592A" w:rsidRPr="001A1AA1" w:rsidRDefault="0029152C" w:rsidP="00D82272">
      <w:pPr>
        <w:widowControl w:val="0"/>
        <w:shd w:val="clear" w:color="auto" w:fill="FFFFFF"/>
        <w:ind w:left="936"/>
        <w:rPr>
          <w:rFonts w:ascii="Arial" w:hAnsi="Arial" w:cs="Arial"/>
          <w:sz w:val="10"/>
          <w:szCs w:val="10"/>
        </w:rPr>
      </w:pPr>
      <w:r w:rsidRPr="001A1AA1">
        <w:rPr>
          <w:rFonts w:ascii="Arial" w:hAnsi="Arial" w:cs="Arial"/>
          <w:color w:val="000000"/>
          <w:sz w:val="10"/>
          <w:szCs w:val="10"/>
        </w:rPr>
        <w:t>5.</w:t>
      </w:r>
      <w:r w:rsidR="0075592A" w:rsidRPr="001A1AA1">
        <w:rPr>
          <w:rFonts w:ascii="Arial" w:hAnsi="Arial" w:cs="Arial"/>
          <w:color w:val="000000"/>
          <w:sz w:val="10"/>
          <w:szCs w:val="10"/>
        </w:rPr>
        <w:t>4</w:t>
      </w:r>
      <w:r w:rsidRPr="001A1AA1">
        <w:rPr>
          <w:rFonts w:ascii="Arial" w:hAnsi="Arial" w:cs="Arial"/>
          <w:color w:val="000000"/>
          <w:sz w:val="10"/>
          <w:szCs w:val="10"/>
        </w:rPr>
        <w:t>.</w:t>
      </w:r>
      <w:r w:rsidR="0075592A" w:rsidRPr="001A1AA1">
        <w:rPr>
          <w:rFonts w:ascii="Arial" w:hAnsi="Arial" w:cs="Arial"/>
          <w:color w:val="000000"/>
          <w:sz w:val="10"/>
          <w:szCs w:val="10"/>
        </w:rPr>
        <w:t xml:space="preserve"> </w:t>
      </w:r>
      <w:r w:rsidR="00341423" w:rsidRPr="001A1AA1">
        <w:rPr>
          <w:rFonts w:ascii="Arial" w:hAnsi="Arial" w:cs="Arial"/>
          <w:color w:val="000000"/>
          <w:sz w:val="10"/>
          <w:szCs w:val="10"/>
        </w:rPr>
        <w:t>Overdue payables</w:t>
      </w:r>
    </w:p>
    <w:tbl>
      <w:tblPr>
        <w:tblW w:w="0" w:type="auto"/>
        <w:tblInd w:w="40" w:type="dxa"/>
        <w:tblLayout w:type="fixed"/>
        <w:tblCellMar>
          <w:left w:w="40" w:type="dxa"/>
          <w:right w:w="40" w:type="dxa"/>
        </w:tblCellMar>
        <w:tblLook w:val="0000" w:firstRow="0" w:lastRow="0" w:firstColumn="0" w:lastColumn="0" w:noHBand="0" w:noVBand="0"/>
      </w:tblPr>
      <w:tblGrid>
        <w:gridCol w:w="1358"/>
        <w:gridCol w:w="389"/>
        <w:gridCol w:w="835"/>
        <w:gridCol w:w="835"/>
        <w:gridCol w:w="836"/>
      </w:tblGrid>
      <w:tr w:rsidR="0075592A" w:rsidRPr="001A1AA1" w14:paraId="65D7F8FE" w14:textId="77777777" w:rsidTr="00876D92">
        <w:trPr>
          <w:trHeight w:val="20"/>
        </w:trPr>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14:paraId="65D7F8F9"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Description</w:t>
            </w:r>
          </w:p>
        </w:tc>
        <w:tc>
          <w:tcPr>
            <w:tcW w:w="389" w:type="dxa"/>
            <w:tcBorders>
              <w:top w:val="single" w:sz="6" w:space="0" w:color="auto"/>
              <w:left w:val="single" w:sz="6" w:space="0" w:color="auto"/>
              <w:bottom w:val="single" w:sz="6" w:space="0" w:color="auto"/>
              <w:right w:val="single" w:sz="6" w:space="0" w:color="auto"/>
            </w:tcBorders>
            <w:shd w:val="clear" w:color="auto" w:fill="FFFFFF"/>
            <w:vAlign w:val="center"/>
          </w:tcPr>
          <w:p w14:paraId="65D7F8FA"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Line code</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14:paraId="65D7F8FB"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As of December 31, 2012</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14:paraId="65D7F8FC"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As of December 31, 2011</w:t>
            </w:r>
          </w:p>
        </w:tc>
        <w:tc>
          <w:tcPr>
            <w:tcW w:w="836" w:type="dxa"/>
            <w:tcBorders>
              <w:top w:val="single" w:sz="6" w:space="0" w:color="auto"/>
              <w:left w:val="single" w:sz="6" w:space="0" w:color="auto"/>
              <w:bottom w:val="single" w:sz="6" w:space="0" w:color="auto"/>
              <w:right w:val="single" w:sz="6" w:space="0" w:color="auto"/>
            </w:tcBorders>
            <w:shd w:val="clear" w:color="auto" w:fill="FFFFFF"/>
            <w:vAlign w:val="center"/>
          </w:tcPr>
          <w:p w14:paraId="65D7F8FD"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As of December 31, 2010</w:t>
            </w:r>
          </w:p>
        </w:tc>
      </w:tr>
      <w:tr w:rsidR="0075592A" w:rsidRPr="001A1AA1" w14:paraId="65D7F904" w14:textId="77777777" w:rsidTr="00876D92">
        <w:trPr>
          <w:trHeight w:val="20"/>
        </w:trPr>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14:paraId="65D7F8FF"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bCs/>
                <w:color w:val="000000"/>
                <w:sz w:val="10"/>
                <w:szCs w:val="10"/>
              </w:rPr>
              <w:t>1</w:t>
            </w:r>
          </w:p>
        </w:tc>
        <w:tc>
          <w:tcPr>
            <w:tcW w:w="38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00"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2</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01"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02" w14:textId="77777777" w:rsidR="0075592A" w:rsidRPr="001A1AA1" w:rsidRDefault="0075592A"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83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03"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color w:val="000000"/>
                <w:sz w:val="10"/>
                <w:szCs w:val="10"/>
              </w:rPr>
              <w:t>5</w:t>
            </w:r>
          </w:p>
        </w:tc>
      </w:tr>
      <w:tr w:rsidR="0075592A" w:rsidRPr="001A1AA1" w14:paraId="65D7F90A" w14:textId="77777777" w:rsidTr="00876D92">
        <w:trPr>
          <w:trHeight w:val="20"/>
        </w:trPr>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05" w14:textId="77777777" w:rsidR="0075592A" w:rsidRPr="001A1AA1" w:rsidRDefault="00341423" w:rsidP="00D82272">
            <w:pPr>
              <w:widowControl w:val="0"/>
              <w:shd w:val="clear" w:color="auto" w:fill="FFFFFF"/>
              <w:rPr>
                <w:rFonts w:ascii="Arial" w:hAnsi="Arial" w:cs="Arial"/>
                <w:sz w:val="10"/>
                <w:szCs w:val="10"/>
              </w:rPr>
            </w:pPr>
            <w:r w:rsidRPr="001A1AA1">
              <w:rPr>
                <w:rFonts w:ascii="Arial" w:hAnsi="Arial" w:cs="Arial"/>
                <w:sz w:val="10"/>
                <w:szCs w:val="10"/>
              </w:rPr>
              <w:t>Total</w:t>
            </w:r>
          </w:p>
        </w:tc>
        <w:tc>
          <w:tcPr>
            <w:tcW w:w="3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6"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5590</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7"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153,547</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8"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48,264</w:t>
            </w:r>
          </w:p>
        </w:tc>
        <w:tc>
          <w:tcPr>
            <w:tcW w:w="8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9"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53,790</w:t>
            </w:r>
          </w:p>
        </w:tc>
      </w:tr>
      <w:tr w:rsidR="0075592A" w:rsidRPr="001A1AA1" w14:paraId="65D7F911" w14:textId="77777777" w:rsidTr="00876D92">
        <w:trPr>
          <w:trHeight w:val="20"/>
        </w:trPr>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0B" w14:textId="77777777" w:rsidR="0075592A"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including</w:t>
            </w:r>
          </w:p>
          <w:p w14:paraId="65D7F90C" w14:textId="77777777" w:rsidR="00341423"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suppliers and contractors</w:t>
            </w:r>
          </w:p>
        </w:tc>
        <w:tc>
          <w:tcPr>
            <w:tcW w:w="3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D"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5591</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E"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13,731</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90F"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15,732</w:t>
            </w:r>
          </w:p>
        </w:tc>
        <w:tc>
          <w:tcPr>
            <w:tcW w:w="8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0"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16,297</w:t>
            </w:r>
          </w:p>
        </w:tc>
      </w:tr>
      <w:tr w:rsidR="0075592A" w:rsidRPr="001A1AA1" w14:paraId="65D7F917" w14:textId="77777777" w:rsidTr="00876D92">
        <w:trPr>
          <w:trHeight w:val="20"/>
        </w:trPr>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12" w14:textId="77777777" w:rsidR="0075592A" w:rsidRPr="001A1AA1" w:rsidRDefault="00D966BB" w:rsidP="00D82272">
            <w:pPr>
              <w:widowControl w:val="0"/>
              <w:shd w:val="clear" w:color="auto" w:fill="FFFFFF"/>
              <w:rPr>
                <w:rFonts w:ascii="Arial" w:hAnsi="Arial" w:cs="Arial"/>
                <w:sz w:val="10"/>
                <w:szCs w:val="10"/>
              </w:rPr>
            </w:pPr>
            <w:r w:rsidRPr="001A1AA1">
              <w:rPr>
                <w:rFonts w:ascii="Arial" w:hAnsi="Arial" w:cs="Arial"/>
                <w:sz w:val="10"/>
                <w:szCs w:val="10"/>
              </w:rPr>
              <w:t>advances received</w:t>
            </w:r>
          </w:p>
        </w:tc>
        <w:tc>
          <w:tcPr>
            <w:tcW w:w="3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3" w14:textId="77777777" w:rsidR="0075592A" w:rsidRPr="001A1AA1" w:rsidRDefault="00341423" w:rsidP="00D82272">
            <w:pPr>
              <w:widowControl w:val="0"/>
              <w:shd w:val="clear" w:color="auto" w:fill="FFFFFF"/>
              <w:jc w:val="center"/>
              <w:rPr>
                <w:rFonts w:ascii="Arial" w:hAnsi="Arial" w:cs="Arial"/>
                <w:sz w:val="10"/>
                <w:szCs w:val="10"/>
              </w:rPr>
            </w:pPr>
            <w:r w:rsidRPr="001A1AA1">
              <w:rPr>
                <w:rFonts w:ascii="Arial" w:hAnsi="Arial" w:cs="Arial"/>
                <w:sz w:val="10"/>
                <w:szCs w:val="10"/>
              </w:rPr>
              <w:t>5592</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4"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139,816</w:t>
            </w:r>
          </w:p>
        </w:tc>
        <w:tc>
          <w:tcPr>
            <w:tcW w:w="835"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5"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32,532</w:t>
            </w:r>
          </w:p>
        </w:tc>
        <w:tc>
          <w:tcPr>
            <w:tcW w:w="836"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6" w14:textId="77777777" w:rsidR="0075592A" w:rsidRPr="001A1AA1" w:rsidRDefault="00341423" w:rsidP="00D82272">
            <w:pPr>
              <w:widowControl w:val="0"/>
              <w:shd w:val="clear" w:color="auto" w:fill="FFFFFF"/>
              <w:jc w:val="right"/>
              <w:rPr>
                <w:rFonts w:ascii="Arial" w:hAnsi="Arial" w:cs="Arial"/>
                <w:sz w:val="10"/>
                <w:szCs w:val="10"/>
              </w:rPr>
            </w:pPr>
            <w:r w:rsidRPr="001A1AA1">
              <w:rPr>
                <w:rFonts w:ascii="Arial" w:hAnsi="Arial" w:cs="Arial"/>
                <w:sz w:val="10"/>
                <w:szCs w:val="10"/>
              </w:rPr>
              <w:t>37,493</w:t>
            </w:r>
          </w:p>
        </w:tc>
      </w:tr>
    </w:tbl>
    <w:p w14:paraId="65D7F918" w14:textId="77777777" w:rsidR="002F1DE1" w:rsidRPr="001A1AA1" w:rsidRDefault="002F1DE1" w:rsidP="00DF7B5B">
      <w:pPr>
        <w:widowControl w:val="0"/>
        <w:sectPr w:rsidR="002F1DE1" w:rsidRPr="001A1AA1" w:rsidSect="00D82272">
          <w:pgSz w:w="16838" w:h="11909" w:orient="landscape"/>
          <w:pgMar w:top="2506" w:right="4080" w:bottom="2410" w:left="6926" w:header="720" w:footer="720" w:gutter="0"/>
          <w:cols w:space="60"/>
          <w:noEndnote/>
        </w:sectPr>
      </w:pPr>
    </w:p>
    <w:p w14:paraId="65D7F919" w14:textId="77777777" w:rsidR="0075592A" w:rsidRPr="001A1AA1" w:rsidRDefault="0075592A" w:rsidP="00DF7B5B">
      <w:pPr>
        <w:widowControl w:val="0"/>
        <w:shd w:val="clear" w:color="auto" w:fill="FFFFFF"/>
        <w:ind w:right="10"/>
        <w:jc w:val="center"/>
        <w:rPr>
          <w:rFonts w:ascii="Arial" w:hAnsi="Arial" w:cs="Arial"/>
          <w:b/>
          <w:sz w:val="10"/>
          <w:szCs w:val="10"/>
        </w:rPr>
      </w:pPr>
      <w:r w:rsidRPr="001A1AA1">
        <w:rPr>
          <w:rFonts w:ascii="Arial" w:hAnsi="Arial" w:cs="Arial"/>
          <w:b/>
          <w:color w:val="000000"/>
          <w:sz w:val="10"/>
          <w:szCs w:val="10"/>
        </w:rPr>
        <w:lastRenderedPageBreak/>
        <w:t>6. Production costs</w:t>
      </w:r>
    </w:p>
    <w:p w14:paraId="65D7F91A" w14:textId="77777777" w:rsidR="0075592A" w:rsidRPr="001A1AA1" w:rsidRDefault="0075592A" w:rsidP="00DF7B5B">
      <w:pPr>
        <w:widowControl w:val="0"/>
        <w:spacing w:after="82"/>
        <w:rPr>
          <w:rFonts w:ascii="Arial" w:hAnsi="Arial" w:cs="Arial"/>
          <w:b/>
          <w:sz w:val="10"/>
          <w:szCs w:val="10"/>
        </w:rPr>
      </w:pPr>
    </w:p>
    <w:tbl>
      <w:tblPr>
        <w:tblW w:w="0" w:type="auto"/>
        <w:tblInd w:w="40" w:type="dxa"/>
        <w:tblLayout w:type="fixed"/>
        <w:tblCellMar>
          <w:left w:w="40" w:type="dxa"/>
          <w:right w:w="40" w:type="dxa"/>
        </w:tblCellMar>
        <w:tblLook w:val="0000" w:firstRow="0" w:lastRow="0" w:firstColumn="0" w:lastColumn="0" w:noHBand="0" w:noVBand="0"/>
      </w:tblPr>
      <w:tblGrid>
        <w:gridCol w:w="2707"/>
        <w:gridCol w:w="739"/>
        <w:gridCol w:w="1574"/>
        <w:gridCol w:w="1723"/>
      </w:tblGrid>
      <w:tr w:rsidR="0075592A" w:rsidRPr="001A1AA1" w14:paraId="65D7F91F"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tcPr>
          <w:p w14:paraId="65D7F91B"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739" w:type="dxa"/>
            <w:tcBorders>
              <w:top w:val="single" w:sz="6" w:space="0" w:color="auto"/>
              <w:left w:val="single" w:sz="6" w:space="0" w:color="auto"/>
              <w:bottom w:val="single" w:sz="6" w:space="0" w:color="auto"/>
              <w:right w:val="single" w:sz="6" w:space="0" w:color="auto"/>
            </w:tcBorders>
            <w:shd w:val="clear" w:color="auto" w:fill="FFFFFF"/>
          </w:tcPr>
          <w:p w14:paraId="65D7F91C"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D"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 xml:space="preserve">2012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14:paraId="65D7F91E"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2011</w:t>
            </w:r>
          </w:p>
        </w:tc>
      </w:tr>
      <w:tr w:rsidR="0075592A" w:rsidRPr="001A1AA1" w14:paraId="65D7F924"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bottom"/>
          </w:tcPr>
          <w:p w14:paraId="65D7F920"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1</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21"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2</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bottom"/>
          </w:tcPr>
          <w:p w14:paraId="65D7F922"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14:paraId="65D7F923"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r>
      <w:tr w:rsidR="0075592A" w:rsidRPr="001A1AA1" w14:paraId="65D7F929"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5"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Tangible costs</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6"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5610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7"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39,285,337</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8"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36,464,901</w:t>
            </w:r>
          </w:p>
        </w:tc>
      </w:tr>
      <w:tr w:rsidR="0075592A" w:rsidRPr="001A1AA1" w14:paraId="65D7F92E"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A"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Labor costs</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B"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5620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C"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3,701,615</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D"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3,476,873</w:t>
            </w:r>
          </w:p>
        </w:tc>
      </w:tr>
      <w:tr w:rsidR="0075592A" w:rsidRPr="001A1AA1" w14:paraId="65D7F933"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2F"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Social expenses</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0"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5630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1"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892,439</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2"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676,654</w:t>
            </w:r>
          </w:p>
        </w:tc>
      </w:tr>
      <w:tr w:rsidR="0075592A" w:rsidRPr="001A1AA1" w14:paraId="65D7F938"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4"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Depreciation</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5"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5640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6"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7,149,346</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7"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4,</w:t>
            </w:r>
            <w:r w:rsidR="00897733" w:rsidRPr="001A1AA1">
              <w:rPr>
                <w:rFonts w:ascii="Arial" w:hAnsi="Arial" w:cs="Arial"/>
                <w:color w:val="000000"/>
                <w:sz w:val="10"/>
                <w:szCs w:val="10"/>
              </w:rPr>
              <w:t>264,</w:t>
            </w:r>
            <w:r w:rsidRPr="001A1AA1">
              <w:rPr>
                <w:rFonts w:ascii="Arial" w:hAnsi="Arial" w:cs="Arial"/>
                <w:color w:val="000000"/>
                <w:sz w:val="10"/>
                <w:szCs w:val="10"/>
              </w:rPr>
              <w:t>912</w:t>
            </w:r>
          </w:p>
        </w:tc>
      </w:tr>
      <w:tr w:rsidR="0075592A" w:rsidRPr="001A1AA1" w14:paraId="65D7F93D"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9"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Other expenses</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A"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5650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B"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3,903,855</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C"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3,312,799</w:t>
            </w:r>
          </w:p>
        </w:tc>
      </w:tr>
      <w:tr w:rsidR="0075592A" w:rsidRPr="001A1AA1" w14:paraId="65D7F942"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E"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Total for elements</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3F"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5660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0"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54,932,592</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1"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48,</w:t>
            </w:r>
            <w:r w:rsidR="00185EF5" w:rsidRPr="001A1AA1">
              <w:rPr>
                <w:rFonts w:ascii="Arial" w:hAnsi="Arial" w:cs="Arial"/>
                <w:color w:val="000000"/>
                <w:sz w:val="10"/>
                <w:szCs w:val="10"/>
              </w:rPr>
              <w:t xml:space="preserve"> </w:t>
            </w:r>
            <w:r w:rsidRPr="001A1AA1">
              <w:rPr>
                <w:rFonts w:ascii="Arial" w:hAnsi="Arial" w:cs="Arial"/>
                <w:color w:val="000000"/>
                <w:sz w:val="10"/>
                <w:szCs w:val="10"/>
              </w:rPr>
              <w:t>196,</w:t>
            </w:r>
            <w:r w:rsidR="00185EF5" w:rsidRPr="001A1AA1">
              <w:rPr>
                <w:rFonts w:ascii="Arial" w:hAnsi="Arial" w:cs="Arial"/>
                <w:color w:val="000000"/>
                <w:sz w:val="10"/>
                <w:szCs w:val="10"/>
              </w:rPr>
              <w:t xml:space="preserve"> </w:t>
            </w:r>
            <w:r w:rsidRPr="001A1AA1">
              <w:rPr>
                <w:rFonts w:ascii="Arial" w:hAnsi="Arial" w:cs="Arial"/>
                <w:color w:val="000000"/>
                <w:sz w:val="10"/>
                <w:szCs w:val="10"/>
              </w:rPr>
              <w:t>139</w:t>
            </w:r>
          </w:p>
        </w:tc>
      </w:tr>
      <w:tr w:rsidR="0075592A" w:rsidRPr="001A1AA1" w14:paraId="65D7F947"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3" w14:textId="77777777" w:rsidR="0075592A" w:rsidRPr="001A1AA1" w:rsidRDefault="0075592A" w:rsidP="00876D92">
            <w:pPr>
              <w:widowControl w:val="0"/>
              <w:shd w:val="clear" w:color="auto" w:fill="FFFFFF"/>
              <w:ind w:hanging="19"/>
              <w:rPr>
                <w:rFonts w:ascii="Arial" w:hAnsi="Arial" w:cs="Arial"/>
                <w:sz w:val="10"/>
                <w:szCs w:val="10"/>
              </w:rPr>
            </w:pPr>
            <w:r w:rsidRPr="001A1AA1">
              <w:rPr>
                <w:rFonts w:ascii="Arial" w:hAnsi="Arial" w:cs="Arial"/>
                <w:color w:val="000000"/>
                <w:sz w:val="10"/>
                <w:szCs w:val="10"/>
              </w:rPr>
              <w:t xml:space="preserve">Change of work in process inventory, ready products, etc. </w:t>
            </w:r>
            <w:r w:rsidR="006155DF" w:rsidRPr="001A1AA1">
              <w:rPr>
                <w:rFonts w:ascii="Arial" w:hAnsi="Arial" w:cs="Arial"/>
                <w:color w:val="000000"/>
                <w:sz w:val="10"/>
                <w:szCs w:val="10"/>
              </w:rPr>
              <w:t>(increase [-]</w:t>
            </w:r>
            <w:r w:rsidRPr="001A1AA1">
              <w:rPr>
                <w:rFonts w:ascii="Arial" w:hAnsi="Arial" w:cs="Arial"/>
                <w:color w:val="000000"/>
                <w:sz w:val="10"/>
                <w:szCs w:val="10"/>
              </w:rPr>
              <w:t>), including:</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4"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5670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5" w14:textId="77777777" w:rsidR="0075592A" w:rsidRPr="001A1AA1" w:rsidRDefault="005B58BC" w:rsidP="00876D92">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6" w14:textId="77777777" w:rsidR="0075592A" w:rsidRPr="001A1AA1" w:rsidRDefault="005B58BC" w:rsidP="00876D92">
            <w:pPr>
              <w:widowControl w:val="0"/>
              <w:shd w:val="clear" w:color="auto" w:fill="FFFFFF"/>
              <w:jc w:val="right"/>
              <w:rPr>
                <w:rFonts w:ascii="Arial" w:hAnsi="Arial" w:cs="Arial"/>
                <w:sz w:val="10"/>
                <w:szCs w:val="10"/>
              </w:rPr>
            </w:pPr>
            <w:r w:rsidRPr="001A1AA1">
              <w:rPr>
                <w:rFonts w:ascii="Arial" w:hAnsi="Arial" w:cs="Arial"/>
                <w:sz w:val="10"/>
                <w:szCs w:val="10"/>
              </w:rPr>
              <w:t>–</w:t>
            </w:r>
          </w:p>
        </w:tc>
      </w:tr>
      <w:tr w:rsidR="0075592A" w:rsidRPr="001A1AA1" w14:paraId="65D7F94C"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8" w14:textId="77777777" w:rsidR="0075592A" w:rsidRPr="001A1AA1" w:rsidRDefault="0075592A" w:rsidP="00876D92">
            <w:pPr>
              <w:widowControl w:val="0"/>
              <w:shd w:val="clear" w:color="auto" w:fill="FFFFFF"/>
              <w:ind w:hanging="14"/>
              <w:rPr>
                <w:rFonts w:ascii="Arial" w:hAnsi="Arial" w:cs="Arial"/>
                <w:sz w:val="10"/>
                <w:szCs w:val="10"/>
              </w:rPr>
            </w:pPr>
            <w:r w:rsidRPr="001A1AA1">
              <w:rPr>
                <w:rFonts w:ascii="Arial" w:hAnsi="Arial" w:cs="Arial"/>
                <w:color w:val="000000"/>
                <w:sz w:val="10"/>
                <w:szCs w:val="10"/>
              </w:rPr>
              <w:t xml:space="preserve">Change of work in process inventory, ready products, etc. </w:t>
            </w:r>
            <w:r w:rsidR="006155DF" w:rsidRPr="001A1AA1">
              <w:rPr>
                <w:rFonts w:ascii="Arial" w:hAnsi="Arial" w:cs="Arial"/>
                <w:color w:val="000000"/>
                <w:sz w:val="10"/>
                <w:szCs w:val="10"/>
              </w:rPr>
              <w:t>(reduction [+])</w:t>
            </w:r>
            <w:r w:rsidRPr="001A1AA1">
              <w:rPr>
                <w:rFonts w:ascii="Arial" w:hAnsi="Arial" w:cs="Arial"/>
                <w:color w:val="000000"/>
                <w:sz w:val="10"/>
                <w:szCs w:val="10"/>
              </w:rPr>
              <w:t>, including:</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9"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5660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A" w14:textId="77777777" w:rsidR="0075592A" w:rsidRPr="001A1AA1" w:rsidRDefault="005B58BC" w:rsidP="00876D92">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B" w14:textId="77777777" w:rsidR="0075592A" w:rsidRPr="001A1AA1" w:rsidRDefault="005B58BC" w:rsidP="00876D92">
            <w:pPr>
              <w:widowControl w:val="0"/>
              <w:shd w:val="clear" w:color="auto" w:fill="FFFFFF"/>
              <w:jc w:val="right"/>
              <w:rPr>
                <w:rFonts w:ascii="Arial" w:hAnsi="Arial" w:cs="Arial"/>
                <w:sz w:val="10"/>
                <w:szCs w:val="10"/>
              </w:rPr>
            </w:pPr>
            <w:r w:rsidRPr="001A1AA1">
              <w:rPr>
                <w:rFonts w:ascii="Arial" w:hAnsi="Arial" w:cs="Arial"/>
                <w:b/>
                <w:bCs/>
                <w:i/>
                <w:iCs/>
                <w:color w:val="000000"/>
                <w:sz w:val="10"/>
                <w:szCs w:val="10"/>
              </w:rPr>
              <w:t>–</w:t>
            </w:r>
          </w:p>
        </w:tc>
      </w:tr>
      <w:tr w:rsidR="0075592A" w:rsidRPr="001A1AA1" w14:paraId="65D7F951" w14:textId="77777777" w:rsidTr="00876D92">
        <w:trPr>
          <w:trHeight w:val="20"/>
        </w:trPr>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D" w14:textId="77777777" w:rsidR="0075592A" w:rsidRPr="001A1AA1" w:rsidRDefault="0075592A" w:rsidP="00876D92">
            <w:pPr>
              <w:widowControl w:val="0"/>
              <w:shd w:val="clear" w:color="auto" w:fill="FFFFFF"/>
              <w:rPr>
                <w:rFonts w:ascii="Arial" w:hAnsi="Arial" w:cs="Arial"/>
                <w:sz w:val="10"/>
                <w:szCs w:val="10"/>
              </w:rPr>
            </w:pPr>
            <w:r w:rsidRPr="001A1AA1">
              <w:rPr>
                <w:rFonts w:ascii="Arial" w:hAnsi="Arial" w:cs="Arial"/>
                <w:color w:val="000000"/>
                <w:sz w:val="10"/>
                <w:szCs w:val="10"/>
              </w:rPr>
              <w:t>Total expenses on regular types of activity</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E" w14:textId="77777777" w:rsidR="0075592A" w:rsidRPr="001A1AA1" w:rsidRDefault="0075592A" w:rsidP="00876D92">
            <w:pPr>
              <w:widowControl w:val="0"/>
              <w:shd w:val="clear" w:color="auto" w:fill="FFFFFF"/>
              <w:jc w:val="center"/>
              <w:rPr>
                <w:rFonts w:ascii="Arial" w:hAnsi="Arial" w:cs="Arial"/>
                <w:sz w:val="10"/>
                <w:szCs w:val="10"/>
              </w:rPr>
            </w:pPr>
            <w:r w:rsidRPr="001A1AA1">
              <w:rPr>
                <w:rFonts w:ascii="Arial" w:hAnsi="Arial" w:cs="Arial"/>
                <w:color w:val="000000"/>
                <w:sz w:val="10"/>
                <w:szCs w:val="10"/>
              </w:rPr>
              <w:t>5600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4F"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54,932,592</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0" w14:textId="77777777" w:rsidR="0075592A" w:rsidRPr="001A1AA1" w:rsidRDefault="0075592A" w:rsidP="00876D92">
            <w:pPr>
              <w:widowControl w:val="0"/>
              <w:shd w:val="clear" w:color="auto" w:fill="FFFFFF"/>
              <w:jc w:val="right"/>
              <w:rPr>
                <w:rFonts w:ascii="Arial" w:hAnsi="Arial" w:cs="Arial"/>
                <w:sz w:val="10"/>
                <w:szCs w:val="10"/>
              </w:rPr>
            </w:pPr>
            <w:r w:rsidRPr="001A1AA1">
              <w:rPr>
                <w:rFonts w:ascii="Arial" w:hAnsi="Arial" w:cs="Arial"/>
                <w:color w:val="000000"/>
                <w:sz w:val="10"/>
                <w:szCs w:val="10"/>
              </w:rPr>
              <w:t>48,196,139</w:t>
            </w:r>
          </w:p>
        </w:tc>
      </w:tr>
    </w:tbl>
    <w:p w14:paraId="65D7F952" w14:textId="77777777" w:rsidR="002F1DE1" w:rsidRPr="001A1AA1" w:rsidRDefault="002F1DE1" w:rsidP="00DF7B5B">
      <w:pPr>
        <w:widowControl w:val="0"/>
        <w:sectPr w:rsidR="002F1DE1" w:rsidRPr="001A1AA1" w:rsidSect="0075592A">
          <w:pgSz w:w="16838" w:h="11909" w:orient="landscape"/>
          <w:pgMar w:top="2515" w:right="5045" w:bottom="5812" w:left="5050" w:header="720" w:footer="720" w:gutter="0"/>
          <w:cols w:space="60"/>
          <w:noEndnote/>
        </w:sectPr>
      </w:pPr>
    </w:p>
    <w:p w14:paraId="65D7F953" w14:textId="77777777" w:rsidR="0075592A" w:rsidRPr="001A1AA1" w:rsidRDefault="0075592A" w:rsidP="00DF7B5B">
      <w:pPr>
        <w:widowControl w:val="0"/>
        <w:shd w:val="clear" w:color="auto" w:fill="FFFFFF"/>
        <w:ind w:right="19"/>
        <w:jc w:val="center"/>
        <w:rPr>
          <w:rFonts w:ascii="Arial" w:hAnsi="Arial" w:cs="Arial"/>
          <w:b/>
          <w:sz w:val="10"/>
          <w:szCs w:val="10"/>
        </w:rPr>
      </w:pPr>
      <w:r w:rsidRPr="001A1AA1">
        <w:rPr>
          <w:rFonts w:ascii="Arial" w:hAnsi="Arial" w:cs="Arial"/>
          <w:b/>
          <w:color w:val="000000"/>
          <w:sz w:val="10"/>
          <w:szCs w:val="10"/>
        </w:rPr>
        <w:lastRenderedPageBreak/>
        <w:t>7. Estimated liabilities</w:t>
      </w:r>
    </w:p>
    <w:p w14:paraId="65D7F954" w14:textId="77777777" w:rsidR="0075592A" w:rsidRPr="001A1AA1" w:rsidRDefault="0075592A" w:rsidP="00DF7B5B">
      <w:pPr>
        <w:widowControl w:val="0"/>
        <w:spacing w:after="82"/>
        <w:rPr>
          <w:rFonts w:ascii="Arial" w:hAnsi="Arial" w:cs="Arial"/>
          <w:sz w:val="10"/>
          <w:szCs w:val="10"/>
        </w:rPr>
      </w:pPr>
    </w:p>
    <w:tbl>
      <w:tblPr>
        <w:tblW w:w="0" w:type="auto"/>
        <w:tblInd w:w="40" w:type="dxa"/>
        <w:tblLayout w:type="fixed"/>
        <w:tblCellMar>
          <w:left w:w="40" w:type="dxa"/>
          <w:right w:w="40" w:type="dxa"/>
        </w:tblCellMar>
        <w:tblLook w:val="0000" w:firstRow="0" w:lastRow="0" w:firstColumn="0" w:lastColumn="0" w:noHBand="0" w:noVBand="0"/>
      </w:tblPr>
      <w:tblGrid>
        <w:gridCol w:w="4742"/>
        <w:gridCol w:w="586"/>
        <w:gridCol w:w="1152"/>
        <w:gridCol w:w="974"/>
        <w:gridCol w:w="965"/>
        <w:gridCol w:w="974"/>
        <w:gridCol w:w="1277"/>
      </w:tblGrid>
      <w:tr w:rsidR="0075592A" w:rsidRPr="001A1AA1" w14:paraId="65D7F95C"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5"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6"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Line code</w:t>
            </w:r>
            <w:r w:rsidR="0082410C" w:rsidRPr="001A1AA1">
              <w:rPr>
                <w:rFonts w:ascii="Arial" w:hAnsi="Arial" w:cs="Arial"/>
                <w:color w:val="000000"/>
                <w:sz w:val="10"/>
                <w:szCs w:val="10"/>
              </w:rPr>
              <w:t xml:space="preserve"> </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7"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Balance as of</w:t>
            </w:r>
            <w:r w:rsidR="0082410C" w:rsidRPr="001A1AA1">
              <w:rPr>
                <w:rFonts w:ascii="Arial" w:hAnsi="Arial" w:cs="Arial"/>
                <w:color w:val="000000"/>
                <w:sz w:val="10"/>
                <w:szCs w:val="10"/>
              </w:rPr>
              <w:t xml:space="preserve"> </w:t>
            </w:r>
            <w:r w:rsidRPr="001A1AA1">
              <w:rPr>
                <w:rFonts w:ascii="Arial" w:hAnsi="Arial" w:cs="Arial"/>
                <w:color w:val="000000"/>
                <w:sz w:val="10"/>
                <w:szCs w:val="10"/>
              </w:rPr>
              <w:t xml:space="preserve"> the reporting year opening</w:t>
            </w:r>
            <w:r w:rsidR="0082410C" w:rsidRPr="001A1AA1">
              <w:rPr>
                <w:rFonts w:ascii="Arial" w:hAnsi="Arial" w:cs="Arial"/>
                <w:color w:val="000000"/>
                <w:sz w:val="10"/>
                <w:szCs w:val="10"/>
              </w:rPr>
              <w:t xml:space="preserve"> </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8"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Recognized</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9"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Repaid</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A"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 xml:space="preserve">Written-off as </w:t>
            </w:r>
            <w:r w:rsidR="0082410C" w:rsidRPr="001A1AA1">
              <w:rPr>
                <w:rFonts w:ascii="Arial" w:hAnsi="Arial" w:cs="Arial"/>
                <w:color w:val="000000"/>
                <w:sz w:val="10"/>
                <w:szCs w:val="10"/>
              </w:rPr>
              <w:t xml:space="preserve">  </w:t>
            </w:r>
            <w:r w:rsidRPr="001A1AA1">
              <w:rPr>
                <w:rFonts w:ascii="Arial" w:hAnsi="Arial" w:cs="Arial"/>
                <w:color w:val="000000"/>
                <w:sz w:val="10"/>
                <w:szCs w:val="10"/>
              </w:rPr>
              <w:t>disallowed amount</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B"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Balance as of the reporting period closure</w:t>
            </w:r>
          </w:p>
        </w:tc>
      </w:tr>
      <w:tr w:rsidR="0075592A" w:rsidRPr="001A1AA1" w14:paraId="65D7F964"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D"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E"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5F"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0"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1"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2"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6</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3"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7</w:t>
            </w:r>
          </w:p>
        </w:tc>
      </w:tr>
      <w:tr w:rsidR="0075592A" w:rsidRPr="001A1AA1" w14:paraId="65D7F96C"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5"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total</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6"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7"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672,020</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8"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1,180,933</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9"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1,205,752)</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A"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63,694)</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B"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583,507</w:t>
            </w:r>
          </w:p>
        </w:tc>
      </w:tr>
      <w:tr w:rsidR="0075592A" w:rsidRPr="001A1AA1" w14:paraId="65D7F975"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D"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including</w:t>
            </w:r>
            <w:r w:rsidR="0082410C" w:rsidRPr="001A1AA1">
              <w:rPr>
                <w:rFonts w:ascii="Arial" w:hAnsi="Arial" w:cs="Arial"/>
                <w:color w:val="000000"/>
                <w:sz w:val="10"/>
                <w:szCs w:val="10"/>
              </w:rPr>
              <w:t>:</w:t>
            </w:r>
          </w:p>
          <w:p w14:paraId="65D7F96E"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court proceedings</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6F"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0"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25,702</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1"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3,892</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2"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( 1,</w:t>
            </w:r>
            <w:r w:rsidRPr="001A1AA1">
              <w:rPr>
                <w:rFonts w:ascii="Arial" w:hAnsi="Arial" w:cs="Arial"/>
                <w:bCs/>
                <w:color w:val="000000"/>
                <w:sz w:val="10"/>
                <w:szCs w:val="10"/>
              </w:rPr>
              <w:t>812)</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3"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23,890)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4"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3,892</w:t>
            </w:r>
          </w:p>
        </w:tc>
      </w:tr>
      <w:tr w:rsidR="0075592A" w:rsidRPr="001A1AA1" w14:paraId="65D7F97D"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6"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unused vacations</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7"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8"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248,418</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9"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660,010</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A"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643,251)</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B"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(34,835)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C"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230,342</w:t>
            </w:r>
          </w:p>
        </w:tc>
      </w:tr>
      <w:tr w:rsidR="0075592A" w:rsidRPr="001A1AA1" w14:paraId="65D7F985"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E"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annual remuneration</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7F"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0"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337,342</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1"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265,947</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2"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337,342)</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3" w14:textId="77777777" w:rsidR="0075592A" w:rsidRPr="001A1AA1" w:rsidRDefault="0075592A" w:rsidP="00DF7B5B">
            <w:pPr>
              <w:widowControl w:val="0"/>
              <w:shd w:val="clear" w:color="auto" w:fill="FFFFFF"/>
              <w:jc w:val="right"/>
              <w:rPr>
                <w:rFonts w:ascii="Arial" w:hAnsi="Arial" w:cs="Arial"/>
                <w:sz w:val="10"/>
                <w:szCs w:val="10"/>
              </w:rPr>
            </w:pP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4"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265,947</w:t>
            </w:r>
          </w:p>
        </w:tc>
      </w:tr>
      <w:tr w:rsidR="0075592A" w:rsidRPr="001A1AA1" w14:paraId="65D7F98D"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6"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quarterly bonuses</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7"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5704</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8"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60,558</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9"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251,084</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A"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223,347)</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B"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4,969)</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8C"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83,326</w:t>
            </w:r>
          </w:p>
        </w:tc>
      </w:tr>
      <w:tr w:rsidR="0075592A" w:rsidRPr="001A1AA1" w14:paraId="65D7F991" w14:textId="77777777" w:rsidTr="00876D92">
        <w:trPr>
          <w:trHeight w:val="20"/>
        </w:trPr>
        <w:tc>
          <w:tcPr>
            <w:tcW w:w="4742" w:type="dxa"/>
            <w:tcBorders>
              <w:top w:val="single" w:sz="6" w:space="0" w:color="auto"/>
              <w:left w:val="nil"/>
              <w:bottom w:val="single" w:sz="6" w:space="0" w:color="auto"/>
              <w:right w:val="nil"/>
            </w:tcBorders>
            <w:shd w:val="clear" w:color="auto" w:fill="FFFFFF"/>
          </w:tcPr>
          <w:p w14:paraId="65D7F98E" w14:textId="77777777" w:rsidR="0075592A" w:rsidRPr="001A1AA1" w:rsidRDefault="0075592A" w:rsidP="00DF7B5B">
            <w:pPr>
              <w:widowControl w:val="0"/>
              <w:shd w:val="clear" w:color="auto" w:fill="FFFFFF"/>
              <w:rPr>
                <w:rFonts w:ascii="Arial" w:hAnsi="Arial" w:cs="Arial"/>
                <w:sz w:val="10"/>
                <w:szCs w:val="10"/>
              </w:rPr>
            </w:pPr>
          </w:p>
        </w:tc>
        <w:tc>
          <w:tcPr>
            <w:tcW w:w="586" w:type="dxa"/>
            <w:tcBorders>
              <w:top w:val="single" w:sz="6" w:space="0" w:color="auto"/>
              <w:left w:val="nil"/>
              <w:bottom w:val="single" w:sz="6" w:space="0" w:color="auto"/>
              <w:right w:val="nil"/>
            </w:tcBorders>
            <w:shd w:val="clear" w:color="auto" w:fill="FFFFFF"/>
          </w:tcPr>
          <w:p w14:paraId="65D7F98F" w14:textId="77777777" w:rsidR="0075592A" w:rsidRPr="001A1AA1" w:rsidRDefault="0075592A" w:rsidP="00DF7B5B">
            <w:pPr>
              <w:widowControl w:val="0"/>
              <w:shd w:val="clear" w:color="auto" w:fill="FFFFFF"/>
              <w:rPr>
                <w:rFonts w:ascii="Arial" w:hAnsi="Arial" w:cs="Arial"/>
                <w:sz w:val="10"/>
                <w:szCs w:val="10"/>
              </w:rPr>
            </w:pPr>
          </w:p>
        </w:tc>
        <w:tc>
          <w:tcPr>
            <w:tcW w:w="5342" w:type="dxa"/>
            <w:gridSpan w:val="5"/>
            <w:tcBorders>
              <w:top w:val="single" w:sz="6" w:space="0" w:color="auto"/>
              <w:left w:val="nil"/>
              <w:bottom w:val="single" w:sz="6" w:space="0" w:color="auto"/>
              <w:right w:val="nil"/>
            </w:tcBorders>
            <w:shd w:val="clear" w:color="auto" w:fill="FFFFFF"/>
          </w:tcPr>
          <w:p w14:paraId="65D7F990" w14:textId="77777777" w:rsidR="0075592A" w:rsidRPr="001A1AA1" w:rsidRDefault="0075592A" w:rsidP="00DF7B5B">
            <w:pPr>
              <w:widowControl w:val="0"/>
              <w:shd w:val="clear" w:color="auto" w:fill="FFFFFF"/>
              <w:rPr>
                <w:rFonts w:ascii="Arial" w:hAnsi="Arial" w:cs="Arial"/>
                <w:sz w:val="10"/>
                <w:szCs w:val="10"/>
              </w:rPr>
            </w:pPr>
          </w:p>
        </w:tc>
      </w:tr>
      <w:tr w:rsidR="0075592A" w:rsidRPr="001A1AA1" w14:paraId="65D7F999"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2"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Description</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3"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bCs/>
                <w:color w:val="000000"/>
                <w:sz w:val="10"/>
                <w:szCs w:val="10"/>
              </w:rPr>
              <w:t>Line code</w:t>
            </w:r>
            <w:r w:rsidR="0082410C" w:rsidRPr="001A1AA1">
              <w:rPr>
                <w:rFonts w:ascii="Arial" w:hAnsi="Arial" w:cs="Arial"/>
                <w:bCs/>
                <w:color w:val="000000"/>
                <w:sz w:val="10"/>
                <w:szCs w:val="10"/>
              </w:rPr>
              <w:t xml:space="preserve"> </w:t>
            </w:r>
            <w:r w:rsidRPr="001A1AA1">
              <w:rPr>
                <w:rFonts w:ascii="Arial" w:hAnsi="Arial" w:cs="Arial"/>
                <w:color w:val="000000"/>
                <w:sz w:val="10"/>
                <w:szCs w:val="10"/>
              </w:rPr>
              <w:t xml:space="preserve"> </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4"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Balance as of</w:t>
            </w:r>
            <w:r w:rsidR="0082410C" w:rsidRPr="001A1AA1">
              <w:rPr>
                <w:rFonts w:ascii="Arial" w:hAnsi="Arial" w:cs="Arial"/>
                <w:color w:val="000000"/>
                <w:sz w:val="10"/>
                <w:szCs w:val="10"/>
              </w:rPr>
              <w:t xml:space="preserve"> </w:t>
            </w:r>
            <w:r w:rsidRPr="001A1AA1">
              <w:rPr>
                <w:rFonts w:ascii="Arial" w:hAnsi="Arial" w:cs="Arial"/>
                <w:color w:val="000000"/>
                <w:sz w:val="10"/>
                <w:szCs w:val="10"/>
              </w:rPr>
              <w:t xml:space="preserve"> the reporting year opening</w:t>
            </w:r>
            <w:r w:rsidR="0082410C" w:rsidRPr="001A1AA1">
              <w:rPr>
                <w:rFonts w:ascii="Arial" w:hAnsi="Arial" w:cs="Arial"/>
                <w:color w:val="000000"/>
                <w:sz w:val="10"/>
                <w:szCs w:val="10"/>
              </w:rPr>
              <w:t xml:space="preserve"> </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5"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Recognized</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6"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Repaid</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7"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 xml:space="preserve">Written-off as </w:t>
            </w:r>
            <w:r w:rsidR="0082410C" w:rsidRPr="001A1AA1">
              <w:rPr>
                <w:rFonts w:ascii="Arial" w:hAnsi="Arial" w:cs="Arial"/>
                <w:color w:val="000000"/>
                <w:sz w:val="10"/>
                <w:szCs w:val="10"/>
              </w:rPr>
              <w:t xml:space="preserve">  </w:t>
            </w:r>
            <w:r w:rsidRPr="001A1AA1">
              <w:rPr>
                <w:rFonts w:ascii="Arial" w:hAnsi="Arial" w:cs="Arial"/>
                <w:color w:val="000000"/>
                <w:sz w:val="10"/>
                <w:szCs w:val="10"/>
              </w:rPr>
              <w:t>disallowed amount</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8"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Balance as of the reporting period closure</w:t>
            </w:r>
          </w:p>
        </w:tc>
      </w:tr>
      <w:tr w:rsidR="0075592A" w:rsidRPr="001A1AA1" w14:paraId="65D7F9A1"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A"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1</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B"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C"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3</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D"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4</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E"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9F"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6</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0"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7</w:t>
            </w:r>
          </w:p>
        </w:tc>
      </w:tr>
      <w:tr w:rsidR="0075592A" w:rsidRPr="001A1AA1" w14:paraId="65D7F9A9"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2"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total</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3"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4"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486,287</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5"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672,020</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6"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468,569)</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7"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17,718)</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8"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672,020</w:t>
            </w:r>
          </w:p>
        </w:tc>
      </w:tr>
      <w:tr w:rsidR="0075592A" w:rsidRPr="001A1AA1" w14:paraId="65D7F9B2"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A"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including:</w:t>
            </w:r>
          </w:p>
          <w:p w14:paraId="65D7F9AB"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court proceedings</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C"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D"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17,</w:t>
            </w:r>
            <w:r w:rsidR="0082410C" w:rsidRPr="001A1AA1">
              <w:rPr>
                <w:rFonts w:ascii="Arial" w:hAnsi="Arial" w:cs="Arial"/>
                <w:color w:val="000000"/>
                <w:sz w:val="10"/>
                <w:szCs w:val="10"/>
              </w:rPr>
              <w:t xml:space="preserve"> </w:t>
            </w:r>
            <w:r w:rsidRPr="001A1AA1">
              <w:rPr>
                <w:rFonts w:ascii="Arial" w:hAnsi="Arial" w:cs="Arial"/>
                <w:color w:val="000000"/>
                <w:sz w:val="10"/>
                <w:szCs w:val="10"/>
              </w:rPr>
              <w:t>718</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E"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25,702</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AF" w14:textId="77777777" w:rsidR="0075592A" w:rsidRPr="001A1AA1" w:rsidRDefault="0075592A" w:rsidP="00DF7B5B">
            <w:pPr>
              <w:widowControl w:val="0"/>
              <w:shd w:val="clear" w:color="auto" w:fill="FFFFFF"/>
              <w:jc w:val="right"/>
              <w:rPr>
                <w:rFonts w:ascii="Arial" w:hAnsi="Arial" w:cs="Arial"/>
                <w:sz w:val="10"/>
                <w:szCs w:val="10"/>
              </w:rPr>
            </w:pP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0"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17,718)</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1"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25,702</w:t>
            </w:r>
          </w:p>
        </w:tc>
      </w:tr>
      <w:tr w:rsidR="0075592A" w:rsidRPr="001A1AA1" w14:paraId="65D7F9BA"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3"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unused vacations</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4"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5"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203,553</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6"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248,418</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7"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203,553)</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8" w14:textId="77777777" w:rsidR="0075592A" w:rsidRPr="001A1AA1" w:rsidRDefault="0075592A" w:rsidP="00DF7B5B">
            <w:pPr>
              <w:widowControl w:val="0"/>
              <w:shd w:val="clear" w:color="auto" w:fill="FFFFFF"/>
              <w:jc w:val="right"/>
              <w:rPr>
                <w:rFonts w:ascii="Arial" w:hAnsi="Arial" w:cs="Arial"/>
                <w:sz w:val="10"/>
                <w:szCs w:val="10"/>
              </w:rPr>
            </w:pP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9" w14:textId="77777777" w:rsidR="0075592A" w:rsidRPr="001A1AA1" w:rsidRDefault="00897733"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248,41</w:t>
            </w:r>
            <w:r w:rsidR="0082410C" w:rsidRPr="001A1AA1">
              <w:rPr>
                <w:rFonts w:ascii="Arial" w:hAnsi="Arial" w:cs="Arial"/>
                <w:color w:val="000000"/>
                <w:sz w:val="10"/>
                <w:szCs w:val="10"/>
              </w:rPr>
              <w:t>8</w:t>
            </w:r>
          </w:p>
        </w:tc>
      </w:tr>
      <w:tr w:rsidR="0075592A" w:rsidRPr="001A1AA1" w14:paraId="65D7F9C2"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B"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annual remuneration</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C"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D"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265,016</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E"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337,342</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BF" w14:textId="77777777" w:rsidR="0075592A" w:rsidRPr="001A1AA1" w:rsidRDefault="00337735"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w:t>
            </w:r>
            <w:r w:rsidR="0075592A" w:rsidRPr="001A1AA1">
              <w:rPr>
                <w:rFonts w:ascii="Arial" w:hAnsi="Arial" w:cs="Arial"/>
                <w:color w:val="000000"/>
                <w:sz w:val="10"/>
                <w:szCs w:val="10"/>
              </w:rPr>
              <w:t>265,016)</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0" w14:textId="77777777" w:rsidR="0075592A" w:rsidRPr="001A1AA1" w:rsidRDefault="0082410C"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1"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337,342</w:t>
            </w:r>
          </w:p>
        </w:tc>
      </w:tr>
      <w:tr w:rsidR="0075592A" w:rsidRPr="001A1AA1" w14:paraId="65D7F9CA" w14:textId="77777777" w:rsidTr="00876D92">
        <w:trPr>
          <w:trHeight w:val="20"/>
        </w:trPr>
        <w:tc>
          <w:tcPr>
            <w:tcW w:w="474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3" w14:textId="77777777" w:rsidR="0075592A" w:rsidRPr="001A1AA1" w:rsidRDefault="0075592A" w:rsidP="00DF7B5B">
            <w:pPr>
              <w:widowControl w:val="0"/>
              <w:shd w:val="clear" w:color="auto" w:fill="FFFFFF"/>
              <w:rPr>
                <w:rFonts w:ascii="Arial" w:hAnsi="Arial" w:cs="Arial"/>
                <w:sz w:val="10"/>
                <w:szCs w:val="10"/>
              </w:rPr>
            </w:pPr>
            <w:r w:rsidRPr="001A1AA1">
              <w:rPr>
                <w:rFonts w:ascii="Arial" w:hAnsi="Arial" w:cs="Arial"/>
                <w:color w:val="000000"/>
                <w:sz w:val="10"/>
                <w:szCs w:val="10"/>
              </w:rPr>
              <w:t>Estimated liabilities - for quarterly bonuses</w:t>
            </w:r>
          </w:p>
        </w:tc>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4" w14:textId="77777777" w:rsidR="0075592A" w:rsidRPr="001A1AA1" w:rsidRDefault="0075592A" w:rsidP="00DF7B5B">
            <w:pPr>
              <w:widowControl w:val="0"/>
              <w:shd w:val="clear" w:color="auto" w:fill="FFFFFF"/>
              <w:jc w:val="center"/>
              <w:rPr>
                <w:rFonts w:ascii="Arial" w:hAnsi="Arial" w:cs="Arial"/>
                <w:sz w:val="10"/>
                <w:szCs w:val="10"/>
              </w:rPr>
            </w:pPr>
            <w:r w:rsidRPr="001A1AA1">
              <w:rPr>
                <w:rFonts w:ascii="Arial" w:hAnsi="Arial" w:cs="Arial"/>
                <w:color w:val="000000"/>
                <w:sz w:val="10"/>
                <w:szCs w:val="10"/>
              </w:rPr>
              <w:t>5704</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5" w14:textId="77777777" w:rsidR="0075592A" w:rsidRPr="001A1AA1" w:rsidRDefault="0082410C"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6"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60,558</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7" w14:textId="77777777" w:rsidR="0075592A" w:rsidRPr="001A1AA1" w:rsidRDefault="0082410C" w:rsidP="00DF7B5B">
            <w:pPr>
              <w:widowControl w:val="0"/>
              <w:shd w:val="clear" w:color="auto" w:fill="FFFFFF"/>
              <w:jc w:val="right"/>
              <w:rPr>
                <w:rFonts w:ascii="Arial" w:hAnsi="Arial" w:cs="Arial"/>
                <w:sz w:val="10"/>
                <w:szCs w:val="10"/>
              </w:rPr>
            </w:pPr>
            <w:r w:rsidRPr="001A1AA1">
              <w:rPr>
                <w:rFonts w:ascii="Arial" w:hAnsi="Arial" w:cs="Arial"/>
                <w:sz w:val="10"/>
                <w:szCs w:val="10"/>
              </w:rPr>
              <w:t>–</w:t>
            </w:r>
          </w:p>
        </w:tc>
        <w:tc>
          <w:tcPr>
            <w:tcW w:w="974"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8" w14:textId="77777777" w:rsidR="0075592A" w:rsidRPr="001A1AA1" w:rsidRDefault="0082410C" w:rsidP="00DF7B5B">
            <w:pPr>
              <w:widowControl w:val="0"/>
              <w:shd w:val="clear" w:color="auto" w:fill="FFFFFF"/>
              <w:jc w:val="right"/>
              <w:rPr>
                <w:rFonts w:ascii="Arial" w:hAnsi="Arial" w:cs="Arial"/>
                <w:sz w:val="10"/>
                <w:szCs w:val="10"/>
              </w:rPr>
            </w:pPr>
            <w:r w:rsidRPr="001A1AA1">
              <w:rPr>
                <w:rFonts w:ascii="Arial" w:hAnsi="Arial" w:cs="Arial"/>
                <w:b/>
                <w:bCs/>
                <w:color w:val="000000"/>
                <w:sz w:val="10"/>
                <w:szCs w:val="10"/>
              </w:rPr>
              <w:t>–</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9" w14:textId="77777777" w:rsidR="0075592A" w:rsidRPr="001A1AA1" w:rsidRDefault="0075592A" w:rsidP="00DF7B5B">
            <w:pPr>
              <w:widowControl w:val="0"/>
              <w:shd w:val="clear" w:color="auto" w:fill="FFFFFF"/>
              <w:jc w:val="right"/>
              <w:rPr>
                <w:rFonts w:ascii="Arial" w:hAnsi="Arial" w:cs="Arial"/>
                <w:sz w:val="10"/>
                <w:szCs w:val="10"/>
              </w:rPr>
            </w:pPr>
            <w:r w:rsidRPr="001A1AA1">
              <w:rPr>
                <w:rFonts w:ascii="Arial" w:hAnsi="Arial" w:cs="Arial"/>
                <w:color w:val="000000"/>
                <w:sz w:val="10"/>
                <w:szCs w:val="10"/>
              </w:rPr>
              <w:t>60,558</w:t>
            </w:r>
          </w:p>
        </w:tc>
      </w:tr>
    </w:tbl>
    <w:p w14:paraId="65D7F9CB" w14:textId="77777777" w:rsidR="002F1DE1" w:rsidRPr="001A1AA1" w:rsidRDefault="002F1DE1" w:rsidP="00DF7B5B">
      <w:pPr>
        <w:widowControl w:val="0"/>
        <w:sectPr w:rsidR="002F1DE1" w:rsidRPr="001A1AA1" w:rsidSect="0075592A">
          <w:pgSz w:w="16838" w:h="11909" w:orient="landscape"/>
          <w:pgMar w:top="2635" w:right="2885" w:bottom="2977" w:left="3283" w:header="720" w:footer="720" w:gutter="0"/>
          <w:cols w:space="60"/>
          <w:noEndnote/>
        </w:sectPr>
      </w:pPr>
    </w:p>
    <w:p w14:paraId="65D7F9CC" w14:textId="77777777" w:rsidR="0075592A" w:rsidRPr="001A1AA1" w:rsidRDefault="0075592A" w:rsidP="00DF7B5B">
      <w:pPr>
        <w:widowControl w:val="0"/>
        <w:shd w:val="clear" w:color="auto" w:fill="FFFFFF"/>
        <w:ind w:right="29"/>
        <w:jc w:val="center"/>
        <w:rPr>
          <w:rFonts w:ascii="Arial" w:hAnsi="Arial" w:cs="Arial"/>
          <w:b/>
        </w:rPr>
      </w:pPr>
      <w:r w:rsidRPr="001A1AA1">
        <w:rPr>
          <w:rFonts w:ascii="Arial" w:hAnsi="Arial" w:cs="Arial"/>
          <w:b/>
          <w:color w:val="000000"/>
          <w:sz w:val="14"/>
          <w:szCs w:val="14"/>
        </w:rPr>
        <w:lastRenderedPageBreak/>
        <w:t>8. Obligations securing</w:t>
      </w:r>
    </w:p>
    <w:p w14:paraId="65D7F9CD" w14:textId="77777777" w:rsidR="0075592A" w:rsidRPr="001A1AA1" w:rsidRDefault="0075592A" w:rsidP="00DF7B5B">
      <w:pPr>
        <w:widowControl w:val="0"/>
        <w:spacing w:after="226"/>
        <w:rPr>
          <w:sz w:val="2"/>
          <w:szCs w:val="2"/>
        </w:rPr>
      </w:pPr>
    </w:p>
    <w:tbl>
      <w:tblPr>
        <w:tblW w:w="0" w:type="auto"/>
        <w:jc w:val="center"/>
        <w:tblLayout w:type="fixed"/>
        <w:tblCellMar>
          <w:left w:w="40" w:type="dxa"/>
          <w:right w:w="40" w:type="dxa"/>
        </w:tblCellMar>
        <w:tblLook w:val="0000" w:firstRow="0" w:lastRow="0" w:firstColumn="0" w:lastColumn="0" w:noHBand="0" w:noVBand="0"/>
      </w:tblPr>
      <w:tblGrid>
        <w:gridCol w:w="1738"/>
        <w:gridCol w:w="1090"/>
        <w:gridCol w:w="1088"/>
        <w:gridCol w:w="1089"/>
        <w:gridCol w:w="1089"/>
      </w:tblGrid>
      <w:tr w:rsidR="0075592A" w:rsidRPr="001A1AA1" w14:paraId="65D7F9D3"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E"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Description</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tcPr>
          <w:p w14:paraId="65D7F9CF"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Line code</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0"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As of December 31, 2012</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1"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As of December 31, 2011</w:t>
            </w:r>
            <w:r w:rsidR="00DF39D8" w:rsidRPr="001A1AA1">
              <w:rPr>
                <w:rFonts w:ascii="Arial" w:hAnsi="Arial" w:cs="Arial"/>
                <w:color w:val="000000"/>
                <w:sz w:val="12"/>
                <w:szCs w:val="14"/>
              </w:rPr>
              <w:t xml:space="preserve"> </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2"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As of December 31, 2010</w:t>
            </w:r>
            <w:r w:rsidR="00F730CA" w:rsidRPr="001A1AA1">
              <w:rPr>
                <w:rFonts w:ascii="Arial" w:hAnsi="Arial" w:cs="Arial"/>
                <w:color w:val="000000"/>
                <w:sz w:val="12"/>
                <w:szCs w:val="14"/>
              </w:rPr>
              <w:t>.</w:t>
            </w:r>
          </w:p>
        </w:tc>
      </w:tr>
      <w:tr w:rsidR="0075592A" w:rsidRPr="001A1AA1" w14:paraId="65D7F9D9"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4"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1</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5"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2</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6"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3</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7"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4</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8"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w:t>
            </w:r>
          </w:p>
        </w:tc>
      </w:tr>
      <w:tr w:rsidR="0075592A" w:rsidRPr="001A1AA1" w14:paraId="65D7F9DF"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DA" w14:textId="77777777" w:rsidR="0075592A" w:rsidRPr="001A1AA1" w:rsidRDefault="0075592A" w:rsidP="00DF7B5B">
            <w:pPr>
              <w:widowControl w:val="0"/>
              <w:shd w:val="clear" w:color="auto" w:fill="FFFFFF"/>
              <w:rPr>
                <w:rFonts w:ascii="Arial" w:hAnsi="Arial" w:cs="Arial"/>
                <w:sz w:val="12"/>
              </w:rPr>
            </w:pPr>
            <w:r w:rsidRPr="001A1AA1">
              <w:rPr>
                <w:rFonts w:ascii="Arial" w:hAnsi="Arial" w:cs="Arial"/>
                <w:color w:val="000000"/>
                <w:sz w:val="12"/>
                <w:szCs w:val="14"/>
              </w:rPr>
              <w:t>Received - total</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9DB"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5800</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9DC"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14,740,471</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DD"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13,239,835</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DE"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5,649,373</w:t>
            </w:r>
          </w:p>
        </w:tc>
      </w:tr>
      <w:tr w:rsidR="0075592A" w:rsidRPr="001A1AA1" w14:paraId="65D7F9E6"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E0" w14:textId="77777777" w:rsidR="00DF39D8" w:rsidRPr="001A1AA1" w:rsidRDefault="0075592A" w:rsidP="00DF7B5B">
            <w:pPr>
              <w:widowControl w:val="0"/>
              <w:shd w:val="clear" w:color="auto" w:fill="FFFFFF"/>
              <w:ind w:right="480" w:hanging="5"/>
              <w:rPr>
                <w:rFonts w:ascii="Arial" w:hAnsi="Arial" w:cs="Arial"/>
                <w:color w:val="000000"/>
                <w:sz w:val="12"/>
                <w:szCs w:val="14"/>
              </w:rPr>
            </w:pPr>
            <w:r w:rsidRPr="001A1AA1">
              <w:rPr>
                <w:rFonts w:ascii="Arial" w:hAnsi="Arial" w:cs="Arial"/>
                <w:color w:val="000000"/>
                <w:sz w:val="12"/>
                <w:szCs w:val="14"/>
              </w:rPr>
              <w:t xml:space="preserve">including: </w:t>
            </w:r>
          </w:p>
          <w:p w14:paraId="65D7F9E1" w14:textId="77777777" w:rsidR="0075592A" w:rsidRPr="001A1AA1" w:rsidRDefault="0075592A" w:rsidP="00DF39D8">
            <w:pPr>
              <w:widowControl w:val="0"/>
              <w:shd w:val="clear" w:color="auto" w:fill="FFFFFF"/>
              <w:ind w:right="480" w:hanging="5"/>
              <w:rPr>
                <w:rFonts w:ascii="Arial" w:hAnsi="Arial" w:cs="Arial"/>
                <w:sz w:val="12"/>
              </w:rPr>
            </w:pPr>
            <w:r w:rsidRPr="001A1AA1">
              <w:rPr>
                <w:rFonts w:ascii="Arial" w:hAnsi="Arial" w:cs="Arial"/>
                <w:color w:val="000000"/>
                <w:sz w:val="12"/>
                <w:szCs w:val="14"/>
              </w:rPr>
              <w:t>bank guarantees</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2"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5801</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3"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13,872,162</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4"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13,</w:t>
            </w:r>
            <w:r w:rsidR="00561E5A" w:rsidRPr="001A1AA1">
              <w:rPr>
                <w:rFonts w:ascii="Arial" w:hAnsi="Arial" w:cs="Arial"/>
                <w:color w:val="000000"/>
                <w:sz w:val="12"/>
                <w:szCs w:val="14"/>
              </w:rPr>
              <w:t> </w:t>
            </w:r>
            <w:r w:rsidRPr="001A1AA1">
              <w:rPr>
                <w:rFonts w:ascii="Arial" w:hAnsi="Arial" w:cs="Arial"/>
                <w:color w:val="000000"/>
                <w:sz w:val="12"/>
                <w:szCs w:val="14"/>
              </w:rPr>
              <w:t>140,</w:t>
            </w:r>
            <w:r w:rsidR="00561E5A" w:rsidRPr="001A1AA1">
              <w:rPr>
                <w:rFonts w:ascii="Arial" w:hAnsi="Arial" w:cs="Arial"/>
                <w:color w:val="000000"/>
                <w:sz w:val="12"/>
                <w:szCs w:val="14"/>
              </w:rPr>
              <w:t xml:space="preserve"> </w:t>
            </w:r>
            <w:r w:rsidRPr="001A1AA1">
              <w:rPr>
                <w:rFonts w:ascii="Arial" w:hAnsi="Arial" w:cs="Arial"/>
                <w:color w:val="000000"/>
                <w:sz w:val="12"/>
                <w:szCs w:val="14"/>
              </w:rPr>
              <w:t>163</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5"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5,648,945</w:t>
            </w:r>
          </w:p>
        </w:tc>
      </w:tr>
      <w:tr w:rsidR="0075592A" w:rsidRPr="001A1AA1" w14:paraId="65D7F9EC"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E7" w14:textId="77777777" w:rsidR="0075592A" w:rsidRPr="001A1AA1" w:rsidRDefault="0075592A" w:rsidP="00DF7B5B">
            <w:pPr>
              <w:widowControl w:val="0"/>
              <w:shd w:val="clear" w:color="auto" w:fill="FFFFFF"/>
              <w:ind w:right="336"/>
              <w:rPr>
                <w:rFonts w:ascii="Arial" w:hAnsi="Arial" w:cs="Arial"/>
                <w:sz w:val="12"/>
              </w:rPr>
            </w:pPr>
            <w:r w:rsidRPr="001A1AA1">
              <w:rPr>
                <w:rFonts w:ascii="Arial" w:hAnsi="Arial" w:cs="Arial"/>
                <w:color w:val="000000"/>
                <w:sz w:val="12"/>
                <w:szCs w:val="14"/>
              </w:rPr>
              <w:t>guarantees of construction contractors</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8"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5802</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9"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278,641</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A"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38,873</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B"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214</w:t>
            </w:r>
          </w:p>
        </w:tc>
      </w:tr>
      <w:tr w:rsidR="0075592A" w:rsidRPr="001A1AA1" w14:paraId="65D7F9F2"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ED" w14:textId="77777777" w:rsidR="0075592A" w:rsidRPr="001A1AA1" w:rsidRDefault="0075592A" w:rsidP="00DF7B5B">
            <w:pPr>
              <w:widowControl w:val="0"/>
              <w:shd w:val="clear" w:color="auto" w:fill="FFFFFF"/>
              <w:ind w:right="490" w:firstLine="5"/>
              <w:rPr>
                <w:rFonts w:ascii="Arial" w:hAnsi="Arial" w:cs="Arial"/>
                <w:sz w:val="12"/>
              </w:rPr>
            </w:pPr>
            <w:r w:rsidRPr="001A1AA1">
              <w:rPr>
                <w:rFonts w:ascii="Arial" w:hAnsi="Arial" w:cs="Arial"/>
                <w:color w:val="000000"/>
                <w:sz w:val="12"/>
                <w:szCs w:val="14"/>
              </w:rPr>
              <w:t>guarantees of repair contractors</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E"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5803</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9EF"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504,</w:t>
            </w:r>
            <w:r w:rsidR="00561E5A" w:rsidRPr="001A1AA1">
              <w:rPr>
                <w:rFonts w:ascii="Arial" w:hAnsi="Arial" w:cs="Arial"/>
                <w:color w:val="000000"/>
                <w:sz w:val="12"/>
                <w:szCs w:val="14"/>
              </w:rPr>
              <w:t xml:space="preserve"> </w:t>
            </w:r>
            <w:r w:rsidRPr="001A1AA1">
              <w:rPr>
                <w:rFonts w:ascii="Arial" w:hAnsi="Arial" w:cs="Arial"/>
                <w:color w:val="000000"/>
                <w:sz w:val="12"/>
                <w:szCs w:val="14"/>
              </w:rPr>
              <w:t>185</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0"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26,469</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1" w14:textId="77777777" w:rsidR="0075592A" w:rsidRPr="001A1AA1" w:rsidRDefault="00A42377" w:rsidP="00DF7B5B">
            <w:pPr>
              <w:widowControl w:val="0"/>
              <w:shd w:val="clear" w:color="auto" w:fill="FFFFFF"/>
              <w:jc w:val="right"/>
              <w:rPr>
                <w:rFonts w:ascii="Arial" w:hAnsi="Arial" w:cs="Arial"/>
                <w:sz w:val="12"/>
              </w:rPr>
            </w:pPr>
            <w:r w:rsidRPr="001A1AA1">
              <w:rPr>
                <w:rFonts w:ascii="Arial" w:hAnsi="Arial" w:cs="Arial"/>
                <w:sz w:val="12"/>
              </w:rPr>
              <w:t>–</w:t>
            </w:r>
          </w:p>
        </w:tc>
      </w:tr>
      <w:tr w:rsidR="0075592A" w:rsidRPr="001A1AA1" w14:paraId="65D7F9F8"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F3" w14:textId="77777777" w:rsidR="0075592A" w:rsidRPr="001A1AA1" w:rsidRDefault="0075592A" w:rsidP="00DF7B5B">
            <w:pPr>
              <w:widowControl w:val="0"/>
              <w:shd w:val="clear" w:color="auto" w:fill="FFFFFF"/>
              <w:rPr>
                <w:rFonts w:ascii="Arial" w:hAnsi="Arial" w:cs="Arial"/>
                <w:sz w:val="12"/>
              </w:rPr>
            </w:pPr>
            <w:r w:rsidRPr="001A1AA1">
              <w:rPr>
                <w:rFonts w:ascii="Arial" w:hAnsi="Arial" w:cs="Arial"/>
                <w:color w:val="000000"/>
                <w:sz w:val="12"/>
                <w:szCs w:val="14"/>
              </w:rPr>
              <w:t>property pledged</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4"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5804</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5"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85,483</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6"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34,330</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7"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214</w:t>
            </w:r>
          </w:p>
        </w:tc>
      </w:tr>
      <w:tr w:rsidR="0075592A" w:rsidRPr="001A1AA1" w14:paraId="65D7F9FE"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F9" w14:textId="77777777" w:rsidR="0075592A" w:rsidRPr="001A1AA1" w:rsidRDefault="0075592A" w:rsidP="00DF7B5B">
            <w:pPr>
              <w:widowControl w:val="0"/>
              <w:shd w:val="clear" w:color="auto" w:fill="FFFFFF"/>
              <w:rPr>
                <w:rFonts w:ascii="Arial" w:hAnsi="Arial" w:cs="Arial"/>
                <w:sz w:val="12"/>
              </w:rPr>
            </w:pPr>
            <w:r w:rsidRPr="001A1AA1">
              <w:rPr>
                <w:rFonts w:ascii="Arial" w:hAnsi="Arial" w:cs="Arial"/>
                <w:color w:val="000000"/>
                <w:sz w:val="12"/>
                <w:szCs w:val="14"/>
              </w:rPr>
              <w:t>Issued - total</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A"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5810</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B"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9,441</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C"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9,</w:t>
            </w:r>
            <w:r w:rsidR="00A42377" w:rsidRPr="001A1AA1">
              <w:rPr>
                <w:rFonts w:ascii="Arial" w:hAnsi="Arial" w:cs="Arial"/>
                <w:color w:val="000000"/>
                <w:sz w:val="12"/>
                <w:szCs w:val="14"/>
              </w:rPr>
              <w:t xml:space="preserve"> </w:t>
            </w:r>
            <w:r w:rsidRPr="001A1AA1">
              <w:rPr>
                <w:rFonts w:ascii="Arial" w:hAnsi="Arial" w:cs="Arial"/>
                <w:color w:val="000000"/>
                <w:sz w:val="12"/>
                <w:szCs w:val="14"/>
              </w:rPr>
              <w:t>441</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9FD" w14:textId="77777777" w:rsidR="0075592A" w:rsidRPr="001A1AA1" w:rsidRDefault="00A42377" w:rsidP="00DF7B5B">
            <w:pPr>
              <w:widowControl w:val="0"/>
              <w:shd w:val="clear" w:color="auto" w:fill="FFFFFF"/>
              <w:jc w:val="right"/>
              <w:rPr>
                <w:rFonts w:ascii="Arial" w:hAnsi="Arial" w:cs="Arial"/>
                <w:sz w:val="12"/>
              </w:rPr>
            </w:pPr>
            <w:r w:rsidRPr="001A1AA1">
              <w:rPr>
                <w:rFonts w:ascii="Arial" w:hAnsi="Arial" w:cs="Arial"/>
                <w:sz w:val="12"/>
              </w:rPr>
              <w:t>–</w:t>
            </w:r>
          </w:p>
        </w:tc>
      </w:tr>
      <w:tr w:rsidR="0075592A" w:rsidRPr="001A1AA1" w14:paraId="65D7FA05" w14:textId="77777777" w:rsidTr="00876D92">
        <w:trPr>
          <w:trHeight w:val="20"/>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vAlign w:val="center"/>
          </w:tcPr>
          <w:p w14:paraId="65D7F9FF" w14:textId="77777777" w:rsidR="00A42377" w:rsidRPr="001A1AA1" w:rsidRDefault="0075592A" w:rsidP="00DF7B5B">
            <w:pPr>
              <w:widowControl w:val="0"/>
              <w:shd w:val="clear" w:color="auto" w:fill="FFFFFF"/>
              <w:ind w:right="470" w:firstLine="5"/>
              <w:rPr>
                <w:rFonts w:ascii="Arial" w:hAnsi="Arial" w:cs="Arial"/>
                <w:color w:val="000000"/>
                <w:sz w:val="12"/>
                <w:szCs w:val="14"/>
              </w:rPr>
            </w:pPr>
            <w:r w:rsidRPr="001A1AA1">
              <w:rPr>
                <w:rFonts w:ascii="Arial" w:hAnsi="Arial" w:cs="Arial"/>
                <w:color w:val="000000"/>
                <w:sz w:val="12"/>
                <w:szCs w:val="14"/>
              </w:rPr>
              <w:t xml:space="preserve">including:  </w:t>
            </w:r>
          </w:p>
          <w:p w14:paraId="65D7FA00" w14:textId="77777777" w:rsidR="0075592A" w:rsidRPr="001A1AA1" w:rsidRDefault="0075592A" w:rsidP="00DF7B5B">
            <w:pPr>
              <w:widowControl w:val="0"/>
              <w:shd w:val="clear" w:color="auto" w:fill="FFFFFF"/>
              <w:ind w:right="470" w:firstLine="5"/>
              <w:rPr>
                <w:rFonts w:ascii="Arial" w:hAnsi="Arial" w:cs="Arial"/>
                <w:sz w:val="12"/>
              </w:rPr>
            </w:pPr>
            <w:r w:rsidRPr="001A1AA1">
              <w:rPr>
                <w:rFonts w:ascii="Arial" w:hAnsi="Arial" w:cs="Arial"/>
                <w:color w:val="000000"/>
                <w:sz w:val="12"/>
                <w:szCs w:val="14"/>
              </w:rPr>
              <w:t>bank guarantees</w:t>
            </w:r>
          </w:p>
        </w:tc>
        <w:tc>
          <w:tcPr>
            <w:tcW w:w="1090" w:type="dxa"/>
            <w:tcBorders>
              <w:top w:val="single" w:sz="6" w:space="0" w:color="auto"/>
              <w:left w:val="single" w:sz="6" w:space="0" w:color="auto"/>
              <w:bottom w:val="single" w:sz="6" w:space="0" w:color="auto"/>
              <w:right w:val="single" w:sz="6" w:space="0" w:color="auto"/>
            </w:tcBorders>
            <w:shd w:val="clear" w:color="auto" w:fill="FFFFFF"/>
            <w:vAlign w:val="bottom"/>
          </w:tcPr>
          <w:p w14:paraId="65D7FA01" w14:textId="77777777" w:rsidR="0075592A" w:rsidRPr="001A1AA1" w:rsidRDefault="0075592A" w:rsidP="00DF7B5B">
            <w:pPr>
              <w:widowControl w:val="0"/>
              <w:shd w:val="clear" w:color="auto" w:fill="FFFFFF"/>
              <w:jc w:val="center"/>
              <w:rPr>
                <w:rFonts w:ascii="Arial" w:hAnsi="Arial" w:cs="Arial"/>
                <w:sz w:val="12"/>
              </w:rPr>
            </w:pPr>
            <w:r w:rsidRPr="001A1AA1">
              <w:rPr>
                <w:rFonts w:ascii="Arial" w:hAnsi="Arial" w:cs="Arial"/>
                <w:color w:val="000000"/>
                <w:sz w:val="12"/>
                <w:szCs w:val="14"/>
              </w:rPr>
              <w:t>5811</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bottom"/>
          </w:tcPr>
          <w:p w14:paraId="65D7FA02"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9,441</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A03" w14:textId="77777777" w:rsidR="0075592A" w:rsidRPr="001A1AA1" w:rsidRDefault="0075592A" w:rsidP="00DF7B5B">
            <w:pPr>
              <w:widowControl w:val="0"/>
              <w:shd w:val="clear" w:color="auto" w:fill="FFFFFF"/>
              <w:jc w:val="right"/>
              <w:rPr>
                <w:rFonts w:ascii="Arial" w:hAnsi="Arial" w:cs="Arial"/>
                <w:sz w:val="12"/>
              </w:rPr>
            </w:pPr>
            <w:r w:rsidRPr="001A1AA1">
              <w:rPr>
                <w:rFonts w:ascii="Arial" w:hAnsi="Arial" w:cs="Arial"/>
                <w:color w:val="000000"/>
                <w:sz w:val="12"/>
                <w:szCs w:val="14"/>
              </w:rPr>
              <w:t>9,441</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bottom"/>
          </w:tcPr>
          <w:p w14:paraId="65D7FA04" w14:textId="77777777" w:rsidR="0075592A" w:rsidRPr="001A1AA1" w:rsidRDefault="00A42377" w:rsidP="00DF7B5B">
            <w:pPr>
              <w:widowControl w:val="0"/>
              <w:shd w:val="clear" w:color="auto" w:fill="FFFFFF"/>
              <w:jc w:val="right"/>
              <w:rPr>
                <w:rFonts w:ascii="Arial" w:hAnsi="Arial" w:cs="Arial"/>
                <w:sz w:val="12"/>
              </w:rPr>
            </w:pPr>
            <w:r w:rsidRPr="001A1AA1">
              <w:rPr>
                <w:rFonts w:ascii="Arial" w:hAnsi="Arial" w:cs="Arial"/>
                <w:sz w:val="12"/>
              </w:rPr>
              <w:t>–</w:t>
            </w:r>
          </w:p>
        </w:tc>
      </w:tr>
    </w:tbl>
    <w:p w14:paraId="65D7FA06" w14:textId="77777777" w:rsidR="00A10206" w:rsidRPr="001A1AA1" w:rsidRDefault="00A10206" w:rsidP="00DF7B5B">
      <w:pPr>
        <w:pStyle w:val="1"/>
        <w:keepNext w:val="0"/>
        <w:widowControl w:val="0"/>
        <w:shd w:val="clear" w:color="auto" w:fill="FFFFFF"/>
        <w:tabs>
          <w:tab w:val="left" w:pos="5954"/>
          <w:tab w:val="left" w:pos="7797"/>
          <w:tab w:val="left" w:pos="9639"/>
        </w:tabs>
        <w:spacing w:before="600" w:after="0"/>
        <w:ind w:left="4395"/>
        <w:rPr>
          <w:rFonts w:ascii="Arial" w:hAnsi="Arial" w:cs="Arial"/>
          <w:b w:val="0"/>
          <w:kern w:val="0"/>
          <w:sz w:val="12"/>
          <w:szCs w:val="12"/>
          <w:u w:val="single"/>
        </w:rPr>
      </w:pPr>
      <w:r w:rsidRPr="001A1AA1">
        <w:rPr>
          <w:rFonts w:ascii="Arial" w:hAnsi="Arial" w:cs="Arial"/>
          <w:b w:val="0"/>
          <w:kern w:val="0"/>
          <w:sz w:val="12"/>
          <w:szCs w:val="12"/>
        </w:rPr>
        <w:t xml:space="preserve">Head </w:t>
      </w:r>
      <w:r w:rsidRPr="001A1AA1">
        <w:rPr>
          <w:rFonts w:ascii="Arial" w:hAnsi="Arial" w:cs="Arial"/>
          <w:b w:val="0"/>
          <w:kern w:val="0"/>
          <w:sz w:val="12"/>
          <w:szCs w:val="12"/>
          <w:u w:val="single"/>
        </w:rPr>
        <w:t>/signature/</w:t>
      </w:r>
      <w:r w:rsidRPr="001A1AA1">
        <w:rPr>
          <w:rFonts w:ascii="Arial" w:hAnsi="Arial" w:cs="Arial"/>
          <w:b w:val="0"/>
          <w:kern w:val="0"/>
          <w:sz w:val="12"/>
          <w:szCs w:val="12"/>
          <w:u w:val="single"/>
        </w:rPr>
        <w:tab/>
      </w:r>
      <w:r w:rsidRPr="001A1AA1">
        <w:rPr>
          <w:rFonts w:ascii="Arial" w:hAnsi="Arial" w:cs="Arial"/>
          <w:b w:val="0"/>
          <w:kern w:val="0"/>
          <w:sz w:val="12"/>
          <w:szCs w:val="12"/>
        </w:rPr>
        <w:t xml:space="preserve"> </w:t>
      </w:r>
      <w:r w:rsidRPr="001A1AA1">
        <w:rPr>
          <w:rFonts w:ascii="Arial" w:hAnsi="Arial" w:cs="Arial"/>
          <w:b w:val="0"/>
          <w:kern w:val="0"/>
          <w:sz w:val="12"/>
          <w:szCs w:val="12"/>
          <w:u w:val="single"/>
        </w:rPr>
        <w:t>M.G. Shirokov</w:t>
      </w:r>
      <w:r w:rsidRPr="001A1AA1">
        <w:rPr>
          <w:rFonts w:ascii="Arial" w:hAnsi="Arial" w:cs="Arial"/>
          <w:b w:val="0"/>
          <w:kern w:val="0"/>
          <w:sz w:val="12"/>
          <w:szCs w:val="12"/>
        </w:rPr>
        <w:tab/>
        <w:t xml:space="preserve">Chief Accountant </w:t>
      </w:r>
      <w:r w:rsidRPr="001A1AA1">
        <w:rPr>
          <w:rFonts w:ascii="Arial" w:hAnsi="Arial" w:cs="Arial"/>
          <w:b w:val="0"/>
          <w:kern w:val="0"/>
          <w:sz w:val="12"/>
          <w:szCs w:val="12"/>
          <w:u w:val="single"/>
        </w:rPr>
        <w:t>/signature/</w:t>
      </w:r>
      <w:r w:rsidRPr="001A1AA1">
        <w:rPr>
          <w:rFonts w:ascii="Arial" w:hAnsi="Arial" w:cs="Arial"/>
          <w:b w:val="0"/>
          <w:kern w:val="0"/>
          <w:sz w:val="12"/>
          <w:szCs w:val="12"/>
          <w:u w:val="single"/>
        </w:rPr>
        <w:tab/>
      </w:r>
      <w:r w:rsidRPr="001A1AA1">
        <w:rPr>
          <w:rFonts w:ascii="Arial" w:hAnsi="Arial" w:cs="Arial"/>
          <w:b w:val="0"/>
          <w:kern w:val="0"/>
          <w:sz w:val="12"/>
          <w:szCs w:val="12"/>
        </w:rPr>
        <w:t xml:space="preserve"> </w:t>
      </w:r>
      <w:r w:rsidRPr="001A1AA1">
        <w:rPr>
          <w:rFonts w:ascii="Arial" w:hAnsi="Arial" w:cs="Arial"/>
          <w:b w:val="0"/>
          <w:kern w:val="0"/>
          <w:sz w:val="12"/>
          <w:szCs w:val="12"/>
          <w:u w:val="single"/>
        </w:rPr>
        <w:t>A.V. Shalyapina</w:t>
      </w:r>
    </w:p>
    <w:p w14:paraId="65D7FA07" w14:textId="77777777" w:rsidR="00A10206" w:rsidRPr="001A1AA1" w:rsidRDefault="00A10206" w:rsidP="00DF7B5B">
      <w:pPr>
        <w:widowControl w:val="0"/>
        <w:tabs>
          <w:tab w:val="left" w:pos="5954"/>
          <w:tab w:val="left" w:pos="9072"/>
          <w:tab w:val="left" w:pos="9639"/>
        </w:tabs>
        <w:ind w:left="5387"/>
        <w:rPr>
          <w:rFonts w:ascii="Arial" w:hAnsi="Arial" w:cs="Arial"/>
          <w:sz w:val="8"/>
          <w:szCs w:val="8"/>
        </w:rPr>
      </w:pPr>
      <w:r w:rsidRPr="001A1AA1">
        <w:rPr>
          <w:rFonts w:ascii="Arial" w:hAnsi="Arial" w:cs="Arial"/>
          <w:sz w:val="8"/>
          <w:szCs w:val="8"/>
        </w:rPr>
        <w:t>Signature</w:t>
      </w:r>
      <w:r w:rsidRPr="001A1AA1">
        <w:rPr>
          <w:rFonts w:ascii="Arial" w:hAnsi="Arial" w:cs="Arial"/>
          <w:sz w:val="8"/>
          <w:szCs w:val="8"/>
        </w:rPr>
        <w:tab/>
        <w:t>Printed name</w:t>
      </w:r>
      <w:r w:rsidRPr="001A1AA1">
        <w:rPr>
          <w:rFonts w:ascii="Arial" w:hAnsi="Arial" w:cs="Arial"/>
          <w:sz w:val="8"/>
          <w:szCs w:val="8"/>
        </w:rPr>
        <w:tab/>
        <w:t>signature</w:t>
      </w:r>
      <w:r w:rsidRPr="001A1AA1">
        <w:rPr>
          <w:rFonts w:ascii="Arial" w:hAnsi="Arial" w:cs="Arial"/>
          <w:sz w:val="8"/>
          <w:szCs w:val="8"/>
        </w:rPr>
        <w:tab/>
        <w:t xml:space="preserve">Printed name </w:t>
      </w:r>
    </w:p>
    <w:p w14:paraId="65D7FA08" w14:textId="77777777" w:rsidR="0075592A" w:rsidRPr="001A1AA1" w:rsidRDefault="00A10206" w:rsidP="00DF7B5B">
      <w:pPr>
        <w:widowControl w:val="0"/>
        <w:shd w:val="clear" w:color="auto" w:fill="FFFFFF"/>
        <w:spacing w:before="120"/>
        <w:ind w:left="4395"/>
      </w:pPr>
      <w:r w:rsidRPr="001A1AA1">
        <w:rPr>
          <w:rFonts w:ascii="Arial" w:hAnsi="Arial" w:cs="Arial"/>
          <w:sz w:val="12"/>
          <w:szCs w:val="12"/>
        </w:rPr>
        <w:t>March 22, 2013</w:t>
      </w:r>
    </w:p>
    <w:p w14:paraId="65D7FA09" w14:textId="77777777" w:rsidR="002F1DE1" w:rsidRPr="001A1AA1" w:rsidRDefault="002F1DE1" w:rsidP="00DF7B5B">
      <w:pPr>
        <w:widowControl w:val="0"/>
        <w:sectPr w:rsidR="002F1DE1" w:rsidRPr="001A1AA1" w:rsidSect="0075592A">
          <w:pgSz w:w="16838" w:h="11906" w:orient="landscape"/>
          <w:pgMar w:top="850" w:right="851" w:bottom="1418" w:left="851" w:header="708" w:footer="477" w:gutter="0"/>
          <w:cols w:space="708"/>
          <w:titlePg/>
          <w:docGrid w:linePitch="360"/>
        </w:sectPr>
      </w:pPr>
    </w:p>
    <w:p w14:paraId="65D7FA0A" w14:textId="77777777" w:rsidR="00CC599D" w:rsidRPr="001A1AA1" w:rsidRDefault="00CC599D" w:rsidP="00DF7B5B">
      <w:pPr>
        <w:pStyle w:val="1"/>
        <w:keepNext w:val="0"/>
        <w:widowControl w:val="0"/>
        <w:shd w:val="clear" w:color="auto" w:fill="FFFFFF"/>
        <w:spacing w:before="60"/>
        <w:rPr>
          <w:color w:val="FF0000"/>
          <w:kern w:val="0"/>
          <w:sz w:val="24"/>
          <w:szCs w:val="24"/>
        </w:rPr>
      </w:pPr>
      <w:r w:rsidRPr="001A1AA1">
        <w:rPr>
          <w:color w:val="FF0000"/>
          <w:kern w:val="0"/>
          <w:sz w:val="24"/>
          <w:szCs w:val="24"/>
        </w:rPr>
        <w:lastRenderedPageBreak/>
        <w:t>Revision Commission Report</w:t>
      </w:r>
      <w:r w:rsidR="00FA5359" w:rsidRPr="001A1AA1">
        <w:rPr>
          <w:color w:val="FF0000"/>
          <w:kern w:val="0"/>
          <w:sz w:val="24"/>
          <w:szCs w:val="24"/>
        </w:rPr>
        <w:t xml:space="preserve"> </w:t>
      </w:r>
    </w:p>
    <w:p w14:paraId="65D7FA0B" w14:textId="77777777" w:rsidR="00CC599D" w:rsidRPr="001A1AA1" w:rsidRDefault="00CC599D" w:rsidP="00DF7B5B">
      <w:pPr>
        <w:widowControl w:val="0"/>
      </w:pPr>
    </w:p>
    <w:p w14:paraId="65D7FA0C" w14:textId="77777777" w:rsidR="00CC599D" w:rsidRPr="001A1AA1" w:rsidRDefault="00CC599D" w:rsidP="00DF7B5B">
      <w:pPr>
        <w:widowControl w:val="0"/>
      </w:pPr>
    </w:p>
    <w:p w14:paraId="65D7FA0D" w14:textId="77777777" w:rsidR="00CC599D" w:rsidRPr="001A1AA1" w:rsidRDefault="00CC599D" w:rsidP="00DF7B5B">
      <w:pPr>
        <w:widowControl w:val="0"/>
      </w:pPr>
    </w:p>
    <w:p w14:paraId="65D7FA0E" w14:textId="77777777" w:rsidR="00CC599D" w:rsidRPr="001A1AA1" w:rsidRDefault="00CC599D" w:rsidP="00DF7B5B">
      <w:pPr>
        <w:widowControl w:val="0"/>
      </w:pPr>
    </w:p>
    <w:p w14:paraId="65D7FA0F" w14:textId="77777777" w:rsidR="00CC599D" w:rsidRPr="001A1AA1" w:rsidRDefault="00CC599D" w:rsidP="00DF7B5B">
      <w:pPr>
        <w:widowControl w:val="0"/>
      </w:pPr>
    </w:p>
    <w:p w14:paraId="65D7FA10" w14:textId="77777777" w:rsidR="00CC599D" w:rsidRPr="001A1AA1" w:rsidRDefault="00CC599D" w:rsidP="00DF7B5B">
      <w:pPr>
        <w:widowControl w:val="0"/>
      </w:pPr>
    </w:p>
    <w:p w14:paraId="65D7FA11" w14:textId="77777777" w:rsidR="00CC599D" w:rsidRPr="001A1AA1" w:rsidRDefault="00CC599D" w:rsidP="00DF7B5B">
      <w:pPr>
        <w:widowControl w:val="0"/>
      </w:pPr>
    </w:p>
    <w:p w14:paraId="65D7FA12" w14:textId="77777777" w:rsidR="00CC599D" w:rsidRPr="001A1AA1" w:rsidRDefault="00CC599D" w:rsidP="00DF7B5B">
      <w:pPr>
        <w:widowControl w:val="0"/>
      </w:pPr>
    </w:p>
    <w:p w14:paraId="65D7FA13" w14:textId="77777777" w:rsidR="00CC599D" w:rsidRPr="001A1AA1" w:rsidRDefault="00CC599D" w:rsidP="00DF7B5B">
      <w:pPr>
        <w:widowControl w:val="0"/>
      </w:pPr>
    </w:p>
    <w:p w14:paraId="65D7FA14" w14:textId="77777777" w:rsidR="00CC599D" w:rsidRPr="001A1AA1" w:rsidRDefault="00CC599D" w:rsidP="00DF7B5B">
      <w:pPr>
        <w:widowControl w:val="0"/>
      </w:pPr>
    </w:p>
    <w:p w14:paraId="65D7FA15" w14:textId="77777777" w:rsidR="00CC599D" w:rsidRPr="001A1AA1" w:rsidRDefault="00CC599D" w:rsidP="00DF7B5B">
      <w:pPr>
        <w:widowControl w:val="0"/>
      </w:pPr>
    </w:p>
    <w:p w14:paraId="65D7FA16" w14:textId="77777777" w:rsidR="00CC599D" w:rsidRPr="001A1AA1" w:rsidRDefault="00CC599D" w:rsidP="00DF7B5B">
      <w:pPr>
        <w:widowControl w:val="0"/>
      </w:pPr>
    </w:p>
    <w:p w14:paraId="65D7FA17" w14:textId="77777777" w:rsidR="00CC599D" w:rsidRPr="001A1AA1" w:rsidRDefault="00CC599D" w:rsidP="00DF7B5B">
      <w:pPr>
        <w:widowControl w:val="0"/>
      </w:pPr>
    </w:p>
    <w:p w14:paraId="65D7FA18" w14:textId="77777777" w:rsidR="00CC599D" w:rsidRPr="001A1AA1" w:rsidRDefault="00CC599D" w:rsidP="00DF7B5B">
      <w:pPr>
        <w:widowControl w:val="0"/>
      </w:pPr>
    </w:p>
    <w:p w14:paraId="65D7FA19" w14:textId="77777777" w:rsidR="00CC599D" w:rsidRPr="001A1AA1" w:rsidRDefault="00CC599D" w:rsidP="00DF7B5B">
      <w:pPr>
        <w:widowControl w:val="0"/>
      </w:pPr>
    </w:p>
    <w:p w14:paraId="65D7FA1A" w14:textId="77777777" w:rsidR="00CC599D" w:rsidRPr="001A1AA1" w:rsidRDefault="00CC599D" w:rsidP="00DF7B5B">
      <w:pPr>
        <w:widowControl w:val="0"/>
      </w:pPr>
    </w:p>
    <w:p w14:paraId="65D7FA1B" w14:textId="77777777" w:rsidR="00CC599D" w:rsidRPr="001A1AA1" w:rsidRDefault="00CC599D" w:rsidP="00DF7B5B">
      <w:pPr>
        <w:widowControl w:val="0"/>
      </w:pPr>
    </w:p>
    <w:p w14:paraId="65D7FA1C" w14:textId="77777777" w:rsidR="00CC599D" w:rsidRPr="001A1AA1" w:rsidRDefault="00CC599D" w:rsidP="00DF7B5B">
      <w:pPr>
        <w:widowControl w:val="0"/>
      </w:pPr>
    </w:p>
    <w:p w14:paraId="65D7FA1D" w14:textId="77777777" w:rsidR="00CC599D" w:rsidRPr="001A1AA1" w:rsidRDefault="00CC599D" w:rsidP="00DF7B5B">
      <w:pPr>
        <w:widowControl w:val="0"/>
      </w:pPr>
    </w:p>
    <w:p w14:paraId="65D7FA1E" w14:textId="77777777" w:rsidR="00CC599D" w:rsidRPr="001A1AA1" w:rsidRDefault="00CC599D" w:rsidP="00DF7B5B">
      <w:pPr>
        <w:widowControl w:val="0"/>
      </w:pPr>
    </w:p>
    <w:p w14:paraId="65D7FA1F" w14:textId="77777777" w:rsidR="00CC599D" w:rsidRPr="001A1AA1" w:rsidRDefault="00CC599D" w:rsidP="00DF7B5B">
      <w:pPr>
        <w:widowControl w:val="0"/>
      </w:pPr>
    </w:p>
    <w:p w14:paraId="65D7FA20" w14:textId="77777777" w:rsidR="00CC599D" w:rsidRPr="001A1AA1" w:rsidRDefault="00CC599D" w:rsidP="00DF7B5B">
      <w:pPr>
        <w:widowControl w:val="0"/>
      </w:pPr>
    </w:p>
    <w:p w14:paraId="65D7FA21" w14:textId="77777777" w:rsidR="00CC599D" w:rsidRPr="001A1AA1" w:rsidRDefault="00CC599D" w:rsidP="00DF7B5B">
      <w:pPr>
        <w:widowControl w:val="0"/>
      </w:pPr>
    </w:p>
    <w:p w14:paraId="65D7FA22" w14:textId="77777777" w:rsidR="00CC599D" w:rsidRPr="001A1AA1" w:rsidRDefault="00CC599D" w:rsidP="00DF7B5B">
      <w:pPr>
        <w:widowControl w:val="0"/>
      </w:pPr>
    </w:p>
    <w:p w14:paraId="65D7FA23" w14:textId="77777777" w:rsidR="00CC599D" w:rsidRPr="001A1AA1" w:rsidRDefault="00CC599D" w:rsidP="00DF7B5B">
      <w:pPr>
        <w:widowControl w:val="0"/>
      </w:pPr>
    </w:p>
    <w:p w14:paraId="65D7FA24" w14:textId="77777777" w:rsidR="00CC599D" w:rsidRPr="001A1AA1" w:rsidRDefault="00CC599D" w:rsidP="00DF7B5B">
      <w:pPr>
        <w:widowControl w:val="0"/>
      </w:pPr>
    </w:p>
    <w:p w14:paraId="65D7FA25" w14:textId="77777777" w:rsidR="00CC599D" w:rsidRPr="001A1AA1" w:rsidRDefault="00CC599D" w:rsidP="00DF7B5B">
      <w:pPr>
        <w:widowControl w:val="0"/>
      </w:pPr>
    </w:p>
    <w:p w14:paraId="65D7FA26" w14:textId="77777777" w:rsidR="00CC599D" w:rsidRPr="001A1AA1" w:rsidRDefault="00CC599D" w:rsidP="00DF7B5B">
      <w:pPr>
        <w:widowControl w:val="0"/>
      </w:pPr>
    </w:p>
    <w:p w14:paraId="65D7FA27" w14:textId="77777777" w:rsidR="00CC599D" w:rsidRPr="001A1AA1" w:rsidRDefault="00CC599D" w:rsidP="00DF7B5B">
      <w:pPr>
        <w:widowControl w:val="0"/>
      </w:pPr>
    </w:p>
    <w:p w14:paraId="65D7FA28" w14:textId="77777777" w:rsidR="00CC599D" w:rsidRPr="001A1AA1" w:rsidRDefault="00CC599D" w:rsidP="00DF7B5B">
      <w:pPr>
        <w:widowControl w:val="0"/>
      </w:pPr>
    </w:p>
    <w:p w14:paraId="65D7FA29" w14:textId="77777777" w:rsidR="00CC599D" w:rsidRPr="001A1AA1" w:rsidRDefault="00CC599D" w:rsidP="00DF7B5B">
      <w:pPr>
        <w:widowControl w:val="0"/>
      </w:pPr>
    </w:p>
    <w:p w14:paraId="65D7FA2A" w14:textId="77777777" w:rsidR="00CC599D" w:rsidRPr="001A1AA1" w:rsidRDefault="00CC599D" w:rsidP="00DF7B5B">
      <w:pPr>
        <w:widowControl w:val="0"/>
      </w:pPr>
    </w:p>
    <w:p w14:paraId="65D7FA2B" w14:textId="77777777" w:rsidR="00CC599D" w:rsidRPr="001A1AA1" w:rsidRDefault="00CC599D" w:rsidP="00DF7B5B">
      <w:pPr>
        <w:widowControl w:val="0"/>
      </w:pPr>
    </w:p>
    <w:p w14:paraId="65D7FA2C" w14:textId="77777777" w:rsidR="00CC599D" w:rsidRPr="001A1AA1" w:rsidRDefault="00CC599D" w:rsidP="00DF7B5B">
      <w:pPr>
        <w:widowControl w:val="0"/>
      </w:pPr>
    </w:p>
    <w:p w14:paraId="65D7FA2D" w14:textId="77777777" w:rsidR="00CC599D" w:rsidRPr="001A1AA1" w:rsidRDefault="00CC599D" w:rsidP="00DF7B5B">
      <w:pPr>
        <w:widowControl w:val="0"/>
      </w:pPr>
    </w:p>
    <w:p w14:paraId="65D7FA2E" w14:textId="77777777" w:rsidR="00CC599D" w:rsidRPr="001A1AA1" w:rsidRDefault="00CC599D" w:rsidP="00DF7B5B">
      <w:pPr>
        <w:widowControl w:val="0"/>
      </w:pPr>
    </w:p>
    <w:p w14:paraId="65D7FA2F" w14:textId="77777777" w:rsidR="00CC599D" w:rsidRPr="001A1AA1" w:rsidRDefault="00CC599D" w:rsidP="00DF7B5B">
      <w:pPr>
        <w:widowControl w:val="0"/>
      </w:pPr>
    </w:p>
    <w:p w14:paraId="65D7FA30" w14:textId="77777777" w:rsidR="00CC599D" w:rsidRPr="001A1AA1" w:rsidRDefault="00CC599D" w:rsidP="00DF7B5B">
      <w:pPr>
        <w:widowControl w:val="0"/>
      </w:pPr>
    </w:p>
    <w:p w14:paraId="65D7FA31" w14:textId="77777777" w:rsidR="00CC599D" w:rsidRPr="001A1AA1" w:rsidRDefault="00CC599D" w:rsidP="00DF7B5B">
      <w:pPr>
        <w:widowControl w:val="0"/>
      </w:pPr>
    </w:p>
    <w:p w14:paraId="65D7FA32" w14:textId="77777777" w:rsidR="00CC599D" w:rsidRPr="001A1AA1" w:rsidRDefault="00CC599D" w:rsidP="00DF7B5B">
      <w:pPr>
        <w:widowControl w:val="0"/>
      </w:pPr>
    </w:p>
    <w:p w14:paraId="65D7FA33" w14:textId="77777777" w:rsidR="00CC599D" w:rsidRPr="001A1AA1" w:rsidRDefault="00CC599D" w:rsidP="00DF7B5B">
      <w:pPr>
        <w:widowControl w:val="0"/>
      </w:pPr>
    </w:p>
    <w:p w14:paraId="65D7FA34" w14:textId="77777777" w:rsidR="00CC599D" w:rsidRPr="001A1AA1" w:rsidRDefault="00CC599D" w:rsidP="00DF7B5B">
      <w:pPr>
        <w:widowControl w:val="0"/>
      </w:pPr>
    </w:p>
    <w:p w14:paraId="65D7FA35" w14:textId="77777777" w:rsidR="00CC599D" w:rsidRPr="001A1AA1" w:rsidRDefault="00CC599D" w:rsidP="00DF7B5B">
      <w:pPr>
        <w:widowControl w:val="0"/>
      </w:pPr>
    </w:p>
    <w:p w14:paraId="65D7FA36" w14:textId="77777777" w:rsidR="00CC599D" w:rsidRPr="001A1AA1" w:rsidRDefault="00CC599D" w:rsidP="00DF7B5B">
      <w:pPr>
        <w:widowControl w:val="0"/>
      </w:pPr>
    </w:p>
    <w:p w14:paraId="65D7FA37" w14:textId="77777777" w:rsidR="00CC599D" w:rsidRPr="001A1AA1" w:rsidRDefault="00CC599D" w:rsidP="00DF7B5B">
      <w:pPr>
        <w:widowControl w:val="0"/>
      </w:pPr>
    </w:p>
    <w:p w14:paraId="65D7FA38" w14:textId="77777777" w:rsidR="00CC599D" w:rsidRPr="001A1AA1" w:rsidRDefault="00CC599D" w:rsidP="00DF7B5B">
      <w:pPr>
        <w:widowControl w:val="0"/>
      </w:pPr>
    </w:p>
    <w:p w14:paraId="65D7FA39" w14:textId="77777777" w:rsidR="00CC599D" w:rsidRPr="001A1AA1" w:rsidRDefault="00CC599D" w:rsidP="00DF7B5B">
      <w:pPr>
        <w:widowControl w:val="0"/>
      </w:pPr>
    </w:p>
    <w:p w14:paraId="65D7FA3A" w14:textId="77777777" w:rsidR="00CC599D" w:rsidRPr="001A1AA1" w:rsidRDefault="00CC599D" w:rsidP="00DF7B5B">
      <w:pPr>
        <w:widowControl w:val="0"/>
      </w:pPr>
    </w:p>
    <w:p w14:paraId="65D7FA3B" w14:textId="77777777" w:rsidR="00596B8C" w:rsidRPr="001A1AA1" w:rsidRDefault="00CE15E9" w:rsidP="00DF7B5B">
      <w:pPr>
        <w:pStyle w:val="4"/>
        <w:keepNext w:val="0"/>
        <w:widowControl w:val="0"/>
        <w:rPr>
          <w:color w:val="FF0000"/>
        </w:rPr>
      </w:pPr>
      <w:r w:rsidRPr="001A1AA1">
        <w:rPr>
          <w:color w:val="FF0000"/>
        </w:rPr>
        <w:lastRenderedPageBreak/>
        <w:t xml:space="preserve">Annex </w:t>
      </w:r>
      <w:r w:rsidR="00D33092" w:rsidRPr="001A1AA1">
        <w:rPr>
          <w:color w:val="FF0000"/>
        </w:rPr>
        <w:t>2</w:t>
      </w:r>
      <w:bookmarkEnd w:id="20"/>
      <w:r w:rsidR="00AD2DE5" w:rsidRPr="001A1AA1">
        <w:rPr>
          <w:color w:val="FF0000"/>
        </w:rPr>
        <w:t xml:space="preserve"> -</w:t>
      </w:r>
      <w:r w:rsidR="00D33092" w:rsidRPr="001A1AA1">
        <w:rPr>
          <w:color w:val="FF0000"/>
        </w:rPr>
        <w:t>Data on the Company compliance with</w:t>
      </w:r>
      <w:r w:rsidR="00E551AE" w:rsidRPr="001A1AA1">
        <w:rPr>
          <w:color w:val="FF0000"/>
        </w:rPr>
        <w:t xml:space="preserve"> the Code</w:t>
      </w:r>
      <w:r w:rsidR="00D33092" w:rsidRPr="001A1AA1">
        <w:rPr>
          <w:color w:val="FF0000"/>
        </w:rPr>
        <w:t xml:space="preserve"> of Corporate Conduct</w:t>
      </w:r>
    </w:p>
    <w:p w14:paraId="65D7FA3C" w14:textId="77777777" w:rsidR="00596B8C" w:rsidRPr="001A1AA1" w:rsidRDefault="00596B8C" w:rsidP="00DF7B5B">
      <w:pPr>
        <w:widowControl w:val="0"/>
        <w:rPr>
          <w:sz w:val="16"/>
          <w:szCs w:val="16"/>
        </w:rPr>
      </w:pPr>
    </w:p>
    <w:tbl>
      <w:tblPr>
        <w:tblW w:w="9639" w:type="dxa"/>
        <w:tblInd w:w="70" w:type="dxa"/>
        <w:tblLayout w:type="fixed"/>
        <w:tblCellMar>
          <w:left w:w="70" w:type="dxa"/>
          <w:right w:w="70" w:type="dxa"/>
        </w:tblCellMar>
        <w:tblLook w:val="0000" w:firstRow="0" w:lastRow="0" w:firstColumn="0" w:lastColumn="0" w:noHBand="0" w:noVBand="0"/>
      </w:tblPr>
      <w:tblGrid>
        <w:gridCol w:w="426"/>
        <w:gridCol w:w="3969"/>
        <w:gridCol w:w="1535"/>
        <w:gridCol w:w="3709"/>
      </w:tblGrid>
      <w:tr w:rsidR="00F1465B" w:rsidRPr="001A1AA1" w14:paraId="65D7FA41" w14:textId="77777777" w:rsidTr="00F1465B">
        <w:trPr>
          <w:trHeight w:val="360"/>
        </w:trPr>
        <w:tc>
          <w:tcPr>
            <w:tcW w:w="426" w:type="dxa"/>
            <w:tcBorders>
              <w:top w:val="single" w:sz="6" w:space="0" w:color="auto"/>
              <w:left w:val="single" w:sz="6" w:space="0" w:color="auto"/>
              <w:bottom w:val="single" w:sz="6" w:space="0" w:color="auto"/>
              <w:right w:val="single" w:sz="6" w:space="0" w:color="auto"/>
            </w:tcBorders>
            <w:vAlign w:val="center"/>
          </w:tcPr>
          <w:p w14:paraId="65D7FA3D" w14:textId="77777777" w:rsidR="00F1465B" w:rsidRPr="001A1AA1" w:rsidRDefault="00F1465B"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No.</w:t>
            </w:r>
          </w:p>
        </w:tc>
        <w:tc>
          <w:tcPr>
            <w:tcW w:w="3969" w:type="dxa"/>
            <w:tcBorders>
              <w:top w:val="single" w:sz="6" w:space="0" w:color="auto"/>
              <w:left w:val="single" w:sz="6" w:space="0" w:color="auto"/>
              <w:bottom w:val="single" w:sz="6" w:space="0" w:color="auto"/>
              <w:right w:val="single" w:sz="6" w:space="0" w:color="auto"/>
            </w:tcBorders>
            <w:vAlign w:val="center"/>
          </w:tcPr>
          <w:p w14:paraId="65D7FA3E" w14:textId="77777777" w:rsidR="00F1465B" w:rsidRPr="001A1AA1" w:rsidRDefault="00F1465B"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Regulation for the Corporate Code of Conduct</w:t>
            </w:r>
          </w:p>
        </w:tc>
        <w:tc>
          <w:tcPr>
            <w:tcW w:w="1535" w:type="dxa"/>
            <w:tcBorders>
              <w:top w:val="single" w:sz="6" w:space="0" w:color="auto"/>
              <w:left w:val="single" w:sz="6" w:space="0" w:color="auto"/>
              <w:bottom w:val="single" w:sz="6" w:space="0" w:color="auto"/>
              <w:right w:val="single" w:sz="6" w:space="0" w:color="auto"/>
            </w:tcBorders>
            <w:vAlign w:val="center"/>
          </w:tcPr>
          <w:p w14:paraId="65D7FA3F" w14:textId="77777777" w:rsidR="00F1465B" w:rsidRPr="001A1AA1" w:rsidRDefault="00F1465B" w:rsidP="00DF7B5B">
            <w:pPr>
              <w:pStyle w:val="ConsCell"/>
              <w:ind w:right="-70"/>
              <w:rPr>
                <w:rFonts w:ascii="Verdana" w:hAnsi="Verdana" w:cs="Times New Roman"/>
                <w:bCs/>
                <w:sz w:val="16"/>
                <w:szCs w:val="16"/>
                <w:lang w:val="en-US"/>
              </w:rPr>
            </w:pPr>
            <w:r w:rsidRPr="001A1AA1">
              <w:rPr>
                <w:rFonts w:ascii="Verdana" w:hAnsi="Verdana" w:cs="Times New Roman"/>
                <w:bCs/>
                <w:sz w:val="16"/>
                <w:szCs w:val="16"/>
                <w:lang w:val="en-US"/>
              </w:rPr>
              <w:t>Complied/</w:t>
            </w:r>
            <w:r w:rsidR="00ED72A0">
              <w:rPr>
                <w:rFonts w:ascii="Verdana" w:hAnsi="Verdana" w:cs="Times New Roman"/>
                <w:bCs/>
                <w:sz w:val="16"/>
                <w:szCs w:val="16"/>
                <w:lang w:val="en-US"/>
              </w:rPr>
              <w:t xml:space="preserve"> </w:t>
            </w:r>
            <w:r w:rsidRPr="001A1AA1">
              <w:rPr>
                <w:rFonts w:ascii="Verdana" w:hAnsi="Verdana" w:cs="Times New Roman"/>
                <w:bCs/>
                <w:sz w:val="16"/>
                <w:szCs w:val="16"/>
                <w:lang w:val="en-US"/>
              </w:rPr>
              <w:t>Partially complied/</w:t>
            </w:r>
            <w:r w:rsidR="00ED72A0">
              <w:rPr>
                <w:rFonts w:ascii="Verdana" w:hAnsi="Verdana" w:cs="Times New Roman"/>
                <w:bCs/>
                <w:sz w:val="16"/>
                <w:szCs w:val="16"/>
                <w:lang w:val="en-US"/>
              </w:rPr>
              <w:t xml:space="preserve"> </w:t>
            </w:r>
            <w:r w:rsidRPr="001A1AA1">
              <w:rPr>
                <w:rFonts w:ascii="Verdana" w:hAnsi="Verdana" w:cs="Times New Roman"/>
                <w:bCs/>
                <w:sz w:val="16"/>
                <w:szCs w:val="16"/>
                <w:lang w:val="en-US"/>
              </w:rPr>
              <w:t>Not complied/</w:t>
            </w:r>
            <w:r w:rsidR="00ED72A0">
              <w:rPr>
                <w:rFonts w:ascii="Verdana" w:hAnsi="Verdana" w:cs="Times New Roman"/>
                <w:bCs/>
                <w:sz w:val="16"/>
                <w:szCs w:val="16"/>
                <w:lang w:val="en-US"/>
              </w:rPr>
              <w:t xml:space="preserve"> </w:t>
            </w:r>
            <w:r w:rsidRPr="001A1AA1">
              <w:rPr>
                <w:rFonts w:ascii="Verdana" w:hAnsi="Verdana" w:cs="Times New Roman"/>
                <w:bCs/>
                <w:sz w:val="16"/>
                <w:szCs w:val="16"/>
                <w:lang w:val="en-US"/>
              </w:rPr>
              <w:t>Not applicable</w:t>
            </w:r>
          </w:p>
        </w:tc>
        <w:tc>
          <w:tcPr>
            <w:tcW w:w="3709" w:type="dxa"/>
            <w:tcBorders>
              <w:top w:val="single" w:sz="6" w:space="0" w:color="auto"/>
              <w:left w:val="single" w:sz="6" w:space="0" w:color="auto"/>
              <w:bottom w:val="single" w:sz="6" w:space="0" w:color="auto"/>
              <w:right w:val="single" w:sz="6" w:space="0" w:color="auto"/>
            </w:tcBorders>
            <w:vAlign w:val="center"/>
          </w:tcPr>
          <w:p w14:paraId="65D7FA40" w14:textId="77777777" w:rsidR="00F1465B" w:rsidRPr="001A1AA1" w:rsidRDefault="00F1465B"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Note</w:t>
            </w:r>
          </w:p>
        </w:tc>
      </w:tr>
      <w:tr w:rsidR="00F1465B" w:rsidRPr="001A1AA1" w14:paraId="65D7FA43"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tcPr>
          <w:p w14:paraId="65D7FA42" w14:textId="77777777" w:rsidR="00F1465B" w:rsidRPr="001A1AA1" w:rsidRDefault="00F1465B" w:rsidP="00DF7B5B">
            <w:pPr>
              <w:pStyle w:val="ConsCell"/>
              <w:tabs>
                <w:tab w:val="num" w:pos="0"/>
              </w:tabs>
              <w:ind w:right="-81" w:firstLine="426"/>
              <w:rPr>
                <w:rFonts w:ascii="Verdana" w:hAnsi="Verdana" w:cs="Times New Roman"/>
                <w:b/>
                <w:bCs/>
                <w:i/>
                <w:iCs/>
                <w:sz w:val="16"/>
                <w:szCs w:val="16"/>
                <w:lang w:val="en-US"/>
              </w:rPr>
            </w:pPr>
            <w:r w:rsidRPr="001A1AA1">
              <w:rPr>
                <w:rFonts w:ascii="Verdana" w:hAnsi="Verdana" w:cs="Times New Roman"/>
                <w:b/>
                <w:bCs/>
                <w:i/>
                <w:iCs/>
                <w:sz w:val="16"/>
                <w:szCs w:val="16"/>
                <w:lang w:val="en-US"/>
              </w:rPr>
              <w:t>General Shareholders' Meeting</w:t>
            </w:r>
          </w:p>
        </w:tc>
      </w:tr>
      <w:tr w:rsidR="00963557" w:rsidRPr="001A1AA1" w14:paraId="65D7FA49" w14:textId="77777777" w:rsidTr="00F1465B">
        <w:trPr>
          <w:trHeight w:val="1080"/>
        </w:trPr>
        <w:tc>
          <w:tcPr>
            <w:tcW w:w="426" w:type="dxa"/>
            <w:tcBorders>
              <w:top w:val="single" w:sz="6" w:space="0" w:color="auto"/>
              <w:left w:val="single" w:sz="6" w:space="0" w:color="auto"/>
              <w:bottom w:val="single" w:sz="6" w:space="0" w:color="auto"/>
              <w:right w:val="single" w:sz="6" w:space="0" w:color="auto"/>
            </w:tcBorders>
          </w:tcPr>
          <w:p w14:paraId="65D7FA44"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w:t>
            </w:r>
          </w:p>
        </w:tc>
        <w:tc>
          <w:tcPr>
            <w:tcW w:w="3969" w:type="dxa"/>
            <w:tcBorders>
              <w:top w:val="single" w:sz="6" w:space="0" w:color="auto"/>
              <w:left w:val="single" w:sz="6" w:space="0" w:color="auto"/>
              <w:bottom w:val="single" w:sz="6" w:space="0" w:color="auto"/>
              <w:right w:val="single" w:sz="6" w:space="0" w:color="auto"/>
            </w:tcBorders>
          </w:tcPr>
          <w:p w14:paraId="65D7FA45" w14:textId="77777777" w:rsidR="00963557" w:rsidRPr="001A1AA1" w:rsidRDefault="0096355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shareholders shall be notified of the General Shareholders' Meeting at least 30 days prior to the Meeting date regardless of the issues on the agenda, unless a longer term for notification is provided by the applicable law</w:t>
            </w:r>
            <w:r w:rsidR="00387C07"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46" w14:textId="77777777" w:rsidR="00963557" w:rsidRPr="001A1AA1" w:rsidRDefault="00963557" w:rsidP="00DF7B5B">
            <w:pPr>
              <w:pStyle w:val="ConsCell"/>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47"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Clause 11.3 of the Company Articles of Association.</w:t>
            </w:r>
          </w:p>
          <w:p w14:paraId="65D7FA48"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A4F" w14:textId="77777777" w:rsidTr="00F1465B">
        <w:trPr>
          <w:trHeight w:val="1560"/>
        </w:trPr>
        <w:tc>
          <w:tcPr>
            <w:tcW w:w="426" w:type="dxa"/>
            <w:tcBorders>
              <w:top w:val="single" w:sz="6" w:space="0" w:color="auto"/>
              <w:left w:val="single" w:sz="6" w:space="0" w:color="auto"/>
              <w:bottom w:val="single" w:sz="6" w:space="0" w:color="auto"/>
              <w:right w:val="single" w:sz="6" w:space="0" w:color="auto"/>
            </w:tcBorders>
          </w:tcPr>
          <w:p w14:paraId="65D7FA4A"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w:t>
            </w:r>
          </w:p>
        </w:tc>
        <w:tc>
          <w:tcPr>
            <w:tcW w:w="3969" w:type="dxa"/>
            <w:tcBorders>
              <w:top w:val="single" w:sz="6" w:space="0" w:color="auto"/>
              <w:left w:val="single" w:sz="6" w:space="0" w:color="auto"/>
              <w:bottom w:val="single" w:sz="6" w:space="0" w:color="auto"/>
              <w:right w:val="single" w:sz="6" w:space="0" w:color="auto"/>
            </w:tcBorders>
          </w:tcPr>
          <w:p w14:paraId="65D7FA4B" w14:textId="77777777" w:rsidR="00963557" w:rsidRPr="001A1AA1" w:rsidRDefault="0096355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Shareholders shall be able to familiarize themselves with the list of persons having the right to participate in the General Shareholders' Meeting, as from the date of the General Shareholders' Meeting notice till the date of closing the General Shareholders' Meeting in praesentia, and till the last date for submitting voting ballots in the event the General Shareholders' Meeting is held in the form of absentee voting</w:t>
            </w:r>
            <w:r w:rsidR="00387C07"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4C" w14:textId="77777777" w:rsidR="00963557" w:rsidRPr="001A1AA1" w:rsidRDefault="00963557" w:rsidP="00DF7B5B">
            <w:pPr>
              <w:pStyle w:val="ConsCell"/>
              <w:tabs>
                <w:tab w:val="num" w:pos="0"/>
              </w:tabs>
              <w:ind w:hanging="40"/>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4D" w14:textId="77777777" w:rsidR="00963557" w:rsidRPr="001A1AA1" w:rsidRDefault="00F5685C"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Paragraph </w:t>
            </w:r>
            <w:r w:rsidR="007F567B" w:rsidRPr="001A1AA1">
              <w:rPr>
                <w:rFonts w:ascii="Verdana" w:hAnsi="Verdana" w:cs="Times New Roman"/>
                <w:sz w:val="16"/>
                <w:szCs w:val="16"/>
                <w:lang w:val="en-US"/>
              </w:rPr>
              <w:t>7</w:t>
            </w:r>
            <w:r w:rsidRPr="001A1AA1">
              <w:rPr>
                <w:rFonts w:ascii="Verdana" w:hAnsi="Verdana" w:cs="Times New Roman"/>
                <w:sz w:val="16"/>
                <w:szCs w:val="16"/>
                <w:lang w:val="en-US"/>
              </w:rPr>
              <w:t xml:space="preserve">  of clause 6.2. of the Company Articles of Association</w:t>
            </w:r>
            <w:r w:rsidR="00387C07" w:rsidRPr="001A1AA1">
              <w:rPr>
                <w:rFonts w:ascii="Verdana" w:hAnsi="Verdana" w:cs="Times New Roman"/>
                <w:sz w:val="16"/>
                <w:szCs w:val="16"/>
                <w:lang w:val="en-US"/>
              </w:rPr>
              <w:t>.</w:t>
            </w:r>
          </w:p>
          <w:p w14:paraId="65D7FA4E" w14:textId="77777777" w:rsidR="00963557" w:rsidRPr="001A1AA1" w:rsidRDefault="008B6C1B" w:rsidP="00DF7B5B">
            <w:pPr>
              <w:pStyle w:val="ConsCell"/>
              <w:tabs>
                <w:tab w:val="num" w:pos="0"/>
              </w:tabs>
              <w:jc w:val="both"/>
              <w:rPr>
                <w:rFonts w:ascii="Verdana" w:hAnsi="Verdana" w:cs="Times New Roman"/>
                <w:i/>
                <w:sz w:val="16"/>
                <w:szCs w:val="16"/>
                <w:lang w:val="en-US"/>
              </w:rPr>
            </w:pPr>
            <w:r w:rsidRPr="001A1AA1">
              <w:rPr>
                <w:rFonts w:ascii="Verdana" w:hAnsi="Verdana" w:cs="Times New Roman"/>
                <w:sz w:val="16"/>
                <w:szCs w:val="16"/>
                <w:lang w:val="en-US" w:bidi="en-US"/>
              </w:rPr>
              <w:br/>
            </w:r>
            <w:r w:rsidRPr="001A1AA1">
              <w:rPr>
                <w:rFonts w:ascii="Verdana" w:hAnsi="Verdana" w:cs="Times New Roman"/>
                <w:i/>
                <w:sz w:val="16"/>
                <w:szCs w:val="16"/>
                <w:lang w:val="en-US" w:bidi="en-US"/>
              </w:rPr>
              <w:t>List of persons entitled to participate in the general shareholders' meeting shall be provided by the company for familiarization upon request of persons included into this list and having min 1% of votes.</w:t>
            </w:r>
            <w:r w:rsidRPr="001A1AA1">
              <w:rPr>
                <w:rFonts w:ascii="Verdana" w:hAnsi="Verdana" w:cs="Times New Roman"/>
                <w:i/>
                <w:sz w:val="16"/>
                <w:szCs w:val="16"/>
                <w:lang w:val="en-US" w:bidi="en-US"/>
              </w:rPr>
              <w:br/>
            </w:r>
            <w:r w:rsidRPr="001A1AA1">
              <w:rPr>
                <w:rFonts w:ascii="Verdana" w:hAnsi="Verdana" w:cs="Times New Roman"/>
                <w:i/>
                <w:sz w:val="16"/>
                <w:szCs w:val="16"/>
                <w:lang w:val="en-US" w:bidi="en-US"/>
              </w:rPr>
              <w:br/>
              <w:t>Article 51 clause 4. Federal Law “On Joint Stock Companies”</w:t>
            </w:r>
            <w:r w:rsidR="00387C07" w:rsidRPr="001A1AA1">
              <w:rPr>
                <w:rFonts w:ascii="Verdana" w:hAnsi="Verdana" w:cs="Times New Roman"/>
                <w:i/>
                <w:sz w:val="16"/>
                <w:szCs w:val="16"/>
                <w:lang w:val="en-US" w:bidi="en-US"/>
              </w:rPr>
              <w:t>.</w:t>
            </w:r>
          </w:p>
        </w:tc>
      </w:tr>
      <w:tr w:rsidR="00963557" w:rsidRPr="001A1AA1" w14:paraId="65D7FA55" w14:textId="77777777" w:rsidTr="00F1465B">
        <w:trPr>
          <w:trHeight w:val="85"/>
        </w:trPr>
        <w:tc>
          <w:tcPr>
            <w:tcW w:w="426" w:type="dxa"/>
            <w:tcBorders>
              <w:top w:val="single" w:sz="6" w:space="0" w:color="auto"/>
              <w:left w:val="single" w:sz="6" w:space="0" w:color="auto"/>
              <w:bottom w:val="single" w:sz="6" w:space="0" w:color="auto"/>
              <w:right w:val="single" w:sz="6" w:space="0" w:color="auto"/>
            </w:tcBorders>
          </w:tcPr>
          <w:p w14:paraId="65D7FA50"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w:t>
            </w:r>
          </w:p>
        </w:tc>
        <w:tc>
          <w:tcPr>
            <w:tcW w:w="3969" w:type="dxa"/>
            <w:tcBorders>
              <w:top w:val="single" w:sz="6" w:space="0" w:color="auto"/>
              <w:left w:val="single" w:sz="6" w:space="0" w:color="auto"/>
              <w:bottom w:val="single" w:sz="6" w:space="0" w:color="auto"/>
              <w:right w:val="single" w:sz="6" w:space="0" w:color="auto"/>
            </w:tcBorders>
          </w:tcPr>
          <w:p w14:paraId="65D7FA51" w14:textId="77777777" w:rsidR="00963557" w:rsidRPr="001A1AA1" w:rsidRDefault="0096355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Shareholders shall have an opportunity to familiarize themselves with information (materials) to be submitted when preparing for the General Shareholders' Meeting by electronic telecommunications, including the Internet</w:t>
            </w:r>
            <w:r w:rsidR="00387C07"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52" w14:textId="77777777" w:rsidR="00963557" w:rsidRPr="001A1AA1" w:rsidRDefault="00963557" w:rsidP="00DF7B5B">
            <w:pPr>
              <w:pStyle w:val="ConsCell"/>
              <w:tabs>
                <w:tab w:val="num" w:pos="0"/>
              </w:tabs>
              <w:ind w:hanging="40"/>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53" w14:textId="77777777" w:rsidR="00F5685C" w:rsidRPr="001A1AA1" w:rsidRDefault="00963557" w:rsidP="00DF7B5B">
            <w:pPr>
              <w:pStyle w:val="ConsCell"/>
              <w:tabs>
                <w:tab w:val="num" w:pos="0"/>
              </w:tabs>
              <w:jc w:val="both"/>
              <w:rPr>
                <w:rFonts w:ascii="Verdana" w:hAnsi="Verdana"/>
                <w:sz w:val="16"/>
                <w:szCs w:val="16"/>
                <w:lang w:val="en-US"/>
              </w:rPr>
            </w:pPr>
            <w:r w:rsidRPr="001A1AA1">
              <w:rPr>
                <w:rFonts w:ascii="Verdana" w:hAnsi="Verdana" w:cs="Times New Roman"/>
                <w:sz w:val="16"/>
                <w:szCs w:val="16"/>
                <w:lang w:val="en-US"/>
              </w:rPr>
              <w:t xml:space="preserve">Pursuant to cl. 4.7 </w:t>
            </w:r>
            <w:r w:rsidRPr="001A1AA1">
              <w:rPr>
                <w:rFonts w:ascii="Verdana" w:hAnsi="Verdana"/>
                <w:sz w:val="16"/>
                <w:szCs w:val="16"/>
                <w:lang w:val="en-US"/>
              </w:rPr>
              <w:t>of the Regulation on preparation and holding of the Company General Shareholders' Meeting the shareholders are entitled to familiarize themselves with information (materials) pertaining to the Meeting.</w:t>
            </w:r>
            <w:r w:rsidR="00531C25" w:rsidRPr="001A1AA1">
              <w:rPr>
                <w:rFonts w:ascii="Verdana" w:hAnsi="Verdana"/>
                <w:sz w:val="16"/>
                <w:szCs w:val="16"/>
                <w:lang w:val="en-US"/>
              </w:rPr>
              <w:t xml:space="preserve"> </w:t>
            </w:r>
          </w:p>
          <w:p w14:paraId="65D7FA54"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Materials for the general shareholders' meetings are placed in the Company web-site </w:t>
            </w:r>
            <w:hyperlink r:id="rId50" w:history="1">
              <w:r w:rsidR="00335254" w:rsidRPr="001A1AA1">
                <w:rPr>
                  <w:rStyle w:val="af0"/>
                  <w:rFonts w:ascii="Verdana" w:hAnsi="Verdana"/>
                  <w:i/>
                  <w:caps w:val="0"/>
                  <w:noProof w:val="0"/>
                  <w:sz w:val="16"/>
                  <w:szCs w:val="16"/>
                  <w:lang w:val="en-US"/>
                </w:rPr>
                <w:t>www.eon-russia.ru</w:t>
              </w:r>
            </w:hyperlink>
            <w:r w:rsidR="00F5685C" w:rsidRPr="001A1AA1">
              <w:rPr>
                <w:lang w:val="en-US"/>
              </w:rPr>
              <w:t xml:space="preserve"> </w:t>
            </w:r>
            <w:r w:rsidR="00F5685C" w:rsidRPr="001A1AA1">
              <w:rPr>
                <w:rFonts w:ascii="Verdana" w:hAnsi="Verdana" w:cs="Times New Roman"/>
                <w:sz w:val="16"/>
                <w:szCs w:val="16"/>
                <w:lang w:val="en-US"/>
              </w:rPr>
              <w:t>, section "To Shareholders</w:t>
            </w:r>
            <w:r w:rsidRPr="001A1AA1">
              <w:rPr>
                <w:rFonts w:ascii="Verdana" w:hAnsi="Verdana" w:cs="Times New Roman"/>
                <w:sz w:val="16"/>
                <w:szCs w:val="16"/>
                <w:lang w:val="en-US"/>
              </w:rPr>
              <w:t xml:space="preserve"> and Investors</w:t>
            </w:r>
            <w:r w:rsidR="00F5685C"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Information for Shareholders </w:t>
            </w:r>
            <w:r w:rsidR="006E01A6" w:rsidRPr="001A1AA1">
              <w:rPr>
                <w:rFonts w:ascii="Verdana" w:hAnsi="Verdana" w:cs="Times New Roman"/>
                <w:sz w:val="16"/>
                <w:szCs w:val="16"/>
                <w:lang w:val="en-US"/>
              </w:rPr>
              <w:t>/</w:t>
            </w:r>
            <w:r w:rsidRPr="001A1AA1">
              <w:rPr>
                <w:rFonts w:ascii="Verdana" w:hAnsi="Verdana" w:cs="Times New Roman"/>
                <w:sz w:val="16"/>
                <w:szCs w:val="16"/>
                <w:lang w:val="en-US"/>
              </w:rPr>
              <w:t>Materials for general shareholders' meetings".</w:t>
            </w:r>
          </w:p>
        </w:tc>
      </w:tr>
      <w:tr w:rsidR="00963557" w:rsidRPr="001A1AA1" w14:paraId="65D7FA5B" w14:textId="77777777" w:rsidTr="00F1465B">
        <w:trPr>
          <w:trHeight w:val="131"/>
        </w:trPr>
        <w:tc>
          <w:tcPr>
            <w:tcW w:w="426" w:type="dxa"/>
            <w:tcBorders>
              <w:top w:val="single" w:sz="6" w:space="0" w:color="auto"/>
              <w:left w:val="single" w:sz="6" w:space="0" w:color="auto"/>
              <w:bottom w:val="single" w:sz="6" w:space="0" w:color="auto"/>
              <w:right w:val="single" w:sz="6" w:space="0" w:color="auto"/>
            </w:tcBorders>
          </w:tcPr>
          <w:p w14:paraId="65D7FA56"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w:t>
            </w:r>
          </w:p>
        </w:tc>
        <w:tc>
          <w:tcPr>
            <w:tcW w:w="3969" w:type="dxa"/>
            <w:tcBorders>
              <w:top w:val="single" w:sz="6" w:space="0" w:color="auto"/>
              <w:left w:val="single" w:sz="6" w:space="0" w:color="auto"/>
              <w:bottom w:val="single" w:sz="6" w:space="0" w:color="auto"/>
              <w:right w:val="single" w:sz="6" w:space="0" w:color="auto"/>
            </w:tcBorders>
          </w:tcPr>
          <w:p w14:paraId="65D7FA57"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A possibility for the shareholder to introduce an item to the agenda of the general shareholders' meeting or require convening the general shareholders' meeting without any extract from the shareholder register should his/her rights to the shares are exercised in the system of shareholder register maintenance, and should his/her rights to shares are accounted for in the depo settlement -</w:t>
            </w:r>
            <w:r w:rsidR="00387C07" w:rsidRPr="001A1AA1">
              <w:rPr>
                <w:rFonts w:ascii="Verdana" w:hAnsi="Verdana" w:cs="Times New Roman"/>
                <w:sz w:val="16"/>
                <w:szCs w:val="16"/>
                <w:lang w:val="en-US"/>
              </w:rPr>
              <w:t xml:space="preserve"> an extract from the depo settlement to exercise the rights mentioned above, is sufficient.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58" w14:textId="77777777" w:rsidR="00963557" w:rsidRPr="001A1AA1" w:rsidRDefault="00963557" w:rsidP="00DF7B5B">
            <w:pPr>
              <w:pStyle w:val="ConsCell"/>
              <w:tabs>
                <w:tab w:val="num" w:pos="0"/>
              </w:tabs>
              <w:ind w:hanging="40"/>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59"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 Articles of Association and internal documents of the Company do not contain a requirement to provide an extract from the Shareholder Register when an issue is introduced into the agenda of the General Shareholders' Meeting or in case a General Shareholders' Meeting is convened</w:t>
            </w:r>
            <w:r w:rsidR="00387C07" w:rsidRPr="001A1AA1">
              <w:rPr>
                <w:rFonts w:ascii="Verdana" w:hAnsi="Verdana" w:cs="Times New Roman"/>
                <w:sz w:val="16"/>
                <w:szCs w:val="16"/>
                <w:lang w:val="en-US"/>
              </w:rPr>
              <w:t>.</w:t>
            </w:r>
          </w:p>
          <w:p w14:paraId="65D7FA5A"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A61" w14:textId="77777777" w:rsidTr="00F1465B">
        <w:trPr>
          <w:trHeight w:val="1320"/>
        </w:trPr>
        <w:tc>
          <w:tcPr>
            <w:tcW w:w="426" w:type="dxa"/>
            <w:tcBorders>
              <w:top w:val="single" w:sz="6" w:space="0" w:color="auto"/>
              <w:left w:val="single" w:sz="6" w:space="0" w:color="auto"/>
              <w:bottom w:val="single" w:sz="6" w:space="0" w:color="auto"/>
              <w:right w:val="single" w:sz="6" w:space="0" w:color="auto"/>
            </w:tcBorders>
          </w:tcPr>
          <w:p w14:paraId="65D7FA5C"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w:t>
            </w:r>
          </w:p>
        </w:tc>
        <w:tc>
          <w:tcPr>
            <w:tcW w:w="3969" w:type="dxa"/>
            <w:tcBorders>
              <w:top w:val="single" w:sz="6" w:space="0" w:color="auto"/>
              <w:left w:val="single" w:sz="6" w:space="0" w:color="auto"/>
              <w:bottom w:val="single" w:sz="6" w:space="0" w:color="auto"/>
              <w:right w:val="single" w:sz="6" w:space="0" w:color="auto"/>
            </w:tcBorders>
          </w:tcPr>
          <w:p w14:paraId="65D7FA5D" w14:textId="77777777" w:rsidR="00963557" w:rsidRPr="001A1AA1" w:rsidRDefault="006E01A6"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Articles of Association</w:t>
            </w:r>
            <w:r w:rsidR="00387C07" w:rsidRPr="001A1AA1">
              <w:rPr>
                <w:rFonts w:ascii="Verdana" w:hAnsi="Verdana" w:cs="Times New Roman"/>
                <w:sz w:val="16"/>
                <w:szCs w:val="16"/>
                <w:lang w:val="en-US"/>
              </w:rPr>
              <w:t xml:space="preserve"> or internal documents of a joint stock company provide for a requirement, according to which the CEO, members of the board, members of the Board of Directors, members of the revision commission, and an auditor of the joint stock company, must be present at the general shareholders' meeting.</w:t>
            </w:r>
            <w:r w:rsidR="00963557"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5E"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A5F" w14:textId="77777777" w:rsidR="00963557" w:rsidRPr="001A1AA1" w:rsidRDefault="00440564"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 Articles of Association</w:t>
            </w:r>
            <w:r w:rsidR="00387C07" w:rsidRPr="001A1AA1">
              <w:rPr>
                <w:rFonts w:ascii="Verdana" w:hAnsi="Verdana" w:cs="Times New Roman"/>
                <w:sz w:val="16"/>
                <w:szCs w:val="16"/>
                <w:lang w:val="en-US"/>
              </w:rPr>
              <w:t xml:space="preserve"> and internal documents of the Company do not provide for a requirement according to which the CEO, members of the board, members of the Board of Directors, members of the revision commission, and an auditor of the joint stock company, must be present at the general shareholders' meeting.</w:t>
            </w:r>
          </w:p>
          <w:p w14:paraId="65D7FA60"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However, the Chairman of the </w:t>
            </w:r>
            <w:r w:rsidR="00440564" w:rsidRPr="001A1AA1">
              <w:rPr>
                <w:rFonts w:ascii="Verdana" w:hAnsi="Verdana" w:cs="Times New Roman"/>
                <w:sz w:val="16"/>
                <w:szCs w:val="16"/>
                <w:lang w:val="en-US"/>
              </w:rPr>
              <w:t>Board of</w:t>
            </w:r>
            <w:r w:rsidRPr="001A1AA1">
              <w:rPr>
                <w:rFonts w:ascii="Verdana" w:hAnsi="Verdana" w:cs="Times New Roman"/>
                <w:sz w:val="16"/>
                <w:szCs w:val="16"/>
                <w:lang w:val="en-US"/>
              </w:rPr>
              <w:t xml:space="preserve"> Directors, some members of the </w:t>
            </w:r>
            <w:r w:rsidR="00440564" w:rsidRPr="001A1AA1">
              <w:rPr>
                <w:rFonts w:ascii="Verdana" w:hAnsi="Verdana" w:cs="Times New Roman"/>
                <w:sz w:val="16"/>
                <w:szCs w:val="16"/>
                <w:lang w:val="en-US"/>
              </w:rPr>
              <w:t>Board of</w:t>
            </w:r>
            <w:r w:rsidRPr="001A1AA1">
              <w:rPr>
                <w:rFonts w:ascii="Verdana" w:hAnsi="Verdana" w:cs="Times New Roman"/>
                <w:sz w:val="16"/>
                <w:szCs w:val="16"/>
                <w:lang w:val="en-US"/>
              </w:rPr>
              <w:t xml:space="preserve"> Directors, CEO, members of the Board and Chairman of the Revision </w:t>
            </w:r>
            <w:r w:rsidR="00ED72A0">
              <w:rPr>
                <w:rFonts w:ascii="Verdana" w:hAnsi="Verdana" w:cs="Times New Roman"/>
                <w:sz w:val="16"/>
                <w:szCs w:val="16"/>
                <w:lang w:val="en-US"/>
              </w:rPr>
              <w:t>Commission</w:t>
            </w:r>
            <w:r w:rsidRPr="001A1AA1">
              <w:rPr>
                <w:rFonts w:ascii="Verdana" w:hAnsi="Verdana" w:cs="Times New Roman"/>
                <w:sz w:val="16"/>
                <w:szCs w:val="16"/>
                <w:lang w:val="en-US"/>
              </w:rPr>
              <w:t xml:space="preserve"> are generally present at the general shareholders' meetings.</w:t>
            </w:r>
            <w:r w:rsidR="00531C25" w:rsidRPr="001A1AA1">
              <w:rPr>
                <w:rFonts w:ascii="Verdana" w:hAnsi="Verdana" w:cs="Times New Roman"/>
                <w:sz w:val="16"/>
                <w:szCs w:val="16"/>
                <w:lang w:val="en-US"/>
              </w:rPr>
              <w:t xml:space="preserve"> </w:t>
            </w:r>
          </w:p>
        </w:tc>
      </w:tr>
      <w:tr w:rsidR="00963557" w:rsidRPr="001A1AA1" w14:paraId="65D7FA66" w14:textId="77777777" w:rsidTr="00F1465B">
        <w:trPr>
          <w:trHeight w:val="1200"/>
        </w:trPr>
        <w:tc>
          <w:tcPr>
            <w:tcW w:w="426" w:type="dxa"/>
            <w:tcBorders>
              <w:top w:val="single" w:sz="6" w:space="0" w:color="auto"/>
              <w:left w:val="single" w:sz="6" w:space="0" w:color="auto"/>
              <w:bottom w:val="single" w:sz="6" w:space="0" w:color="auto"/>
              <w:right w:val="single" w:sz="6" w:space="0" w:color="auto"/>
            </w:tcBorders>
          </w:tcPr>
          <w:p w14:paraId="65D7FA62"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w:t>
            </w:r>
          </w:p>
        </w:tc>
        <w:tc>
          <w:tcPr>
            <w:tcW w:w="3969" w:type="dxa"/>
            <w:tcBorders>
              <w:top w:val="single" w:sz="6" w:space="0" w:color="auto"/>
              <w:left w:val="single" w:sz="6" w:space="0" w:color="auto"/>
              <w:bottom w:val="single" w:sz="6" w:space="0" w:color="auto"/>
              <w:right w:val="single" w:sz="6" w:space="0" w:color="auto"/>
            </w:tcBorders>
          </w:tcPr>
          <w:p w14:paraId="65D7FA63"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Candidates have to be present, when the general shareholders' meeting reviews election of members of the </w:t>
            </w:r>
            <w:r w:rsidR="00440564" w:rsidRPr="001A1AA1">
              <w:rPr>
                <w:rFonts w:ascii="Verdana" w:hAnsi="Verdana" w:cs="Times New Roman"/>
                <w:sz w:val="16"/>
                <w:szCs w:val="16"/>
                <w:lang w:val="en-US"/>
              </w:rPr>
              <w:t xml:space="preserve">Board of </w:t>
            </w:r>
            <w:r w:rsidRPr="001A1AA1">
              <w:rPr>
                <w:rFonts w:ascii="Verdana" w:hAnsi="Verdana" w:cs="Times New Roman"/>
                <w:sz w:val="16"/>
                <w:szCs w:val="16"/>
                <w:lang w:val="en-US"/>
              </w:rPr>
              <w:t>Directors, CEO, members of the board, members of the revision commission, as well as approval of an auditor of the joint stock company</w:t>
            </w:r>
            <w:r w:rsidR="00387C07"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64"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A65"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The Articles of Association and internal documents of the Company have no provisions on their obligatory presence at the general shareholders' meetings, however, </w:t>
            </w:r>
            <w:r w:rsidR="000D0CD1" w:rsidRPr="001A1AA1">
              <w:rPr>
                <w:rFonts w:ascii="Verdana" w:hAnsi="Verdana" w:cs="Times New Roman"/>
                <w:sz w:val="16"/>
                <w:szCs w:val="16"/>
                <w:lang w:val="en-US"/>
              </w:rPr>
              <w:t xml:space="preserve"> this condition is almost always complied with </w:t>
            </w:r>
            <w:r w:rsidR="006E01A6" w:rsidRPr="001A1AA1">
              <w:rPr>
                <w:rFonts w:ascii="Verdana" w:hAnsi="Verdana" w:cs="Times New Roman"/>
                <w:sz w:val="16"/>
                <w:szCs w:val="16"/>
                <w:lang w:val="en-US"/>
              </w:rPr>
              <w:t>-</w:t>
            </w:r>
            <w:r w:rsidRPr="001A1AA1">
              <w:rPr>
                <w:rFonts w:ascii="Verdana" w:hAnsi="Verdana" w:cs="Times New Roman"/>
                <w:sz w:val="16"/>
                <w:szCs w:val="16"/>
                <w:lang w:val="en-US"/>
              </w:rPr>
              <w:t xml:space="preserve"> in most cases several candidates are present at the general shareholders' meeting specified.</w:t>
            </w:r>
          </w:p>
        </w:tc>
      </w:tr>
      <w:tr w:rsidR="00963557" w:rsidRPr="001A1AA1" w14:paraId="65D7FA6B" w14:textId="77777777" w:rsidTr="00F1465B">
        <w:trPr>
          <w:trHeight w:val="169"/>
        </w:trPr>
        <w:tc>
          <w:tcPr>
            <w:tcW w:w="426" w:type="dxa"/>
            <w:tcBorders>
              <w:top w:val="single" w:sz="6" w:space="0" w:color="auto"/>
              <w:left w:val="single" w:sz="6" w:space="0" w:color="auto"/>
              <w:bottom w:val="single" w:sz="6" w:space="0" w:color="auto"/>
              <w:right w:val="single" w:sz="6" w:space="0" w:color="auto"/>
            </w:tcBorders>
          </w:tcPr>
          <w:p w14:paraId="65D7FA67"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w:t>
            </w:r>
          </w:p>
        </w:tc>
        <w:tc>
          <w:tcPr>
            <w:tcW w:w="3969" w:type="dxa"/>
            <w:tcBorders>
              <w:top w:val="single" w:sz="6" w:space="0" w:color="auto"/>
              <w:left w:val="single" w:sz="6" w:space="0" w:color="auto"/>
              <w:bottom w:val="single" w:sz="6" w:space="0" w:color="auto"/>
              <w:right w:val="single" w:sz="6" w:space="0" w:color="auto"/>
            </w:tcBorders>
          </w:tcPr>
          <w:p w14:paraId="65D7FA68"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a procedure for registration of participants of the general shareholders' meeting</w:t>
            </w:r>
            <w:r w:rsidR="00387C07"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69"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6A" w14:textId="77777777" w:rsidR="00963557" w:rsidRPr="001A1AA1" w:rsidRDefault="00132482" w:rsidP="00DF7B5B">
            <w:pPr>
              <w:widowControl w:val="0"/>
              <w:autoSpaceDE w:val="0"/>
              <w:autoSpaceDN w:val="0"/>
              <w:adjustRightInd w:val="0"/>
              <w:jc w:val="both"/>
              <w:rPr>
                <w:rFonts w:ascii="Verdana" w:hAnsi="Verdana"/>
                <w:sz w:val="16"/>
                <w:szCs w:val="16"/>
              </w:rPr>
            </w:pPr>
            <w:r w:rsidRPr="001A1AA1">
              <w:rPr>
                <w:rFonts w:ascii="Verdana" w:hAnsi="Verdana"/>
                <w:sz w:val="16"/>
                <w:szCs w:val="16"/>
              </w:rPr>
              <w:t>Clause</w:t>
            </w:r>
            <w:r w:rsidR="00963557" w:rsidRPr="001A1AA1">
              <w:rPr>
                <w:rFonts w:ascii="Verdana" w:hAnsi="Verdana"/>
                <w:sz w:val="16"/>
                <w:szCs w:val="16"/>
              </w:rPr>
              <w:t xml:space="preserve"> 6.1 of the Regulation on preparation and holding </w:t>
            </w:r>
            <w:r w:rsidRPr="001A1AA1">
              <w:rPr>
                <w:rFonts w:ascii="Verdana" w:hAnsi="Verdana"/>
                <w:sz w:val="16"/>
                <w:szCs w:val="16"/>
              </w:rPr>
              <w:t>of the Company</w:t>
            </w:r>
            <w:r w:rsidR="00963557" w:rsidRPr="001A1AA1">
              <w:rPr>
                <w:rFonts w:ascii="Verdana" w:hAnsi="Verdana"/>
                <w:sz w:val="16"/>
                <w:szCs w:val="16"/>
              </w:rPr>
              <w:t xml:space="preserve"> General Shareholders' Meeting.</w:t>
            </w:r>
          </w:p>
        </w:tc>
      </w:tr>
      <w:tr w:rsidR="00F1465B" w:rsidRPr="001A1AA1" w14:paraId="65D7FA6D"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A6C" w14:textId="77777777" w:rsidR="00F1465B" w:rsidRPr="001A1AA1" w:rsidRDefault="00440564" w:rsidP="00DF7B5B">
            <w:pPr>
              <w:pStyle w:val="ConsCell"/>
              <w:tabs>
                <w:tab w:val="num" w:pos="0"/>
              </w:tabs>
              <w:ind w:right="-81" w:firstLine="426"/>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lastRenderedPageBreak/>
              <w:t>Board of Directors</w:t>
            </w:r>
          </w:p>
        </w:tc>
      </w:tr>
      <w:tr w:rsidR="00963557" w:rsidRPr="001A1AA1" w14:paraId="65D7FA72" w14:textId="77777777" w:rsidTr="008F3F1E">
        <w:trPr>
          <w:trHeight w:val="671"/>
        </w:trPr>
        <w:tc>
          <w:tcPr>
            <w:tcW w:w="426" w:type="dxa"/>
            <w:tcBorders>
              <w:top w:val="single" w:sz="6" w:space="0" w:color="auto"/>
              <w:left w:val="single" w:sz="6" w:space="0" w:color="auto"/>
              <w:bottom w:val="single" w:sz="6" w:space="0" w:color="auto"/>
              <w:right w:val="single" w:sz="6" w:space="0" w:color="auto"/>
            </w:tcBorders>
          </w:tcPr>
          <w:p w14:paraId="65D7FA6E"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8.</w:t>
            </w:r>
          </w:p>
        </w:tc>
        <w:tc>
          <w:tcPr>
            <w:tcW w:w="3969" w:type="dxa"/>
            <w:tcBorders>
              <w:top w:val="single" w:sz="6" w:space="0" w:color="auto"/>
              <w:left w:val="single" w:sz="6" w:space="0" w:color="auto"/>
              <w:bottom w:val="single" w:sz="6" w:space="0" w:color="auto"/>
              <w:right w:val="single" w:sz="6" w:space="0" w:color="auto"/>
            </w:tcBorders>
          </w:tcPr>
          <w:p w14:paraId="65D7FA6F"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Articles of Association of the joint stock company shall provide for the authority of the </w:t>
            </w:r>
            <w:r w:rsidR="006E01A6" w:rsidRPr="001A1AA1">
              <w:rPr>
                <w:rFonts w:ascii="Verdana" w:hAnsi="Verdana" w:cs="Times New Roman"/>
                <w:sz w:val="16"/>
                <w:szCs w:val="16"/>
                <w:lang w:val="en-US"/>
              </w:rPr>
              <w:t>Board of</w:t>
            </w:r>
            <w:r w:rsidRPr="001A1AA1">
              <w:rPr>
                <w:rFonts w:ascii="Verdana" w:hAnsi="Verdana" w:cs="Times New Roman"/>
                <w:sz w:val="16"/>
                <w:szCs w:val="16"/>
                <w:lang w:val="en-US"/>
              </w:rPr>
              <w:t xml:space="preserve"> Directors as regards annual approval of the financial and economic plan of the joint stock company.</w:t>
            </w:r>
          </w:p>
        </w:tc>
        <w:tc>
          <w:tcPr>
            <w:tcW w:w="1535" w:type="dxa"/>
            <w:tcBorders>
              <w:top w:val="single" w:sz="6" w:space="0" w:color="auto"/>
              <w:left w:val="single" w:sz="6" w:space="0" w:color="auto"/>
              <w:bottom w:val="single" w:sz="6" w:space="0" w:color="auto"/>
              <w:right w:val="single" w:sz="6" w:space="0" w:color="auto"/>
            </w:tcBorders>
            <w:vAlign w:val="center"/>
          </w:tcPr>
          <w:p w14:paraId="65D7FA70"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71"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Sub</w:t>
            </w:r>
            <w:r w:rsidR="00895A53">
              <w:rPr>
                <w:rFonts w:ascii="Verdana" w:hAnsi="Verdana" w:cs="Times New Roman"/>
                <w:sz w:val="16"/>
                <w:szCs w:val="16"/>
                <w:lang w:val="en-US"/>
              </w:rPr>
              <w:t>-</w:t>
            </w:r>
            <w:r w:rsidRPr="001A1AA1">
              <w:rPr>
                <w:rFonts w:ascii="Verdana" w:hAnsi="Verdana" w:cs="Times New Roman"/>
                <w:sz w:val="16"/>
                <w:szCs w:val="16"/>
                <w:lang w:val="en-US"/>
              </w:rPr>
              <w:t xml:space="preserve">clause 28 clause 12.1 </w:t>
            </w:r>
            <w:r w:rsidR="00531C25" w:rsidRPr="001A1AA1">
              <w:rPr>
                <w:rFonts w:ascii="Verdana" w:hAnsi="Verdana" w:cs="Times New Roman"/>
                <w:sz w:val="16"/>
                <w:szCs w:val="16"/>
                <w:lang w:val="en-US"/>
              </w:rPr>
              <w:t xml:space="preserve"> </w:t>
            </w:r>
            <w:r w:rsidRPr="001A1AA1">
              <w:rPr>
                <w:rFonts w:ascii="Verdana" w:hAnsi="Verdana" w:cs="Times New Roman"/>
                <w:sz w:val="16"/>
                <w:szCs w:val="16"/>
                <w:lang w:val="en-US"/>
              </w:rPr>
              <w:t>of the Company Articles of Association.</w:t>
            </w:r>
          </w:p>
        </w:tc>
      </w:tr>
      <w:tr w:rsidR="00963557" w:rsidRPr="001A1AA1" w14:paraId="65D7FA77" w14:textId="77777777" w:rsidTr="00F1465B">
        <w:trPr>
          <w:trHeight w:val="243"/>
        </w:trPr>
        <w:tc>
          <w:tcPr>
            <w:tcW w:w="426" w:type="dxa"/>
            <w:tcBorders>
              <w:top w:val="single" w:sz="6" w:space="0" w:color="auto"/>
              <w:left w:val="single" w:sz="6" w:space="0" w:color="auto"/>
              <w:bottom w:val="single" w:sz="6" w:space="0" w:color="auto"/>
              <w:right w:val="single" w:sz="6" w:space="0" w:color="auto"/>
            </w:tcBorders>
          </w:tcPr>
          <w:p w14:paraId="65D7FA73"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9.</w:t>
            </w:r>
          </w:p>
        </w:tc>
        <w:tc>
          <w:tcPr>
            <w:tcW w:w="3969" w:type="dxa"/>
            <w:tcBorders>
              <w:top w:val="single" w:sz="6" w:space="0" w:color="auto"/>
              <w:left w:val="single" w:sz="6" w:space="0" w:color="auto"/>
              <w:bottom w:val="single" w:sz="6" w:space="0" w:color="auto"/>
              <w:right w:val="single" w:sz="6" w:space="0" w:color="auto"/>
            </w:tcBorders>
          </w:tcPr>
          <w:p w14:paraId="65D7FA74"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procedure of risk management in the joint stock company shall be approved by the </w:t>
            </w:r>
            <w:r w:rsidR="00440564" w:rsidRPr="001A1AA1">
              <w:rPr>
                <w:rFonts w:ascii="Verdana" w:hAnsi="Verdana" w:cs="Times New Roman"/>
                <w:sz w:val="16"/>
                <w:szCs w:val="16"/>
                <w:lang w:val="en-US"/>
              </w:rPr>
              <w:t>Board of Directors.</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75" w14:textId="77777777" w:rsidR="00963557" w:rsidRPr="001A1AA1" w:rsidRDefault="00963557" w:rsidP="00DF7B5B">
            <w:pPr>
              <w:pStyle w:val="ConsCell"/>
              <w:tabs>
                <w:tab w:val="num" w:pos="0"/>
              </w:tabs>
              <w:ind w:right="-66"/>
              <w:jc w:val="center"/>
              <w:rPr>
                <w:rFonts w:ascii="Verdana" w:hAnsi="Verdana"/>
                <w:sz w:val="16"/>
                <w:szCs w:val="16"/>
                <w:lang w:val="en-US"/>
              </w:rPr>
            </w:pPr>
            <w:r w:rsidRPr="001A1AA1">
              <w:rPr>
                <w:rFonts w:ascii="Verdana" w:hAnsi="Verdana"/>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76" w14:textId="77777777" w:rsidR="009C68CC" w:rsidRPr="001A1AA1" w:rsidRDefault="00963557" w:rsidP="00DF7B5B">
            <w:pPr>
              <w:pStyle w:val="ConsCell"/>
              <w:tabs>
                <w:tab w:val="num" w:pos="0"/>
              </w:tabs>
              <w:jc w:val="both"/>
              <w:rPr>
                <w:rFonts w:ascii="Verdana" w:hAnsi="Verdana"/>
                <w:bCs/>
                <w:iCs/>
                <w:sz w:val="16"/>
                <w:szCs w:val="16"/>
                <w:lang w:val="en-US"/>
              </w:rPr>
            </w:pPr>
            <w:r w:rsidRPr="001A1AA1">
              <w:rPr>
                <w:rFonts w:ascii="Verdana" w:hAnsi="Verdana"/>
                <w:bCs/>
                <w:iCs/>
                <w:sz w:val="16"/>
                <w:szCs w:val="16"/>
                <w:lang w:val="en-US"/>
              </w:rPr>
              <w:t>Regulation on the Corporate Risk Management System</w:t>
            </w:r>
            <w:r w:rsidR="008623A2" w:rsidRPr="001A1AA1">
              <w:rPr>
                <w:rFonts w:ascii="Verdana" w:hAnsi="Verdana"/>
                <w:bCs/>
                <w:iCs/>
                <w:sz w:val="16"/>
                <w:szCs w:val="16"/>
                <w:lang w:val="en-US"/>
              </w:rPr>
              <w:t xml:space="preserve"> is approved by the </w:t>
            </w:r>
            <w:r w:rsidR="00440564" w:rsidRPr="001A1AA1">
              <w:rPr>
                <w:rFonts w:ascii="Verdana" w:hAnsi="Verdana"/>
                <w:bCs/>
                <w:iCs/>
                <w:sz w:val="16"/>
                <w:szCs w:val="16"/>
                <w:lang w:val="en-US"/>
              </w:rPr>
              <w:t>Board of</w:t>
            </w:r>
            <w:r w:rsidR="008623A2" w:rsidRPr="001A1AA1">
              <w:rPr>
                <w:rFonts w:ascii="Verdana" w:hAnsi="Verdana"/>
                <w:bCs/>
                <w:iCs/>
                <w:sz w:val="16"/>
                <w:szCs w:val="16"/>
                <w:lang w:val="en-US"/>
              </w:rPr>
              <w:t xml:space="preserve"> Directors on February 24, 2011, Minutes No.146</w:t>
            </w:r>
          </w:p>
        </w:tc>
      </w:tr>
      <w:tr w:rsidR="00963557" w:rsidRPr="001A1AA1" w14:paraId="65D7FA7D" w14:textId="77777777" w:rsidTr="00F1465B">
        <w:trPr>
          <w:trHeight w:val="638"/>
        </w:trPr>
        <w:tc>
          <w:tcPr>
            <w:tcW w:w="426" w:type="dxa"/>
            <w:tcBorders>
              <w:top w:val="single" w:sz="6" w:space="0" w:color="auto"/>
              <w:left w:val="single" w:sz="6" w:space="0" w:color="auto"/>
              <w:bottom w:val="single" w:sz="6" w:space="0" w:color="auto"/>
              <w:right w:val="single" w:sz="6" w:space="0" w:color="auto"/>
            </w:tcBorders>
          </w:tcPr>
          <w:p w14:paraId="65D7FA78"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10.</w:t>
            </w:r>
          </w:p>
        </w:tc>
        <w:tc>
          <w:tcPr>
            <w:tcW w:w="3969" w:type="dxa"/>
            <w:tcBorders>
              <w:top w:val="single" w:sz="6" w:space="0" w:color="auto"/>
              <w:left w:val="single" w:sz="6" w:space="0" w:color="auto"/>
              <w:bottom w:val="single" w:sz="6" w:space="0" w:color="auto"/>
              <w:right w:val="single" w:sz="6" w:space="0" w:color="auto"/>
            </w:tcBorders>
          </w:tcPr>
          <w:p w14:paraId="65D7FA79"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w:t>
            </w:r>
            <w:r w:rsidR="006E01A6" w:rsidRPr="001A1AA1">
              <w:rPr>
                <w:rFonts w:ascii="Verdana" w:hAnsi="Verdana" w:cs="Times New Roman"/>
                <w:sz w:val="16"/>
                <w:szCs w:val="16"/>
                <w:lang w:val="en-US"/>
              </w:rPr>
              <w:t>Articles of Association</w:t>
            </w:r>
            <w:r w:rsidR="00387C07" w:rsidRPr="001A1AA1">
              <w:rPr>
                <w:rFonts w:ascii="Verdana" w:hAnsi="Verdana" w:cs="Times New Roman"/>
                <w:sz w:val="16"/>
                <w:szCs w:val="16"/>
                <w:lang w:val="en-US"/>
              </w:rPr>
              <w:t xml:space="preserve"> of the joint stock company shall provide for the Board of Directors’ right to suspend authority of the CEO appointed by the general shareholders' meeting.</w:t>
            </w:r>
          </w:p>
        </w:tc>
        <w:tc>
          <w:tcPr>
            <w:tcW w:w="1535" w:type="dxa"/>
            <w:tcBorders>
              <w:top w:val="single" w:sz="6" w:space="0" w:color="auto"/>
              <w:left w:val="single" w:sz="6" w:space="0" w:color="auto"/>
              <w:bottom w:val="single" w:sz="6" w:space="0" w:color="auto"/>
              <w:right w:val="single" w:sz="6" w:space="0" w:color="auto"/>
            </w:tcBorders>
            <w:vAlign w:val="center"/>
          </w:tcPr>
          <w:p w14:paraId="65D7FA7A"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applicable</w:t>
            </w:r>
          </w:p>
        </w:tc>
        <w:tc>
          <w:tcPr>
            <w:tcW w:w="3709" w:type="dxa"/>
            <w:tcBorders>
              <w:top w:val="single" w:sz="6" w:space="0" w:color="auto"/>
              <w:left w:val="single" w:sz="6" w:space="0" w:color="auto"/>
              <w:bottom w:val="single" w:sz="6" w:space="0" w:color="auto"/>
              <w:right w:val="single" w:sz="6" w:space="0" w:color="auto"/>
            </w:tcBorders>
          </w:tcPr>
          <w:p w14:paraId="65D7FA7B"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Pursuant to sub-cl. 15 clause 12.1 of the Articles of Association election of the CEO and early termination of his/her authorities is the competence of the Company Board of Directors.</w:t>
            </w:r>
          </w:p>
          <w:p w14:paraId="65D7FA7C"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A83" w14:textId="77777777" w:rsidTr="00F1465B">
        <w:trPr>
          <w:trHeight w:val="694"/>
        </w:trPr>
        <w:tc>
          <w:tcPr>
            <w:tcW w:w="426" w:type="dxa"/>
            <w:tcBorders>
              <w:top w:val="single" w:sz="6" w:space="0" w:color="auto"/>
              <w:left w:val="single" w:sz="6" w:space="0" w:color="auto"/>
              <w:bottom w:val="single" w:sz="6" w:space="0" w:color="auto"/>
              <w:right w:val="single" w:sz="6" w:space="0" w:color="auto"/>
            </w:tcBorders>
          </w:tcPr>
          <w:p w14:paraId="65D7FA7E"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11.</w:t>
            </w:r>
          </w:p>
        </w:tc>
        <w:tc>
          <w:tcPr>
            <w:tcW w:w="3969" w:type="dxa"/>
            <w:tcBorders>
              <w:top w:val="single" w:sz="6" w:space="0" w:color="auto"/>
              <w:left w:val="single" w:sz="6" w:space="0" w:color="auto"/>
              <w:bottom w:val="single" w:sz="6" w:space="0" w:color="auto"/>
              <w:right w:val="single" w:sz="6" w:space="0" w:color="auto"/>
            </w:tcBorders>
          </w:tcPr>
          <w:p w14:paraId="65D7FA7F"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w:t>
            </w:r>
            <w:r w:rsidR="006E01A6" w:rsidRPr="001A1AA1">
              <w:rPr>
                <w:rFonts w:ascii="Verdana" w:hAnsi="Verdana" w:cs="Times New Roman"/>
                <w:sz w:val="16"/>
                <w:szCs w:val="16"/>
                <w:lang w:val="en-US"/>
              </w:rPr>
              <w:t>Articles of Association</w:t>
            </w:r>
            <w:r w:rsidR="00387C07" w:rsidRPr="001A1AA1">
              <w:rPr>
                <w:rFonts w:ascii="Verdana" w:hAnsi="Verdana" w:cs="Times New Roman"/>
                <w:sz w:val="16"/>
                <w:szCs w:val="16"/>
                <w:lang w:val="en-US"/>
              </w:rPr>
              <w:t xml:space="preserve"> of the joint stock company shall provide for the Board of Directors’ right to set requirements to the  qualification and amount of remuneration payable to the CEO, members of the Management Board and heads of the major structural units of the Company.</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80"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A81" w14:textId="77777777" w:rsidR="00963557" w:rsidRPr="001A1AA1" w:rsidRDefault="00963557" w:rsidP="00DF7B5B">
            <w:pPr>
              <w:widowControl w:val="0"/>
              <w:jc w:val="both"/>
              <w:rPr>
                <w:rFonts w:ascii="Verdana" w:hAnsi="Verdana" w:cs="Arial"/>
                <w:sz w:val="16"/>
                <w:szCs w:val="16"/>
              </w:rPr>
            </w:pPr>
            <w:r w:rsidRPr="001A1AA1">
              <w:rPr>
                <w:rFonts w:ascii="Verdana" w:hAnsi="Verdana" w:cs="Arial"/>
                <w:sz w:val="16"/>
                <w:szCs w:val="16"/>
              </w:rPr>
              <w:t xml:space="preserve">Pursuant to sub-cl. 15.16 clause 12.1 of the Company Articles of Association the </w:t>
            </w:r>
            <w:r w:rsidR="00440564" w:rsidRPr="001A1AA1">
              <w:rPr>
                <w:rFonts w:ascii="Verdana" w:hAnsi="Verdana" w:cs="Arial"/>
                <w:sz w:val="16"/>
                <w:szCs w:val="16"/>
              </w:rPr>
              <w:t xml:space="preserve">Board of </w:t>
            </w:r>
            <w:r w:rsidRPr="001A1AA1">
              <w:rPr>
                <w:rFonts w:ascii="Verdana" w:hAnsi="Verdana" w:cs="Arial"/>
                <w:sz w:val="16"/>
                <w:szCs w:val="16"/>
              </w:rPr>
              <w:t xml:space="preserve"> Directors elects the CEO, defines quantitative composition of the Board and elects the Board members, approves the amount of bonuses and compensations paid, defines the rights and liabilities of the CEO and Board members on the basis of labour contracts concluded with them.</w:t>
            </w:r>
          </w:p>
          <w:p w14:paraId="65D7FA82" w14:textId="77777777" w:rsidR="00963557" w:rsidRPr="001A1AA1" w:rsidRDefault="00963557" w:rsidP="00DF7B5B">
            <w:pPr>
              <w:widowControl w:val="0"/>
              <w:jc w:val="both"/>
              <w:rPr>
                <w:rFonts w:ascii="Verdana" w:hAnsi="Verdana"/>
                <w:sz w:val="16"/>
                <w:szCs w:val="16"/>
              </w:rPr>
            </w:pPr>
            <w:r w:rsidRPr="001A1AA1">
              <w:rPr>
                <w:rFonts w:ascii="Verdana" w:hAnsi="Verdana" w:cs="Arial"/>
                <w:sz w:val="16"/>
                <w:szCs w:val="16"/>
              </w:rPr>
              <w:t>The Company CEO defines requirements to the qualification and amount of the remuneration of the heads of the main structural units.</w:t>
            </w:r>
          </w:p>
        </w:tc>
      </w:tr>
      <w:tr w:rsidR="00963557" w:rsidRPr="001A1AA1" w14:paraId="65D7FA88" w14:textId="77777777" w:rsidTr="00F1465B">
        <w:trPr>
          <w:trHeight w:val="412"/>
        </w:trPr>
        <w:tc>
          <w:tcPr>
            <w:tcW w:w="426" w:type="dxa"/>
            <w:tcBorders>
              <w:top w:val="single" w:sz="6" w:space="0" w:color="auto"/>
              <w:left w:val="single" w:sz="6" w:space="0" w:color="auto"/>
              <w:bottom w:val="single" w:sz="6" w:space="0" w:color="auto"/>
              <w:right w:val="single" w:sz="6" w:space="0" w:color="auto"/>
            </w:tcBorders>
          </w:tcPr>
          <w:p w14:paraId="65D7FA84"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12.</w:t>
            </w:r>
          </w:p>
        </w:tc>
        <w:tc>
          <w:tcPr>
            <w:tcW w:w="3969" w:type="dxa"/>
            <w:tcBorders>
              <w:top w:val="single" w:sz="6" w:space="0" w:color="auto"/>
              <w:left w:val="single" w:sz="6" w:space="0" w:color="auto"/>
              <w:bottom w:val="single" w:sz="6" w:space="0" w:color="auto"/>
              <w:right w:val="single" w:sz="6" w:space="0" w:color="auto"/>
            </w:tcBorders>
          </w:tcPr>
          <w:p w14:paraId="65D7FA85"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w:t>
            </w:r>
            <w:r w:rsidR="006E01A6" w:rsidRPr="001A1AA1">
              <w:rPr>
                <w:rFonts w:ascii="Verdana" w:hAnsi="Verdana" w:cs="Times New Roman"/>
                <w:sz w:val="16"/>
                <w:szCs w:val="16"/>
                <w:lang w:val="en-US"/>
              </w:rPr>
              <w:t>Articles of Association</w:t>
            </w:r>
            <w:r w:rsidRPr="001A1AA1">
              <w:rPr>
                <w:rFonts w:ascii="Verdana" w:hAnsi="Verdana" w:cs="Times New Roman"/>
                <w:sz w:val="16"/>
                <w:szCs w:val="16"/>
                <w:lang w:val="en-US"/>
              </w:rPr>
              <w:t xml:space="preserve"> of the joint stock company shall provide for the right of the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 to approve terms of the contract with the CEO and Board members </w:t>
            </w:r>
          </w:p>
        </w:tc>
        <w:tc>
          <w:tcPr>
            <w:tcW w:w="1535" w:type="dxa"/>
            <w:tcBorders>
              <w:top w:val="single" w:sz="6" w:space="0" w:color="auto"/>
              <w:left w:val="single" w:sz="6" w:space="0" w:color="auto"/>
              <w:bottom w:val="single" w:sz="6" w:space="0" w:color="auto"/>
              <w:right w:val="single" w:sz="6" w:space="0" w:color="auto"/>
            </w:tcBorders>
            <w:vAlign w:val="center"/>
          </w:tcPr>
          <w:p w14:paraId="65D7FA86"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87" w14:textId="77777777" w:rsidR="00963557" w:rsidRPr="001A1AA1" w:rsidRDefault="00963557" w:rsidP="00DF7B5B">
            <w:pPr>
              <w:widowControl w:val="0"/>
              <w:autoSpaceDE w:val="0"/>
              <w:autoSpaceDN w:val="0"/>
              <w:adjustRightInd w:val="0"/>
              <w:jc w:val="both"/>
              <w:rPr>
                <w:rFonts w:ascii="Verdana" w:hAnsi="Verdana"/>
                <w:sz w:val="16"/>
                <w:szCs w:val="16"/>
              </w:rPr>
            </w:pPr>
            <w:r w:rsidRPr="001A1AA1">
              <w:rPr>
                <w:rFonts w:ascii="Verdana" w:hAnsi="Verdana"/>
                <w:sz w:val="16"/>
                <w:szCs w:val="16"/>
              </w:rPr>
              <w:t xml:space="preserve">Pursuant to sub-cl. 15 and 16 of clause 12.1 of the Company Articles of Association the </w:t>
            </w:r>
            <w:r w:rsidR="00440564" w:rsidRPr="001A1AA1">
              <w:rPr>
                <w:rFonts w:ascii="Verdana" w:hAnsi="Verdana"/>
                <w:sz w:val="16"/>
                <w:szCs w:val="16"/>
              </w:rPr>
              <w:t xml:space="preserve">Board of </w:t>
            </w:r>
            <w:r w:rsidRPr="001A1AA1">
              <w:rPr>
                <w:rFonts w:ascii="Verdana" w:hAnsi="Verdana"/>
                <w:sz w:val="16"/>
                <w:szCs w:val="16"/>
              </w:rPr>
              <w:t xml:space="preserve"> Directors defines terms and conditions of the labour contract with the CEO and the Company Board members.</w:t>
            </w:r>
          </w:p>
        </w:tc>
      </w:tr>
      <w:tr w:rsidR="00963557" w:rsidRPr="001A1AA1" w14:paraId="65D7FA8D" w14:textId="77777777" w:rsidTr="00F1465B">
        <w:trPr>
          <w:trHeight w:val="1249"/>
        </w:trPr>
        <w:tc>
          <w:tcPr>
            <w:tcW w:w="426" w:type="dxa"/>
            <w:tcBorders>
              <w:top w:val="single" w:sz="6" w:space="0" w:color="auto"/>
              <w:left w:val="single" w:sz="6" w:space="0" w:color="auto"/>
              <w:bottom w:val="single" w:sz="6" w:space="0" w:color="auto"/>
              <w:right w:val="single" w:sz="6" w:space="0" w:color="auto"/>
            </w:tcBorders>
          </w:tcPr>
          <w:p w14:paraId="65D7FA89"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13.</w:t>
            </w:r>
          </w:p>
        </w:tc>
        <w:tc>
          <w:tcPr>
            <w:tcW w:w="3969" w:type="dxa"/>
            <w:tcBorders>
              <w:top w:val="single" w:sz="6" w:space="0" w:color="auto"/>
              <w:left w:val="single" w:sz="6" w:space="0" w:color="auto"/>
              <w:bottom w:val="single" w:sz="6" w:space="0" w:color="auto"/>
              <w:right w:val="single" w:sz="6" w:space="0" w:color="auto"/>
            </w:tcBorders>
          </w:tcPr>
          <w:p w14:paraId="65D7FA8A"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w:t>
            </w:r>
            <w:r w:rsidR="006E01A6" w:rsidRPr="001A1AA1">
              <w:rPr>
                <w:rFonts w:ascii="Verdana" w:hAnsi="Verdana" w:cs="Times New Roman"/>
                <w:sz w:val="16"/>
                <w:szCs w:val="16"/>
                <w:lang w:val="en-US"/>
              </w:rPr>
              <w:t>Articles of Association</w:t>
            </w:r>
            <w:r w:rsidRPr="001A1AA1">
              <w:rPr>
                <w:rFonts w:ascii="Verdana" w:hAnsi="Verdana" w:cs="Times New Roman"/>
                <w:sz w:val="16"/>
                <w:szCs w:val="16"/>
                <w:lang w:val="en-US"/>
              </w:rPr>
              <w:t xml:space="preserve"> or internal documents of the joint stock company shall provide for requirements on the fact that when approving the contract terms with the CEO (managing organization, manager) and members of the Board, votes of the members of the  </w:t>
            </w:r>
            <w:r w:rsidR="00440564" w:rsidRPr="001A1AA1">
              <w:rPr>
                <w:rFonts w:ascii="Verdana" w:hAnsi="Verdana" w:cs="Times New Roman"/>
                <w:sz w:val="16"/>
                <w:szCs w:val="16"/>
                <w:lang w:val="en-US"/>
              </w:rPr>
              <w:t>Board of Directors</w:t>
            </w:r>
            <w:r w:rsidRPr="001A1AA1">
              <w:rPr>
                <w:rFonts w:ascii="Verdana" w:hAnsi="Verdana" w:cs="Times New Roman"/>
                <w:sz w:val="16"/>
                <w:szCs w:val="16"/>
                <w:lang w:val="en-US"/>
              </w:rPr>
              <w:t xml:space="preserve"> who are the CEO and the Board members, are not accounted for in the votes counting.  </w:t>
            </w:r>
          </w:p>
        </w:tc>
        <w:tc>
          <w:tcPr>
            <w:tcW w:w="1535" w:type="dxa"/>
            <w:tcBorders>
              <w:top w:val="single" w:sz="6" w:space="0" w:color="auto"/>
              <w:left w:val="single" w:sz="6" w:space="0" w:color="auto"/>
              <w:bottom w:val="single" w:sz="6" w:space="0" w:color="auto"/>
              <w:right w:val="single" w:sz="6" w:space="0" w:color="auto"/>
            </w:tcBorders>
            <w:vAlign w:val="center"/>
          </w:tcPr>
          <w:p w14:paraId="65D7FA8B"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A8C"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 Articles of Association and internal documents of the Company do not contain such a requirement.</w:t>
            </w:r>
          </w:p>
        </w:tc>
      </w:tr>
      <w:tr w:rsidR="00963557" w:rsidRPr="001A1AA1" w14:paraId="65D7FA92" w14:textId="77777777" w:rsidTr="00F1465B">
        <w:trPr>
          <w:trHeight w:val="169"/>
        </w:trPr>
        <w:tc>
          <w:tcPr>
            <w:tcW w:w="426" w:type="dxa"/>
            <w:tcBorders>
              <w:top w:val="single" w:sz="6" w:space="0" w:color="auto"/>
              <w:left w:val="single" w:sz="6" w:space="0" w:color="auto"/>
              <w:bottom w:val="single" w:sz="6" w:space="0" w:color="auto"/>
              <w:right w:val="single" w:sz="6" w:space="0" w:color="auto"/>
            </w:tcBorders>
          </w:tcPr>
          <w:p w14:paraId="65D7FA8E"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14.</w:t>
            </w:r>
          </w:p>
        </w:tc>
        <w:tc>
          <w:tcPr>
            <w:tcW w:w="3969" w:type="dxa"/>
            <w:tcBorders>
              <w:top w:val="single" w:sz="6" w:space="0" w:color="auto"/>
              <w:left w:val="single" w:sz="6" w:space="0" w:color="auto"/>
              <w:bottom w:val="single" w:sz="6" w:space="0" w:color="auto"/>
              <w:right w:val="single" w:sz="6" w:space="0" w:color="auto"/>
            </w:tcBorders>
          </w:tcPr>
          <w:p w14:paraId="65D7FA8F"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At least 3 independent directors compliant with the Code of Corporate Conduct shall be included into the composition of the Company Board of Directors. </w:t>
            </w:r>
          </w:p>
        </w:tc>
        <w:tc>
          <w:tcPr>
            <w:tcW w:w="1535" w:type="dxa"/>
            <w:tcBorders>
              <w:top w:val="single" w:sz="6" w:space="0" w:color="auto"/>
              <w:left w:val="single" w:sz="6" w:space="0" w:color="auto"/>
              <w:bottom w:val="single" w:sz="6" w:space="0" w:color="auto"/>
              <w:right w:val="single" w:sz="6" w:space="0" w:color="auto"/>
            </w:tcBorders>
            <w:vAlign w:val="center"/>
          </w:tcPr>
          <w:p w14:paraId="65D7FA90"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91" w14:textId="77777777" w:rsidR="00963557" w:rsidRPr="001A1AA1" w:rsidRDefault="00963557" w:rsidP="00DF7B5B">
            <w:pPr>
              <w:widowControl w:val="0"/>
              <w:jc w:val="both"/>
              <w:rPr>
                <w:rFonts w:ascii="Verdana" w:hAnsi="Verdana"/>
                <w:sz w:val="16"/>
                <w:szCs w:val="16"/>
              </w:rPr>
            </w:pPr>
            <w:r w:rsidRPr="001A1AA1">
              <w:rPr>
                <w:rFonts w:ascii="Verdana" w:hAnsi="Verdana"/>
                <w:sz w:val="16"/>
                <w:szCs w:val="16"/>
              </w:rPr>
              <w:t>3 independent directors compliant with the Code of Corporate Conduct are included into the composition of the Board of Directors.</w:t>
            </w:r>
            <w:r w:rsidR="00820153" w:rsidRPr="001A1AA1">
              <w:rPr>
                <w:rFonts w:ascii="Verdana" w:hAnsi="Verdana"/>
                <w:sz w:val="16"/>
                <w:szCs w:val="16"/>
              </w:rPr>
              <w:t xml:space="preserve"> </w:t>
            </w:r>
          </w:p>
        </w:tc>
      </w:tr>
      <w:tr w:rsidR="00963557" w:rsidRPr="001A1AA1" w14:paraId="65D7FA97" w14:textId="77777777" w:rsidTr="00F1465B">
        <w:trPr>
          <w:trHeight w:val="1243"/>
        </w:trPr>
        <w:tc>
          <w:tcPr>
            <w:tcW w:w="426" w:type="dxa"/>
            <w:tcBorders>
              <w:top w:val="single" w:sz="6" w:space="0" w:color="auto"/>
              <w:left w:val="single" w:sz="6" w:space="0" w:color="auto"/>
              <w:bottom w:val="single" w:sz="6" w:space="0" w:color="auto"/>
              <w:right w:val="single" w:sz="6" w:space="0" w:color="auto"/>
            </w:tcBorders>
          </w:tcPr>
          <w:p w14:paraId="65D7FA93"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15.</w:t>
            </w:r>
          </w:p>
        </w:tc>
        <w:tc>
          <w:tcPr>
            <w:tcW w:w="3969" w:type="dxa"/>
            <w:tcBorders>
              <w:top w:val="single" w:sz="6" w:space="0" w:color="auto"/>
              <w:left w:val="single" w:sz="6" w:space="0" w:color="auto"/>
              <w:bottom w:val="single" w:sz="6" w:space="0" w:color="auto"/>
              <w:right w:val="single" w:sz="6" w:space="0" w:color="auto"/>
            </w:tcBorders>
          </w:tcPr>
          <w:p w14:paraId="65D7FA94"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Board of Directors of the joint stock company shall not include persons who were found guilty in  economic crimes. </w:t>
            </w:r>
          </w:p>
        </w:tc>
        <w:tc>
          <w:tcPr>
            <w:tcW w:w="1535" w:type="dxa"/>
            <w:tcBorders>
              <w:top w:val="single" w:sz="6" w:space="0" w:color="auto"/>
              <w:left w:val="single" w:sz="6" w:space="0" w:color="auto"/>
              <w:bottom w:val="single" w:sz="6" w:space="0" w:color="auto"/>
              <w:right w:val="single" w:sz="6" w:space="0" w:color="auto"/>
            </w:tcBorders>
            <w:vAlign w:val="center"/>
          </w:tcPr>
          <w:p w14:paraId="65D7FA95"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96"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The persons specified are not included into the composition of the Company Board of Directors. </w:t>
            </w:r>
          </w:p>
        </w:tc>
      </w:tr>
      <w:tr w:rsidR="00963557" w:rsidRPr="001A1AA1" w14:paraId="65D7FA9E" w14:textId="77777777" w:rsidTr="00F1465B">
        <w:trPr>
          <w:trHeight w:val="716"/>
        </w:trPr>
        <w:tc>
          <w:tcPr>
            <w:tcW w:w="426" w:type="dxa"/>
            <w:tcBorders>
              <w:top w:val="single" w:sz="6" w:space="0" w:color="auto"/>
              <w:left w:val="single" w:sz="6" w:space="0" w:color="auto"/>
              <w:bottom w:val="single" w:sz="6" w:space="0" w:color="auto"/>
              <w:right w:val="single" w:sz="6" w:space="0" w:color="auto"/>
            </w:tcBorders>
          </w:tcPr>
          <w:p w14:paraId="65D7FA98"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16.</w:t>
            </w:r>
          </w:p>
        </w:tc>
        <w:tc>
          <w:tcPr>
            <w:tcW w:w="3969" w:type="dxa"/>
            <w:tcBorders>
              <w:top w:val="single" w:sz="6" w:space="0" w:color="auto"/>
              <w:left w:val="single" w:sz="6" w:space="0" w:color="auto"/>
              <w:bottom w:val="single" w:sz="6" w:space="0" w:color="auto"/>
              <w:right w:val="single" w:sz="6" w:space="0" w:color="auto"/>
            </w:tcBorders>
          </w:tcPr>
          <w:p w14:paraId="65D7FA99"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Board of Directors shall include no persons acting as a shareholder, CEO (manager), member of the management body or an employee of a legal entity competing with the Company</w:t>
            </w:r>
            <w:r w:rsidR="00440564" w:rsidRPr="001A1AA1">
              <w:rPr>
                <w:rFonts w:ascii="Verdana" w:hAnsi="Verdana" w:cs="Times New Roman"/>
                <w:sz w:val="16"/>
                <w:szCs w:val="16"/>
                <w:lang w:val="en-US"/>
              </w:rPr>
              <w:t>.</w:t>
            </w:r>
          </w:p>
        </w:tc>
        <w:tc>
          <w:tcPr>
            <w:tcW w:w="1535" w:type="dxa"/>
            <w:tcBorders>
              <w:top w:val="single" w:sz="6" w:space="0" w:color="auto"/>
              <w:left w:val="single" w:sz="6" w:space="0" w:color="auto"/>
              <w:bottom w:val="single" w:sz="6" w:space="0" w:color="auto"/>
              <w:right w:val="single" w:sz="6" w:space="0" w:color="auto"/>
            </w:tcBorders>
            <w:vAlign w:val="center"/>
          </w:tcPr>
          <w:p w14:paraId="65D7FA9A" w14:textId="77777777" w:rsidR="00963557" w:rsidRPr="001A1AA1" w:rsidRDefault="00B27899"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9B" w14:textId="77777777" w:rsidR="00963557" w:rsidRPr="001A1AA1" w:rsidRDefault="00963557">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The Company Board of Directors includes no persons who are members of the management bodies of legal entities </w:t>
            </w:r>
          </w:p>
          <w:p w14:paraId="65D7FA9C" w14:textId="77777777" w:rsidR="00963557" w:rsidRPr="001A1AA1" w:rsidRDefault="00963557">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competing with the Company</w:t>
            </w:r>
            <w:r w:rsidR="00387C07" w:rsidRPr="001A1AA1">
              <w:rPr>
                <w:rFonts w:ascii="Verdana" w:hAnsi="Verdana" w:cs="Times New Roman"/>
                <w:sz w:val="16"/>
                <w:szCs w:val="16"/>
                <w:lang w:val="en-US"/>
              </w:rPr>
              <w:t>.</w:t>
            </w:r>
          </w:p>
          <w:p w14:paraId="65D7FA9D" w14:textId="77777777" w:rsidR="00963557" w:rsidRPr="001A1AA1" w:rsidRDefault="00963557" w:rsidP="00DF7B5B">
            <w:pPr>
              <w:pStyle w:val="ConsCell"/>
              <w:tabs>
                <w:tab w:val="num" w:pos="0"/>
              </w:tabs>
              <w:jc w:val="both"/>
              <w:rPr>
                <w:rFonts w:ascii="Verdana" w:hAnsi="Verdana"/>
                <w:sz w:val="16"/>
                <w:szCs w:val="16"/>
                <w:lang w:val="en-US"/>
              </w:rPr>
            </w:pPr>
          </w:p>
        </w:tc>
      </w:tr>
      <w:tr w:rsidR="00963557" w:rsidRPr="001A1AA1" w14:paraId="65D7FAA3" w14:textId="77777777" w:rsidTr="00F1465B">
        <w:trPr>
          <w:trHeight w:val="600"/>
        </w:trPr>
        <w:tc>
          <w:tcPr>
            <w:tcW w:w="426" w:type="dxa"/>
            <w:tcBorders>
              <w:top w:val="single" w:sz="6" w:space="0" w:color="auto"/>
              <w:left w:val="single" w:sz="6" w:space="0" w:color="auto"/>
              <w:bottom w:val="single" w:sz="6" w:space="0" w:color="auto"/>
              <w:right w:val="single" w:sz="6" w:space="0" w:color="auto"/>
            </w:tcBorders>
          </w:tcPr>
          <w:p w14:paraId="65D7FA9F"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17.</w:t>
            </w:r>
          </w:p>
        </w:tc>
        <w:tc>
          <w:tcPr>
            <w:tcW w:w="3969" w:type="dxa"/>
            <w:tcBorders>
              <w:top w:val="single" w:sz="6" w:space="0" w:color="auto"/>
              <w:left w:val="single" w:sz="6" w:space="0" w:color="auto"/>
              <w:bottom w:val="single" w:sz="6" w:space="0" w:color="auto"/>
              <w:right w:val="single" w:sz="6" w:space="0" w:color="auto"/>
            </w:tcBorders>
          </w:tcPr>
          <w:p w14:paraId="65D7FAA0"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Articles of Association of the joint stock company shall provide for the requirement on election to the Board of Directors by cumulative voting. </w:t>
            </w:r>
          </w:p>
        </w:tc>
        <w:tc>
          <w:tcPr>
            <w:tcW w:w="1535" w:type="dxa"/>
            <w:tcBorders>
              <w:top w:val="single" w:sz="6" w:space="0" w:color="auto"/>
              <w:left w:val="single" w:sz="6" w:space="0" w:color="auto"/>
              <w:bottom w:val="single" w:sz="6" w:space="0" w:color="auto"/>
              <w:right w:val="single" w:sz="6" w:space="0" w:color="auto"/>
            </w:tcBorders>
            <w:vAlign w:val="center"/>
          </w:tcPr>
          <w:p w14:paraId="65D7FAA1"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A2"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Clause 10.8 of the Company Articles of Association</w:t>
            </w:r>
            <w:r w:rsidR="009D38BE" w:rsidRPr="001A1AA1">
              <w:rPr>
                <w:rFonts w:ascii="Verdana" w:hAnsi="Verdana" w:cs="Times New Roman"/>
                <w:sz w:val="16"/>
                <w:szCs w:val="16"/>
                <w:lang w:val="en-US"/>
              </w:rPr>
              <w:t>.</w:t>
            </w:r>
          </w:p>
        </w:tc>
      </w:tr>
      <w:tr w:rsidR="00963557" w:rsidRPr="001A1AA1" w14:paraId="65D7FAA9" w14:textId="77777777" w:rsidTr="00F1465B">
        <w:trPr>
          <w:trHeight w:val="1346"/>
        </w:trPr>
        <w:tc>
          <w:tcPr>
            <w:tcW w:w="426" w:type="dxa"/>
            <w:tcBorders>
              <w:top w:val="single" w:sz="6" w:space="0" w:color="auto"/>
              <w:left w:val="single" w:sz="6" w:space="0" w:color="auto"/>
              <w:bottom w:val="single" w:sz="6" w:space="0" w:color="auto"/>
              <w:right w:val="single" w:sz="6" w:space="0" w:color="auto"/>
            </w:tcBorders>
          </w:tcPr>
          <w:p w14:paraId="65D7FAA4"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18.</w:t>
            </w:r>
          </w:p>
        </w:tc>
        <w:tc>
          <w:tcPr>
            <w:tcW w:w="3969" w:type="dxa"/>
            <w:tcBorders>
              <w:top w:val="single" w:sz="6" w:space="0" w:color="auto"/>
              <w:left w:val="single" w:sz="6" w:space="0" w:color="auto"/>
              <w:bottom w:val="single" w:sz="6" w:space="0" w:color="auto"/>
              <w:right w:val="single" w:sz="6" w:space="0" w:color="auto"/>
            </w:tcBorders>
          </w:tcPr>
          <w:p w14:paraId="65D7FAA5"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contain a duty for members of the Board of Directors</w:t>
            </w:r>
            <w:r w:rsidR="00387C07" w:rsidRPr="001A1AA1">
              <w:rPr>
                <w:rFonts w:ascii="Verdana" w:hAnsi="Verdana" w:cs="Times New Roman"/>
                <w:sz w:val="16"/>
                <w:szCs w:val="16"/>
                <w:lang w:val="en-US"/>
              </w:rPr>
              <w:t xml:space="preserve"> to refrain from any action that will lead or may potentially lead to any conflict of their interests with the Company’s interests; and in the event of such a conflict, their duty shall be to disclose the information of such a conflict to the Board of Directors.</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A6"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A7"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Clause 3.3</w:t>
            </w:r>
            <w:r w:rsidR="00531C25"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 of the Regulation </w:t>
            </w:r>
            <w:r w:rsidR="00531C25" w:rsidRPr="001A1AA1">
              <w:rPr>
                <w:rFonts w:ascii="Verdana" w:hAnsi="Verdana" w:cs="Times New Roman"/>
                <w:sz w:val="16"/>
                <w:szCs w:val="16"/>
                <w:lang w:val="en-US"/>
              </w:rPr>
              <w:t xml:space="preserve"> </w:t>
            </w:r>
            <w:r w:rsidR="00440564" w:rsidRPr="001A1AA1">
              <w:rPr>
                <w:rFonts w:ascii="Verdana" w:hAnsi="Verdana" w:cs="Times New Roman"/>
                <w:sz w:val="16"/>
                <w:szCs w:val="16"/>
                <w:lang w:val="en-US"/>
              </w:rPr>
              <w:t>for the Company Board of Directors.</w:t>
            </w:r>
          </w:p>
          <w:p w14:paraId="65D7FAA8" w14:textId="77777777" w:rsidR="00963557" w:rsidRPr="001A1AA1" w:rsidRDefault="00963557" w:rsidP="00DF7B5B">
            <w:pPr>
              <w:pStyle w:val="Default"/>
              <w:widowControl w:val="0"/>
              <w:spacing w:line="240" w:lineRule="auto"/>
              <w:jc w:val="both"/>
              <w:rPr>
                <w:rFonts w:ascii="Verdana" w:hAnsi="Verdana"/>
                <w:color w:val="auto"/>
                <w:sz w:val="16"/>
                <w:szCs w:val="16"/>
                <w:lang w:val="en-US"/>
              </w:rPr>
            </w:pPr>
            <w:r w:rsidRPr="001A1AA1">
              <w:rPr>
                <w:rFonts w:ascii="Verdana" w:hAnsi="Verdana"/>
                <w:color w:val="auto"/>
                <w:sz w:val="16"/>
                <w:szCs w:val="16"/>
                <w:lang w:val="en-US"/>
              </w:rPr>
              <w:t>Clause 4.1.6 of the Company Code of Corporate Governance.</w:t>
            </w:r>
          </w:p>
        </w:tc>
      </w:tr>
      <w:tr w:rsidR="00963557" w:rsidRPr="001A1AA1" w14:paraId="65D7FAAE" w14:textId="77777777" w:rsidTr="00F1465B">
        <w:trPr>
          <w:trHeight w:val="131"/>
        </w:trPr>
        <w:tc>
          <w:tcPr>
            <w:tcW w:w="426" w:type="dxa"/>
            <w:tcBorders>
              <w:top w:val="single" w:sz="6" w:space="0" w:color="auto"/>
              <w:left w:val="single" w:sz="6" w:space="0" w:color="auto"/>
              <w:bottom w:val="single" w:sz="6" w:space="0" w:color="auto"/>
              <w:right w:val="single" w:sz="6" w:space="0" w:color="auto"/>
            </w:tcBorders>
          </w:tcPr>
          <w:p w14:paraId="65D7FAAA"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19.</w:t>
            </w:r>
          </w:p>
        </w:tc>
        <w:tc>
          <w:tcPr>
            <w:tcW w:w="3969" w:type="dxa"/>
            <w:tcBorders>
              <w:top w:val="single" w:sz="6" w:space="0" w:color="auto"/>
              <w:left w:val="single" w:sz="6" w:space="0" w:color="auto"/>
              <w:bottom w:val="single" w:sz="6" w:space="0" w:color="auto"/>
              <w:right w:val="single" w:sz="6" w:space="0" w:color="auto"/>
            </w:tcBorders>
          </w:tcPr>
          <w:p w14:paraId="65D7FAAB"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provide for a duty for the members of the Board of  Directors</w:t>
            </w:r>
            <w:r w:rsidR="00387C07" w:rsidRPr="001A1AA1">
              <w:rPr>
                <w:rFonts w:ascii="Verdana" w:hAnsi="Verdana" w:cs="Times New Roman"/>
                <w:sz w:val="16"/>
                <w:szCs w:val="16"/>
                <w:lang w:val="en-US"/>
              </w:rPr>
              <w:t xml:space="preserve"> to  notify the Board of Directors in writing of their intention to effect a </w:t>
            </w:r>
            <w:r w:rsidR="00387C07" w:rsidRPr="001A1AA1">
              <w:rPr>
                <w:rFonts w:ascii="Verdana" w:hAnsi="Verdana" w:cs="Times New Roman"/>
                <w:sz w:val="16"/>
                <w:szCs w:val="16"/>
                <w:lang w:val="en-US"/>
              </w:rPr>
              <w:lastRenderedPageBreak/>
              <w:t>deal involving the Company securities in case they are members of the Board of Directors of this Company or they are members of its affiliates (subsidiaries); they shall also disclose any information on any transactions effected by them involving such securities.</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AC" w14:textId="77777777" w:rsidR="00963557" w:rsidRPr="001A1AA1" w:rsidRDefault="00ED590D"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lastRenderedPageBreak/>
              <w:t xml:space="preserve">Complied indirectly </w:t>
            </w:r>
            <w:r w:rsidR="00963557" w:rsidRPr="001A1AA1">
              <w:rPr>
                <w:rFonts w:ascii="Verdana" w:hAnsi="Verdana" w:cs="Times New Roman"/>
                <w:sz w:val="16"/>
                <w:szCs w:val="16"/>
                <w:lang w:val="en-US"/>
              </w:rPr>
              <w:t xml:space="preserve"> </w:t>
            </w:r>
          </w:p>
        </w:tc>
        <w:tc>
          <w:tcPr>
            <w:tcW w:w="3709" w:type="dxa"/>
            <w:tcBorders>
              <w:top w:val="single" w:sz="6" w:space="0" w:color="auto"/>
              <w:left w:val="single" w:sz="6" w:space="0" w:color="auto"/>
              <w:bottom w:val="single" w:sz="6" w:space="0" w:color="auto"/>
              <w:right w:val="single" w:sz="6" w:space="0" w:color="auto"/>
            </w:tcBorders>
          </w:tcPr>
          <w:p w14:paraId="65D7FAAD" w14:textId="77777777" w:rsidR="00963557" w:rsidRPr="001A1AA1" w:rsidRDefault="00ED590D"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Clause 5.2., 6.1. </w:t>
            </w:r>
            <w:r w:rsidR="00963557" w:rsidRPr="001A1AA1">
              <w:rPr>
                <w:rFonts w:ascii="Verdana" w:hAnsi="Verdana" w:cs="Times New Roman"/>
                <w:sz w:val="16"/>
                <w:szCs w:val="16"/>
                <w:lang w:val="en-US"/>
              </w:rPr>
              <w:t>of the Regulation on Insider Information.</w:t>
            </w:r>
          </w:p>
        </w:tc>
      </w:tr>
      <w:tr w:rsidR="00963557" w:rsidRPr="001A1AA1" w14:paraId="65D7FAB4" w14:textId="77777777" w:rsidTr="00F1465B">
        <w:trPr>
          <w:trHeight w:val="384"/>
        </w:trPr>
        <w:tc>
          <w:tcPr>
            <w:tcW w:w="426" w:type="dxa"/>
            <w:tcBorders>
              <w:top w:val="single" w:sz="6" w:space="0" w:color="auto"/>
              <w:left w:val="single" w:sz="6" w:space="0" w:color="auto"/>
              <w:bottom w:val="single" w:sz="6" w:space="0" w:color="auto"/>
              <w:right w:val="single" w:sz="6" w:space="0" w:color="auto"/>
            </w:tcBorders>
          </w:tcPr>
          <w:p w14:paraId="65D7FAAF"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lastRenderedPageBreak/>
              <w:t>20.</w:t>
            </w:r>
          </w:p>
        </w:tc>
        <w:tc>
          <w:tcPr>
            <w:tcW w:w="3969" w:type="dxa"/>
            <w:tcBorders>
              <w:top w:val="single" w:sz="6" w:space="0" w:color="auto"/>
              <w:left w:val="single" w:sz="6" w:space="0" w:color="auto"/>
              <w:bottom w:val="single" w:sz="6" w:space="0" w:color="auto"/>
              <w:right w:val="single" w:sz="6" w:space="0" w:color="auto"/>
            </w:tcBorders>
          </w:tcPr>
          <w:p w14:paraId="65D7FAB0"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provide for the requirement that the meetings of the Board of Directors are to be held at least once every six weeks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B1"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AB2"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Clause  15.2 of the Articles of Association provides for holding a meeting of the </w:t>
            </w:r>
            <w:r w:rsidR="00440564" w:rsidRPr="001A1AA1">
              <w:rPr>
                <w:rFonts w:ascii="Verdana" w:hAnsi="Verdana" w:cs="Times New Roman"/>
                <w:sz w:val="16"/>
                <w:szCs w:val="16"/>
                <w:lang w:val="en-US"/>
              </w:rPr>
              <w:t>Board of</w:t>
            </w:r>
            <w:r w:rsidRPr="001A1AA1">
              <w:rPr>
                <w:rFonts w:ascii="Verdana" w:hAnsi="Verdana" w:cs="Times New Roman"/>
                <w:sz w:val="16"/>
                <w:szCs w:val="16"/>
                <w:lang w:val="en-US"/>
              </w:rPr>
              <w:t xml:space="preserve"> Directors as required, but at least once a quarter.</w:t>
            </w:r>
          </w:p>
          <w:p w14:paraId="65D7FAB3" w14:textId="77777777" w:rsidR="00963557" w:rsidRPr="001A1AA1" w:rsidRDefault="00D058CD">
            <w:pPr>
              <w:pStyle w:val="ConsCell"/>
              <w:tabs>
                <w:tab w:val="num" w:pos="0"/>
              </w:tabs>
              <w:jc w:val="both"/>
              <w:rPr>
                <w:rFonts w:ascii="Verdana" w:hAnsi="Verdana" w:cs="Times New Roman"/>
                <w:sz w:val="16"/>
                <w:szCs w:val="16"/>
                <w:lang w:val="en-US"/>
              </w:rPr>
            </w:pPr>
            <w:r w:rsidRPr="001A1AA1">
              <w:rPr>
                <w:rFonts w:ascii="Verdana" w:hAnsi="Verdana"/>
                <w:sz w:val="16"/>
                <w:szCs w:val="16"/>
                <w:lang w:val="en-US"/>
              </w:rPr>
              <w:t xml:space="preserve">In total within 2012 the Board of </w:t>
            </w:r>
            <w:r w:rsidR="00440564" w:rsidRPr="001A1AA1">
              <w:rPr>
                <w:rFonts w:ascii="Verdana" w:hAnsi="Verdana"/>
                <w:sz w:val="16"/>
                <w:szCs w:val="16"/>
                <w:lang w:val="en-US"/>
              </w:rPr>
              <w:t xml:space="preserve"> Directors of E.ON Russia held 17 meetings, 4 of them in person. </w:t>
            </w:r>
            <w:r w:rsidRPr="001A1AA1">
              <w:rPr>
                <w:rFonts w:ascii="Verdana" w:hAnsi="Verdana"/>
                <w:sz w:val="16"/>
                <w:szCs w:val="16"/>
                <w:lang w:val="en-US"/>
              </w:rPr>
              <w:t xml:space="preserve"> </w:t>
            </w:r>
          </w:p>
        </w:tc>
      </w:tr>
      <w:tr w:rsidR="00963557" w:rsidRPr="001A1AA1" w14:paraId="65D7FAB9" w14:textId="77777777" w:rsidTr="00F1465B">
        <w:trPr>
          <w:trHeight w:val="696"/>
        </w:trPr>
        <w:tc>
          <w:tcPr>
            <w:tcW w:w="426" w:type="dxa"/>
            <w:tcBorders>
              <w:top w:val="single" w:sz="6" w:space="0" w:color="auto"/>
              <w:left w:val="single" w:sz="6" w:space="0" w:color="auto"/>
              <w:bottom w:val="single" w:sz="6" w:space="0" w:color="auto"/>
              <w:right w:val="single" w:sz="6" w:space="0" w:color="auto"/>
            </w:tcBorders>
          </w:tcPr>
          <w:p w14:paraId="65D7FAB5"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21.</w:t>
            </w:r>
          </w:p>
        </w:tc>
        <w:tc>
          <w:tcPr>
            <w:tcW w:w="3969" w:type="dxa"/>
            <w:tcBorders>
              <w:top w:val="single" w:sz="6" w:space="0" w:color="auto"/>
              <w:left w:val="single" w:sz="6" w:space="0" w:color="auto"/>
              <w:bottom w:val="single" w:sz="6" w:space="0" w:color="auto"/>
              <w:right w:val="single" w:sz="6" w:space="0" w:color="auto"/>
            </w:tcBorders>
          </w:tcPr>
          <w:p w14:paraId="65D7FAB6"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Meetings of the Company Board of Directors shall be held during the year, for which the Company annual reporting is composed, with regularity of at least once every six weeks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B7"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B8"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Within 201</w:t>
            </w:r>
            <w:r w:rsidR="00D058CD" w:rsidRPr="001A1AA1">
              <w:rPr>
                <w:rFonts w:ascii="Verdana" w:hAnsi="Verdana" w:cs="Times New Roman"/>
                <w:sz w:val="16"/>
                <w:szCs w:val="16"/>
                <w:lang w:val="en-US"/>
              </w:rPr>
              <w:t>2</w:t>
            </w:r>
            <w:r w:rsidRPr="001A1AA1">
              <w:rPr>
                <w:rFonts w:ascii="Verdana" w:hAnsi="Verdana" w:cs="Times New Roman"/>
                <w:sz w:val="16"/>
                <w:szCs w:val="16"/>
                <w:lang w:val="en-US"/>
              </w:rPr>
              <w:t xml:space="preserve">  </w:t>
            </w:r>
            <w:r w:rsidR="00382E8F" w:rsidRPr="001A1AA1">
              <w:rPr>
                <w:rFonts w:ascii="Verdana" w:hAnsi="Verdana" w:cs="Times New Roman"/>
                <w:sz w:val="16"/>
                <w:szCs w:val="16"/>
                <w:lang w:val="en-US"/>
              </w:rPr>
              <w:t>1</w:t>
            </w:r>
            <w:r w:rsidR="00D058CD" w:rsidRPr="001A1AA1">
              <w:rPr>
                <w:rFonts w:ascii="Verdana" w:hAnsi="Verdana" w:cs="Times New Roman"/>
                <w:sz w:val="16"/>
                <w:szCs w:val="16"/>
                <w:lang w:val="en-US"/>
              </w:rPr>
              <w:t>7</w:t>
            </w:r>
            <w:r w:rsidRPr="001A1AA1">
              <w:rPr>
                <w:rFonts w:ascii="Verdana" w:hAnsi="Verdana" w:cs="Times New Roman"/>
                <w:sz w:val="16"/>
                <w:szCs w:val="16"/>
                <w:lang w:val="en-US"/>
              </w:rPr>
              <w:t xml:space="preserve"> meetings of the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 were held</w:t>
            </w:r>
            <w:r w:rsidR="00387C07"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r>
      <w:tr w:rsidR="00963557" w:rsidRPr="001A1AA1" w14:paraId="65D7FABE" w14:textId="77777777" w:rsidTr="008F3F1E">
        <w:trPr>
          <w:trHeight w:val="127"/>
        </w:trPr>
        <w:tc>
          <w:tcPr>
            <w:tcW w:w="426" w:type="dxa"/>
            <w:tcBorders>
              <w:top w:val="single" w:sz="6" w:space="0" w:color="auto"/>
              <w:left w:val="single" w:sz="6" w:space="0" w:color="auto"/>
              <w:bottom w:val="single" w:sz="6" w:space="0" w:color="auto"/>
              <w:right w:val="single" w:sz="6" w:space="0" w:color="auto"/>
            </w:tcBorders>
          </w:tcPr>
          <w:p w14:paraId="65D7FABA"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22.</w:t>
            </w:r>
          </w:p>
        </w:tc>
        <w:tc>
          <w:tcPr>
            <w:tcW w:w="3969" w:type="dxa"/>
            <w:tcBorders>
              <w:top w:val="single" w:sz="6" w:space="0" w:color="auto"/>
              <w:left w:val="single" w:sz="6" w:space="0" w:color="auto"/>
              <w:bottom w:val="single" w:sz="6" w:space="0" w:color="auto"/>
              <w:right w:val="single" w:sz="6" w:space="0" w:color="auto"/>
            </w:tcBorders>
          </w:tcPr>
          <w:p w14:paraId="65D7FABB"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a procedure for holding the Board of  Directors meetings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BC"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BD"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Articles </w:t>
            </w:r>
            <w:r w:rsidR="00C81939" w:rsidRPr="001A1AA1">
              <w:rPr>
                <w:rFonts w:ascii="Verdana" w:hAnsi="Verdana" w:cs="Times New Roman"/>
                <w:sz w:val="16"/>
                <w:szCs w:val="16"/>
                <w:lang w:val="en-US"/>
              </w:rPr>
              <w:t xml:space="preserve">6, </w:t>
            </w:r>
            <w:r w:rsidRPr="001A1AA1">
              <w:rPr>
                <w:rFonts w:ascii="Verdana" w:hAnsi="Verdana" w:cs="Times New Roman"/>
                <w:sz w:val="16"/>
                <w:szCs w:val="16"/>
                <w:lang w:val="en-US"/>
              </w:rPr>
              <w:t>7</w:t>
            </w:r>
            <w:r w:rsidR="00C81939" w:rsidRPr="001A1AA1">
              <w:rPr>
                <w:rFonts w:ascii="Verdana" w:hAnsi="Verdana" w:cs="Times New Roman"/>
                <w:sz w:val="16"/>
                <w:szCs w:val="16"/>
                <w:lang w:val="en-US"/>
              </w:rPr>
              <w:t xml:space="preserve"> and </w:t>
            </w:r>
            <w:r w:rsidRPr="001A1AA1">
              <w:rPr>
                <w:rFonts w:ascii="Verdana" w:hAnsi="Verdana" w:cs="Times New Roman"/>
                <w:sz w:val="16"/>
                <w:szCs w:val="16"/>
                <w:lang w:val="en-US"/>
              </w:rPr>
              <w:t>8</w:t>
            </w:r>
            <w:r w:rsidR="00531C25"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of the Regulation </w:t>
            </w:r>
            <w:r w:rsidR="00440564" w:rsidRPr="001A1AA1">
              <w:rPr>
                <w:rFonts w:ascii="Verdana" w:hAnsi="Verdana" w:cs="Times New Roman"/>
                <w:sz w:val="16"/>
                <w:szCs w:val="16"/>
                <w:lang w:val="en-US"/>
              </w:rPr>
              <w:t>on the Company Board of Directors</w:t>
            </w:r>
            <w:r w:rsidRPr="001A1AA1">
              <w:rPr>
                <w:rFonts w:ascii="Verdana" w:hAnsi="Verdana" w:cs="Times New Roman"/>
                <w:sz w:val="16"/>
                <w:szCs w:val="16"/>
                <w:lang w:val="en-US"/>
              </w:rPr>
              <w:t>.</w:t>
            </w:r>
          </w:p>
        </w:tc>
      </w:tr>
      <w:tr w:rsidR="00963557" w:rsidRPr="001A1AA1" w14:paraId="65D7FAC4" w14:textId="77777777" w:rsidTr="008F3F1E">
        <w:trPr>
          <w:trHeight w:val="1504"/>
        </w:trPr>
        <w:tc>
          <w:tcPr>
            <w:tcW w:w="426" w:type="dxa"/>
            <w:tcBorders>
              <w:top w:val="single" w:sz="6" w:space="0" w:color="auto"/>
              <w:left w:val="single" w:sz="6" w:space="0" w:color="auto"/>
              <w:bottom w:val="single" w:sz="6" w:space="0" w:color="auto"/>
              <w:right w:val="single" w:sz="6" w:space="0" w:color="auto"/>
            </w:tcBorders>
          </w:tcPr>
          <w:p w14:paraId="65D7FABF"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23.</w:t>
            </w:r>
          </w:p>
        </w:tc>
        <w:tc>
          <w:tcPr>
            <w:tcW w:w="3969" w:type="dxa"/>
            <w:tcBorders>
              <w:top w:val="single" w:sz="6" w:space="0" w:color="auto"/>
              <w:left w:val="single" w:sz="6" w:space="0" w:color="auto"/>
              <w:bottom w:val="single" w:sz="6" w:space="0" w:color="auto"/>
              <w:right w:val="single" w:sz="6" w:space="0" w:color="auto"/>
            </w:tcBorders>
          </w:tcPr>
          <w:p w14:paraId="65D7FAC0"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contain the provision for the Board of Directors to approve the Company transactions to the amount equal to and in excess of 10% of the book value of the Company assets (with the exception for transactions effected in the normal course of business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C1"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p w14:paraId="65D7FAC2"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p>
        </w:tc>
        <w:tc>
          <w:tcPr>
            <w:tcW w:w="3709" w:type="dxa"/>
            <w:tcBorders>
              <w:top w:val="single" w:sz="6" w:space="0" w:color="auto"/>
              <w:left w:val="single" w:sz="6" w:space="0" w:color="auto"/>
              <w:bottom w:val="single" w:sz="6" w:space="0" w:color="auto"/>
              <w:right w:val="single" w:sz="6" w:space="0" w:color="auto"/>
            </w:tcBorders>
          </w:tcPr>
          <w:p w14:paraId="65D7FAC3"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Internal documents of the Company do not provide for the provision for the Board of Directors to approve the Company transactions to the amount equal to and in excess of 10% of the book value of the Company assets. </w:t>
            </w:r>
            <w:r w:rsidRPr="001A1AA1">
              <w:rPr>
                <w:rFonts w:ascii="Verdana" w:hAnsi="Verdana"/>
                <w:sz w:val="16"/>
                <w:szCs w:val="16"/>
                <w:lang w:val="en-US"/>
              </w:rPr>
              <w:t>However in accordance with sub-clause 33, cl.</w:t>
            </w:r>
            <w:r w:rsidR="00A4546F" w:rsidRPr="001A1AA1">
              <w:rPr>
                <w:rFonts w:ascii="Verdana" w:hAnsi="Verdana"/>
                <w:sz w:val="16"/>
                <w:szCs w:val="16"/>
                <w:lang w:val="en-US"/>
              </w:rPr>
              <w:t xml:space="preserve"> </w:t>
            </w:r>
            <w:r w:rsidRPr="001A1AA1">
              <w:rPr>
                <w:rFonts w:ascii="Verdana" w:hAnsi="Verdana"/>
                <w:sz w:val="16"/>
                <w:szCs w:val="16"/>
                <w:lang w:val="en-US"/>
              </w:rPr>
              <w:t xml:space="preserve">12.1 of the Articles of Association the financial thresholds for transactions approval by the Company </w:t>
            </w:r>
            <w:r w:rsidR="00440564" w:rsidRPr="001A1AA1">
              <w:rPr>
                <w:rFonts w:ascii="Verdana" w:hAnsi="Verdana"/>
                <w:sz w:val="16"/>
                <w:szCs w:val="16"/>
                <w:lang w:val="en-US"/>
              </w:rPr>
              <w:t>Board of</w:t>
            </w:r>
            <w:r w:rsidRPr="001A1AA1">
              <w:rPr>
                <w:rFonts w:ascii="Verdana" w:hAnsi="Verdana"/>
                <w:sz w:val="16"/>
                <w:szCs w:val="16"/>
                <w:lang w:val="en-US"/>
              </w:rPr>
              <w:t xml:space="preserve"> Directors are set forth, they are substantially lower than 10 % of the Company assets value.</w:t>
            </w:r>
          </w:p>
        </w:tc>
      </w:tr>
      <w:tr w:rsidR="00963557" w:rsidRPr="001A1AA1" w14:paraId="65D7FACB" w14:textId="77777777" w:rsidTr="00F1465B">
        <w:trPr>
          <w:trHeight w:val="1165"/>
        </w:trPr>
        <w:tc>
          <w:tcPr>
            <w:tcW w:w="426" w:type="dxa"/>
            <w:tcBorders>
              <w:top w:val="single" w:sz="6" w:space="0" w:color="auto"/>
              <w:left w:val="single" w:sz="6" w:space="0" w:color="auto"/>
              <w:bottom w:val="single" w:sz="6" w:space="0" w:color="auto"/>
              <w:right w:val="single" w:sz="6" w:space="0" w:color="auto"/>
            </w:tcBorders>
          </w:tcPr>
          <w:p w14:paraId="65D7FAC5"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24.</w:t>
            </w:r>
          </w:p>
        </w:tc>
        <w:tc>
          <w:tcPr>
            <w:tcW w:w="3969" w:type="dxa"/>
            <w:tcBorders>
              <w:top w:val="single" w:sz="6" w:space="0" w:color="auto"/>
              <w:left w:val="single" w:sz="6" w:space="0" w:color="auto"/>
              <w:bottom w:val="single" w:sz="6" w:space="0" w:color="auto"/>
              <w:right w:val="single" w:sz="6" w:space="0" w:color="auto"/>
            </w:tcBorders>
          </w:tcPr>
          <w:p w14:paraId="65D7FAC6"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provide for the right for the members of the Board of Directors to receive from executive bodies and heads of the main structural units of the joint stock company the information required for their functions performance, and liability for failure to provide such information</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C7"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AC8"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Article 3 of the Regulation on the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w:t>
            </w:r>
            <w:r w:rsidR="00531C25"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 provides for the right of the members of the </w:t>
            </w:r>
            <w:r w:rsidR="00440564" w:rsidRPr="001A1AA1">
              <w:rPr>
                <w:rFonts w:ascii="Verdana" w:hAnsi="Verdana" w:cs="Times New Roman"/>
                <w:sz w:val="16"/>
                <w:szCs w:val="16"/>
                <w:lang w:val="en-US"/>
              </w:rPr>
              <w:t xml:space="preserve">Board </w:t>
            </w:r>
            <w:r w:rsidRPr="001A1AA1">
              <w:rPr>
                <w:rFonts w:ascii="Verdana" w:hAnsi="Verdana" w:cs="Times New Roman"/>
                <w:sz w:val="16"/>
                <w:szCs w:val="16"/>
                <w:lang w:val="en-US"/>
              </w:rPr>
              <w:t>of Directors to receive information required for their functions performance.</w:t>
            </w:r>
          </w:p>
          <w:p w14:paraId="65D7FAC9"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At the same time, the Company internal documents do not provide for any liability for failure to provide such information.</w:t>
            </w:r>
          </w:p>
          <w:p w14:paraId="65D7FACA"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Actually the information to the members of the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 is</w:t>
            </w:r>
            <w:r w:rsidR="0006317A" w:rsidRPr="001A1AA1">
              <w:rPr>
                <w:rFonts w:ascii="Verdana" w:hAnsi="Verdana" w:cs="Times New Roman"/>
                <w:sz w:val="16"/>
                <w:szCs w:val="16"/>
                <w:lang w:val="en-US"/>
              </w:rPr>
              <w:t xml:space="preserve"> always </w:t>
            </w:r>
            <w:r w:rsidRPr="001A1AA1">
              <w:rPr>
                <w:rFonts w:ascii="Verdana" w:hAnsi="Verdana" w:cs="Times New Roman"/>
                <w:sz w:val="16"/>
                <w:szCs w:val="16"/>
                <w:lang w:val="en-US"/>
              </w:rPr>
              <w:t>provided.</w:t>
            </w:r>
          </w:p>
        </w:tc>
      </w:tr>
      <w:tr w:rsidR="00963557" w:rsidRPr="001A1AA1" w14:paraId="65D7FAD2" w14:textId="77777777" w:rsidTr="00F1465B">
        <w:trPr>
          <w:trHeight w:val="694"/>
        </w:trPr>
        <w:tc>
          <w:tcPr>
            <w:tcW w:w="426" w:type="dxa"/>
            <w:tcBorders>
              <w:top w:val="single" w:sz="6" w:space="0" w:color="auto"/>
              <w:left w:val="single" w:sz="6" w:space="0" w:color="auto"/>
              <w:bottom w:val="single" w:sz="6" w:space="0" w:color="auto"/>
              <w:right w:val="single" w:sz="6" w:space="0" w:color="auto"/>
            </w:tcBorders>
          </w:tcPr>
          <w:p w14:paraId="65D7FACC"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25.</w:t>
            </w:r>
          </w:p>
        </w:tc>
        <w:tc>
          <w:tcPr>
            <w:tcW w:w="3969" w:type="dxa"/>
            <w:tcBorders>
              <w:top w:val="single" w:sz="6" w:space="0" w:color="auto"/>
              <w:left w:val="single" w:sz="6" w:space="0" w:color="auto"/>
              <w:bottom w:val="single" w:sz="6" w:space="0" w:color="auto"/>
              <w:right w:val="single" w:sz="6" w:space="0" w:color="auto"/>
            </w:tcBorders>
          </w:tcPr>
          <w:p w14:paraId="65D7FACD"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Availability of the Committee for strategic planning of the Board of Directors, or assignment of its duties to another committee (other than the audit committee and appointment and remuneration committee)</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CE" w14:textId="77777777" w:rsidR="00963557" w:rsidRPr="001A1AA1" w:rsidRDefault="00650E3D"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 xml:space="preserve">Not complied </w:t>
            </w:r>
          </w:p>
        </w:tc>
        <w:tc>
          <w:tcPr>
            <w:tcW w:w="3709" w:type="dxa"/>
            <w:tcBorders>
              <w:top w:val="single" w:sz="6" w:space="0" w:color="auto"/>
              <w:left w:val="single" w:sz="6" w:space="0" w:color="auto"/>
              <w:bottom w:val="single" w:sz="6" w:space="0" w:color="auto"/>
              <w:right w:val="single" w:sz="6" w:space="0" w:color="auto"/>
            </w:tcBorders>
          </w:tcPr>
          <w:p w14:paraId="65D7FACF" w14:textId="77777777" w:rsidR="006F5AA2" w:rsidRPr="001A1AA1" w:rsidRDefault="00530C86">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By resolution of the Board of Directors dated 06.07.2012 the Strategy and Development Committee is liquidated.</w:t>
            </w:r>
            <w:r w:rsidR="006F5AA2" w:rsidRPr="001A1AA1">
              <w:rPr>
                <w:rFonts w:ascii="Verdana" w:hAnsi="Verdana" w:cs="Times New Roman"/>
                <w:sz w:val="16"/>
                <w:szCs w:val="16"/>
                <w:lang w:val="en-US"/>
              </w:rPr>
              <w:t xml:space="preserve"> </w:t>
            </w:r>
          </w:p>
          <w:p w14:paraId="65D7FAD0" w14:textId="77777777" w:rsidR="006F5AA2" w:rsidRPr="001A1AA1" w:rsidRDefault="006F5AA2">
            <w:pPr>
              <w:pStyle w:val="ConsCell"/>
              <w:tabs>
                <w:tab w:val="num" w:pos="0"/>
              </w:tabs>
              <w:jc w:val="both"/>
              <w:rPr>
                <w:rFonts w:ascii="Verdana" w:hAnsi="Verdana"/>
                <w:sz w:val="16"/>
                <w:szCs w:val="16"/>
                <w:lang w:val="en-US"/>
              </w:rPr>
            </w:pPr>
            <w:r w:rsidRPr="001A1AA1">
              <w:rPr>
                <w:rFonts w:ascii="Verdana" w:hAnsi="Verdana"/>
                <w:sz w:val="16"/>
                <w:szCs w:val="16"/>
                <w:lang w:val="en-US"/>
              </w:rPr>
              <w:t>The main functions of the Strategy and Development Committee were transferred to the Management Board. The Company strategy is developed at the sessions of strategy planning.</w:t>
            </w:r>
          </w:p>
          <w:p w14:paraId="65D7FAD1"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AD7" w14:textId="77777777" w:rsidTr="00F1465B">
        <w:trPr>
          <w:trHeight w:val="349"/>
        </w:trPr>
        <w:tc>
          <w:tcPr>
            <w:tcW w:w="426" w:type="dxa"/>
            <w:tcBorders>
              <w:top w:val="single" w:sz="6" w:space="0" w:color="auto"/>
              <w:left w:val="single" w:sz="6" w:space="0" w:color="auto"/>
              <w:bottom w:val="single" w:sz="6" w:space="0" w:color="auto"/>
              <w:right w:val="single" w:sz="6" w:space="0" w:color="auto"/>
            </w:tcBorders>
          </w:tcPr>
          <w:p w14:paraId="65D7FAD3"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26.</w:t>
            </w:r>
          </w:p>
        </w:tc>
        <w:tc>
          <w:tcPr>
            <w:tcW w:w="3969" w:type="dxa"/>
            <w:tcBorders>
              <w:top w:val="single" w:sz="6" w:space="0" w:color="auto"/>
              <w:left w:val="single" w:sz="6" w:space="0" w:color="auto"/>
              <w:bottom w:val="single" w:sz="6" w:space="0" w:color="auto"/>
              <w:right w:val="single" w:sz="6" w:space="0" w:color="auto"/>
            </w:tcBorders>
          </w:tcPr>
          <w:p w14:paraId="65D7FAD4"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Availability of the Board of Directors committee (audit committee) that recommends to the Board of Directors the company auditor, and interacts with it and the company revision commission</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D5"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D6" w14:textId="77777777" w:rsidR="00963557" w:rsidRPr="001A1AA1" w:rsidRDefault="00CE469E" w:rsidP="00DF7B5B">
            <w:pPr>
              <w:pStyle w:val="ConsCell"/>
              <w:tabs>
                <w:tab w:val="num" w:pos="0"/>
              </w:tabs>
              <w:jc w:val="both"/>
              <w:rPr>
                <w:rFonts w:ascii="Verdana" w:hAnsi="Verdana" w:cs="Times New Roman"/>
                <w:sz w:val="16"/>
                <w:szCs w:val="16"/>
                <w:lang w:val="en-US"/>
              </w:rPr>
            </w:pPr>
            <w:r w:rsidRPr="001A1AA1">
              <w:rPr>
                <w:rFonts w:ascii="Verdana" w:hAnsi="Verdana"/>
                <w:sz w:val="16"/>
                <w:szCs w:val="16"/>
                <w:lang w:val="en-US"/>
              </w:rPr>
              <w:t>Art. 3</w:t>
            </w:r>
            <w:r w:rsidR="006E01A6" w:rsidRPr="001A1AA1">
              <w:rPr>
                <w:rFonts w:ascii="Verdana" w:hAnsi="Verdana"/>
                <w:sz w:val="16"/>
                <w:szCs w:val="16"/>
                <w:lang w:val="en-US"/>
              </w:rPr>
              <w:t>–</w:t>
            </w:r>
            <w:r w:rsidRPr="001A1AA1">
              <w:rPr>
                <w:rFonts w:ascii="Verdana" w:hAnsi="Verdana"/>
                <w:sz w:val="16"/>
                <w:szCs w:val="16"/>
                <w:lang w:val="en-US"/>
              </w:rPr>
              <w:t xml:space="preserve">5 of the Regulation on the Audit Committee of the </w:t>
            </w:r>
            <w:r w:rsidR="00440564" w:rsidRPr="001A1AA1">
              <w:rPr>
                <w:rFonts w:ascii="Verdana" w:hAnsi="Verdana"/>
                <w:sz w:val="16"/>
                <w:szCs w:val="16"/>
                <w:lang w:val="en-US"/>
              </w:rPr>
              <w:t>Board of</w:t>
            </w:r>
            <w:r w:rsidRPr="001A1AA1">
              <w:rPr>
                <w:rFonts w:ascii="Verdana" w:hAnsi="Verdana"/>
                <w:sz w:val="16"/>
                <w:szCs w:val="16"/>
                <w:lang w:val="en-US"/>
              </w:rPr>
              <w:t xml:space="preserve"> Directors of E.ON Russia</w:t>
            </w:r>
            <w:r w:rsidR="00900F6C" w:rsidRPr="001A1AA1">
              <w:rPr>
                <w:rFonts w:ascii="Verdana" w:hAnsi="Verdana"/>
                <w:sz w:val="16"/>
                <w:szCs w:val="16"/>
                <w:lang w:val="en-US"/>
              </w:rPr>
              <w:t>, sub-cl. 1 cl.20.3 of the Articles of Association, Articles 4.1.3, 6.3. of the Code of Corporate Governance</w:t>
            </w:r>
            <w:r w:rsidR="00387C07" w:rsidRPr="001A1AA1">
              <w:rPr>
                <w:rFonts w:ascii="Verdana" w:hAnsi="Verdana"/>
                <w:sz w:val="16"/>
                <w:szCs w:val="16"/>
                <w:lang w:val="en-US"/>
              </w:rPr>
              <w:t>.</w:t>
            </w:r>
          </w:p>
        </w:tc>
      </w:tr>
      <w:tr w:rsidR="00963557" w:rsidRPr="001A1AA1" w14:paraId="65D7FADC" w14:textId="77777777" w:rsidTr="00F1465B">
        <w:trPr>
          <w:trHeight w:val="273"/>
        </w:trPr>
        <w:tc>
          <w:tcPr>
            <w:tcW w:w="426" w:type="dxa"/>
            <w:tcBorders>
              <w:top w:val="single" w:sz="6" w:space="0" w:color="auto"/>
              <w:left w:val="single" w:sz="6" w:space="0" w:color="auto"/>
              <w:bottom w:val="single" w:sz="6" w:space="0" w:color="auto"/>
              <w:right w:val="single" w:sz="6" w:space="0" w:color="auto"/>
            </w:tcBorders>
          </w:tcPr>
          <w:p w14:paraId="65D7FAD8"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27.</w:t>
            </w:r>
          </w:p>
        </w:tc>
        <w:tc>
          <w:tcPr>
            <w:tcW w:w="3969" w:type="dxa"/>
            <w:tcBorders>
              <w:top w:val="single" w:sz="6" w:space="0" w:color="auto"/>
              <w:left w:val="single" w:sz="6" w:space="0" w:color="auto"/>
              <w:bottom w:val="single" w:sz="6" w:space="0" w:color="auto"/>
              <w:right w:val="single" w:sz="6" w:space="0" w:color="auto"/>
            </w:tcBorders>
          </w:tcPr>
          <w:p w14:paraId="65D7FAD9"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Audit committee shall consist of independent and non-executive directors only.</w:t>
            </w:r>
          </w:p>
        </w:tc>
        <w:tc>
          <w:tcPr>
            <w:tcW w:w="1535" w:type="dxa"/>
            <w:tcBorders>
              <w:top w:val="single" w:sz="6" w:space="0" w:color="auto"/>
              <w:left w:val="single" w:sz="6" w:space="0" w:color="auto"/>
              <w:bottom w:val="single" w:sz="6" w:space="0" w:color="auto"/>
              <w:right w:val="single" w:sz="6" w:space="0" w:color="auto"/>
            </w:tcBorders>
            <w:vAlign w:val="center"/>
          </w:tcPr>
          <w:p w14:paraId="65D7FADA" w14:textId="77777777" w:rsidR="00963557" w:rsidRPr="001A1AA1" w:rsidRDefault="006F5AA2"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 xml:space="preserve">Complied </w:t>
            </w:r>
            <w:r w:rsidR="00963557" w:rsidRPr="001A1AA1">
              <w:rPr>
                <w:rFonts w:ascii="Verdana" w:hAnsi="Verdana" w:cs="Times New Roman"/>
                <w:sz w:val="16"/>
                <w:szCs w:val="16"/>
                <w:lang w:val="en-US"/>
              </w:rPr>
              <w:t xml:space="preserve"> </w:t>
            </w:r>
          </w:p>
        </w:tc>
        <w:tc>
          <w:tcPr>
            <w:tcW w:w="3709" w:type="dxa"/>
            <w:tcBorders>
              <w:top w:val="single" w:sz="6" w:space="0" w:color="auto"/>
              <w:left w:val="single" w:sz="6" w:space="0" w:color="auto"/>
              <w:bottom w:val="single" w:sz="6" w:space="0" w:color="auto"/>
              <w:right w:val="single" w:sz="6" w:space="0" w:color="auto"/>
            </w:tcBorders>
          </w:tcPr>
          <w:p w14:paraId="65D7FADB" w14:textId="77777777" w:rsidR="00963557" w:rsidRPr="001A1AA1" w:rsidRDefault="00963557" w:rsidP="00DF7B5B">
            <w:pPr>
              <w:widowControl w:val="0"/>
              <w:ind w:right="72"/>
              <w:jc w:val="both"/>
              <w:rPr>
                <w:rFonts w:ascii="Verdana" w:hAnsi="Verdana"/>
                <w:sz w:val="16"/>
                <w:szCs w:val="16"/>
              </w:rPr>
            </w:pPr>
            <w:r w:rsidRPr="001A1AA1">
              <w:rPr>
                <w:rFonts w:ascii="Verdana" w:hAnsi="Verdana"/>
                <w:sz w:val="16"/>
                <w:szCs w:val="16"/>
              </w:rPr>
              <w:t>The Audit committee consists of independent and non-executive directors only.</w:t>
            </w:r>
          </w:p>
        </w:tc>
      </w:tr>
      <w:tr w:rsidR="00963557" w:rsidRPr="001A1AA1" w14:paraId="65D7FAE1" w14:textId="77777777" w:rsidTr="008F3F1E">
        <w:trPr>
          <w:trHeight w:val="324"/>
        </w:trPr>
        <w:tc>
          <w:tcPr>
            <w:tcW w:w="426" w:type="dxa"/>
            <w:tcBorders>
              <w:top w:val="single" w:sz="6" w:space="0" w:color="auto"/>
              <w:left w:val="single" w:sz="6" w:space="0" w:color="auto"/>
              <w:bottom w:val="single" w:sz="6" w:space="0" w:color="auto"/>
              <w:right w:val="single" w:sz="6" w:space="0" w:color="auto"/>
            </w:tcBorders>
          </w:tcPr>
          <w:p w14:paraId="65D7FADD"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28.</w:t>
            </w:r>
          </w:p>
        </w:tc>
        <w:tc>
          <w:tcPr>
            <w:tcW w:w="3969" w:type="dxa"/>
            <w:tcBorders>
              <w:top w:val="single" w:sz="6" w:space="0" w:color="auto"/>
              <w:left w:val="single" w:sz="6" w:space="0" w:color="auto"/>
              <w:bottom w:val="single" w:sz="6" w:space="0" w:color="auto"/>
              <w:right w:val="single" w:sz="6" w:space="0" w:color="auto"/>
            </w:tcBorders>
          </w:tcPr>
          <w:p w14:paraId="65D7FADE"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Audit committee shall be chaired by an independent director</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DF"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E0" w14:textId="77777777" w:rsidR="00963557" w:rsidRPr="001A1AA1" w:rsidRDefault="00963557" w:rsidP="00DF7B5B">
            <w:pPr>
              <w:widowControl w:val="0"/>
              <w:autoSpaceDE w:val="0"/>
              <w:autoSpaceDN w:val="0"/>
              <w:adjustRightInd w:val="0"/>
              <w:jc w:val="both"/>
              <w:rPr>
                <w:rFonts w:ascii="Verdana" w:hAnsi="Verdana"/>
                <w:sz w:val="16"/>
                <w:szCs w:val="16"/>
              </w:rPr>
            </w:pPr>
            <w:r w:rsidRPr="001A1AA1">
              <w:rPr>
                <w:rFonts w:ascii="Verdana" w:hAnsi="Verdana"/>
                <w:sz w:val="16"/>
                <w:szCs w:val="16"/>
              </w:rPr>
              <w:t>The Audit Committee Chairman is an independent director.</w:t>
            </w:r>
            <w:r w:rsidR="00D058CD" w:rsidRPr="001A1AA1">
              <w:rPr>
                <w:rFonts w:ascii="Verdana" w:hAnsi="Verdana"/>
                <w:sz w:val="16"/>
                <w:szCs w:val="16"/>
              </w:rPr>
              <w:t xml:space="preserve"> During 2012</w:t>
            </w:r>
            <w:r w:rsidRPr="001A1AA1">
              <w:rPr>
                <w:rFonts w:ascii="Verdana" w:hAnsi="Verdana"/>
                <w:sz w:val="16"/>
                <w:szCs w:val="16"/>
              </w:rPr>
              <w:t xml:space="preserve"> </w:t>
            </w:r>
            <w:r w:rsidR="006E01A6" w:rsidRPr="001A1AA1">
              <w:rPr>
                <w:rFonts w:ascii="Verdana" w:hAnsi="Verdana"/>
                <w:sz w:val="16"/>
                <w:szCs w:val="16"/>
              </w:rPr>
              <w:t>—</w:t>
            </w:r>
            <w:r w:rsidRPr="001A1AA1">
              <w:rPr>
                <w:rFonts w:ascii="Verdana" w:hAnsi="Verdana"/>
                <w:sz w:val="16"/>
                <w:szCs w:val="16"/>
              </w:rPr>
              <w:t xml:space="preserve"> </w:t>
            </w:r>
            <w:r w:rsidR="00392F0C" w:rsidRPr="001A1AA1">
              <w:rPr>
                <w:rFonts w:ascii="Verdana" w:hAnsi="Verdana"/>
                <w:sz w:val="16"/>
                <w:szCs w:val="16"/>
              </w:rPr>
              <w:t>I.Yu. Jurgens</w:t>
            </w:r>
            <w:r w:rsidR="00D058CD" w:rsidRPr="001A1AA1">
              <w:rPr>
                <w:rFonts w:ascii="Verdana" w:hAnsi="Verdana"/>
                <w:sz w:val="16"/>
                <w:szCs w:val="16"/>
              </w:rPr>
              <w:t xml:space="preserve"> (</w:t>
            </w:r>
            <w:r w:rsidR="00900F6C" w:rsidRPr="001A1AA1">
              <w:rPr>
                <w:rFonts w:ascii="Verdana" w:hAnsi="Verdana"/>
                <w:sz w:val="16"/>
                <w:szCs w:val="16"/>
              </w:rPr>
              <w:t xml:space="preserve">for details see </w:t>
            </w:r>
            <w:r w:rsidR="00D058CD" w:rsidRPr="001A1AA1">
              <w:rPr>
                <w:rFonts w:ascii="Verdana" w:hAnsi="Verdana"/>
                <w:sz w:val="16"/>
                <w:szCs w:val="16"/>
              </w:rPr>
              <w:t>cl.</w:t>
            </w:r>
            <w:r w:rsidR="006E01A6" w:rsidRPr="001A1AA1">
              <w:rPr>
                <w:rFonts w:ascii="Verdana" w:hAnsi="Verdana"/>
                <w:sz w:val="16"/>
                <w:szCs w:val="16"/>
              </w:rPr>
              <w:t xml:space="preserve"> </w:t>
            </w:r>
            <w:r w:rsidR="00D058CD" w:rsidRPr="001A1AA1">
              <w:rPr>
                <w:rFonts w:ascii="Verdana" w:hAnsi="Verdana"/>
                <w:sz w:val="16"/>
                <w:szCs w:val="16"/>
              </w:rPr>
              <w:t>4.3. hereof).</w:t>
            </w:r>
            <w:r w:rsidR="00392F0C" w:rsidRPr="001A1AA1">
              <w:rPr>
                <w:rFonts w:ascii="Verdana" w:hAnsi="Verdana"/>
                <w:sz w:val="16"/>
                <w:szCs w:val="16"/>
              </w:rPr>
              <w:t xml:space="preserve"> </w:t>
            </w:r>
          </w:p>
        </w:tc>
      </w:tr>
      <w:tr w:rsidR="00963557" w:rsidRPr="001A1AA1" w14:paraId="65D7FAE6" w14:textId="77777777" w:rsidTr="00F1465B">
        <w:trPr>
          <w:trHeight w:val="345"/>
        </w:trPr>
        <w:tc>
          <w:tcPr>
            <w:tcW w:w="426" w:type="dxa"/>
            <w:tcBorders>
              <w:top w:val="single" w:sz="6" w:space="0" w:color="auto"/>
              <w:left w:val="single" w:sz="6" w:space="0" w:color="auto"/>
              <w:bottom w:val="single" w:sz="6" w:space="0" w:color="auto"/>
              <w:right w:val="single" w:sz="6" w:space="0" w:color="auto"/>
            </w:tcBorders>
          </w:tcPr>
          <w:p w14:paraId="65D7FAE2"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29.</w:t>
            </w:r>
          </w:p>
        </w:tc>
        <w:tc>
          <w:tcPr>
            <w:tcW w:w="3969" w:type="dxa"/>
            <w:tcBorders>
              <w:top w:val="single" w:sz="6" w:space="0" w:color="auto"/>
              <w:left w:val="single" w:sz="6" w:space="0" w:color="auto"/>
              <w:bottom w:val="single" w:sz="6" w:space="0" w:color="auto"/>
              <w:right w:val="single" w:sz="6" w:space="0" w:color="auto"/>
            </w:tcBorders>
          </w:tcPr>
          <w:p w14:paraId="65D7FAE3"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provide access rights to all the Audit Committee members to any documents and information of the company</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E4"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E5"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sz w:val="16"/>
                <w:szCs w:val="16"/>
                <w:lang w:val="en-US"/>
              </w:rPr>
              <w:t>Clause  1 Article 6 of the Regulation on the Audit Committee</w:t>
            </w:r>
            <w:r w:rsidR="00440564" w:rsidRPr="001A1AA1">
              <w:rPr>
                <w:rFonts w:ascii="Verdana" w:hAnsi="Verdana"/>
                <w:sz w:val="16"/>
                <w:szCs w:val="16"/>
                <w:lang w:val="en-US"/>
              </w:rPr>
              <w:t xml:space="preserve"> of the Company Board of Directors.</w:t>
            </w:r>
          </w:p>
        </w:tc>
      </w:tr>
      <w:tr w:rsidR="00963557" w:rsidRPr="001A1AA1" w14:paraId="65D7FAEC" w14:textId="77777777" w:rsidTr="00F1465B">
        <w:trPr>
          <w:trHeight w:val="725"/>
        </w:trPr>
        <w:tc>
          <w:tcPr>
            <w:tcW w:w="426" w:type="dxa"/>
            <w:tcBorders>
              <w:top w:val="single" w:sz="6" w:space="0" w:color="auto"/>
              <w:left w:val="single" w:sz="6" w:space="0" w:color="auto"/>
              <w:bottom w:val="single" w:sz="6" w:space="0" w:color="auto"/>
              <w:right w:val="single" w:sz="6" w:space="0" w:color="auto"/>
            </w:tcBorders>
          </w:tcPr>
          <w:p w14:paraId="65D7FAE7"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30.</w:t>
            </w:r>
          </w:p>
        </w:tc>
        <w:tc>
          <w:tcPr>
            <w:tcW w:w="3969" w:type="dxa"/>
            <w:tcBorders>
              <w:top w:val="single" w:sz="6" w:space="0" w:color="auto"/>
              <w:left w:val="single" w:sz="6" w:space="0" w:color="auto"/>
              <w:bottom w:val="single" w:sz="6" w:space="0" w:color="auto"/>
              <w:right w:val="single" w:sz="6" w:space="0" w:color="auto"/>
            </w:tcBorders>
          </w:tcPr>
          <w:p w14:paraId="65D7FAE8"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Board of Directors shall establish the Appointment and Remuneration Committee responsible for defining the criteria for selection of nominees to the Board of Directors and for development of the Company’s remuneration policy</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E9"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AEA"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By the resolution of the Company </w:t>
            </w:r>
            <w:r w:rsidR="00440564" w:rsidRPr="001A1AA1">
              <w:rPr>
                <w:rFonts w:ascii="Verdana" w:hAnsi="Verdana" w:cs="Times New Roman"/>
                <w:sz w:val="16"/>
                <w:szCs w:val="16"/>
                <w:lang w:val="en-US"/>
              </w:rPr>
              <w:t>Board of</w:t>
            </w:r>
            <w:r w:rsidRPr="001A1AA1">
              <w:rPr>
                <w:rFonts w:ascii="Verdana" w:hAnsi="Verdana" w:cs="Times New Roman"/>
                <w:sz w:val="16"/>
                <w:szCs w:val="16"/>
                <w:lang w:val="en-US"/>
              </w:rPr>
              <w:t xml:space="preserve"> Directors dated 14.04.2008 the Appointment and Remuneration Committee of the Company </w:t>
            </w:r>
            <w:r w:rsidR="00440564" w:rsidRPr="001A1AA1">
              <w:rPr>
                <w:rFonts w:ascii="Verdana" w:hAnsi="Verdana" w:cs="Times New Roman"/>
                <w:sz w:val="16"/>
                <w:szCs w:val="16"/>
                <w:lang w:val="en-US"/>
              </w:rPr>
              <w:t>Board of</w:t>
            </w:r>
            <w:r w:rsidRPr="001A1AA1">
              <w:rPr>
                <w:rFonts w:ascii="Verdana" w:hAnsi="Verdana" w:cs="Times New Roman"/>
                <w:sz w:val="16"/>
                <w:szCs w:val="16"/>
                <w:lang w:val="en-US"/>
              </w:rPr>
              <w:t xml:space="preserve"> Directors was established (minutes No. 87).</w:t>
            </w:r>
          </w:p>
          <w:p w14:paraId="65D7FAEB" w14:textId="77777777" w:rsidR="00963557" w:rsidRPr="001A1AA1" w:rsidRDefault="00963557">
            <w:pPr>
              <w:pStyle w:val="ConsCell"/>
              <w:jc w:val="both"/>
              <w:rPr>
                <w:rFonts w:ascii="Verdana" w:hAnsi="Verdana"/>
                <w:sz w:val="16"/>
                <w:szCs w:val="16"/>
                <w:lang w:val="en-US"/>
              </w:rPr>
            </w:pPr>
            <w:r w:rsidRPr="001A1AA1">
              <w:rPr>
                <w:rFonts w:ascii="Verdana" w:hAnsi="Verdana" w:cs="Times New Roman"/>
                <w:sz w:val="16"/>
                <w:szCs w:val="16"/>
                <w:lang w:val="en-US"/>
              </w:rPr>
              <w:t xml:space="preserve">The functions of this committee include development of recommendations about the amount of remuneration (bonuses) payable to the members of the Revision </w:t>
            </w:r>
            <w:r w:rsidRPr="001A1AA1">
              <w:rPr>
                <w:rFonts w:ascii="Verdana" w:hAnsi="Verdana" w:cs="Times New Roman"/>
                <w:sz w:val="16"/>
                <w:szCs w:val="16"/>
                <w:lang w:val="en-US"/>
              </w:rPr>
              <w:lastRenderedPageBreak/>
              <w:t xml:space="preserve">Commission, CEO, members of the Management Board. However, it is not the responsibility of the Committee to define criteria for selection of candidates to the Board of </w:t>
            </w:r>
            <w:r w:rsidR="00531C25" w:rsidRPr="001A1AA1">
              <w:rPr>
                <w:rFonts w:ascii="Verdana" w:hAnsi="Verdana" w:cs="Times New Roman"/>
                <w:sz w:val="16"/>
                <w:szCs w:val="16"/>
                <w:lang w:val="en-US"/>
              </w:rPr>
              <w:t xml:space="preserve"> </w:t>
            </w:r>
            <w:r w:rsidRPr="001A1AA1">
              <w:rPr>
                <w:rFonts w:ascii="Verdana" w:hAnsi="Verdana" w:cs="Times New Roman"/>
                <w:sz w:val="16"/>
                <w:szCs w:val="16"/>
                <w:lang w:val="en-US"/>
              </w:rPr>
              <w:t>Directors</w:t>
            </w:r>
            <w:r w:rsidR="0070521F" w:rsidRPr="001A1AA1">
              <w:rPr>
                <w:rFonts w:ascii="Verdana" w:hAnsi="Verdana" w:cs="Times New Roman"/>
                <w:sz w:val="16"/>
                <w:szCs w:val="16"/>
                <w:lang w:val="en-US"/>
              </w:rPr>
              <w:t>.</w:t>
            </w:r>
          </w:p>
        </w:tc>
      </w:tr>
      <w:tr w:rsidR="00963557" w:rsidRPr="001A1AA1" w14:paraId="65D7FAF1" w14:textId="77777777" w:rsidTr="00F1465B">
        <w:trPr>
          <w:trHeight w:val="165"/>
        </w:trPr>
        <w:tc>
          <w:tcPr>
            <w:tcW w:w="426" w:type="dxa"/>
            <w:tcBorders>
              <w:top w:val="single" w:sz="6" w:space="0" w:color="auto"/>
              <w:left w:val="single" w:sz="6" w:space="0" w:color="auto"/>
              <w:bottom w:val="single" w:sz="6" w:space="0" w:color="auto"/>
              <w:right w:val="single" w:sz="6" w:space="0" w:color="auto"/>
            </w:tcBorders>
          </w:tcPr>
          <w:p w14:paraId="65D7FAED"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lastRenderedPageBreak/>
              <w:t>31.</w:t>
            </w:r>
          </w:p>
        </w:tc>
        <w:tc>
          <w:tcPr>
            <w:tcW w:w="3969" w:type="dxa"/>
            <w:tcBorders>
              <w:top w:val="single" w:sz="6" w:space="0" w:color="auto"/>
              <w:left w:val="single" w:sz="6" w:space="0" w:color="auto"/>
              <w:bottom w:val="single" w:sz="6" w:space="0" w:color="auto"/>
              <w:right w:val="single" w:sz="6" w:space="0" w:color="auto"/>
            </w:tcBorders>
          </w:tcPr>
          <w:p w14:paraId="65D7FAEE"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Appointment and Remuneration Committee shall be chaired by an independent director</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EF"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AF0" w14:textId="77777777" w:rsidR="00963557" w:rsidRPr="001A1AA1" w:rsidRDefault="00963557" w:rsidP="00DF7B5B">
            <w:pPr>
              <w:widowControl w:val="0"/>
              <w:jc w:val="both"/>
              <w:rPr>
                <w:rFonts w:ascii="Verdana" w:hAnsi="Verdana"/>
                <w:sz w:val="16"/>
                <w:szCs w:val="16"/>
              </w:rPr>
            </w:pPr>
            <w:r w:rsidRPr="001A1AA1">
              <w:rPr>
                <w:rFonts w:ascii="Verdana" w:hAnsi="Verdana"/>
                <w:sz w:val="16"/>
                <w:szCs w:val="16"/>
              </w:rPr>
              <w:t xml:space="preserve">Within </w:t>
            </w:r>
            <w:r w:rsidR="00683ADA" w:rsidRPr="001A1AA1">
              <w:rPr>
                <w:rFonts w:ascii="Verdana" w:hAnsi="Verdana"/>
                <w:sz w:val="16"/>
                <w:szCs w:val="16"/>
              </w:rPr>
              <w:t xml:space="preserve"> 01.01.2012 - 06.07.2012 </w:t>
            </w:r>
            <w:r w:rsidRPr="001A1AA1">
              <w:rPr>
                <w:rFonts w:ascii="Verdana" w:hAnsi="Verdana"/>
                <w:sz w:val="16"/>
                <w:szCs w:val="16"/>
              </w:rPr>
              <w:t xml:space="preserve">the Committee Chairman was the Chairman of the Company </w:t>
            </w:r>
            <w:r w:rsidR="00440564" w:rsidRPr="001A1AA1">
              <w:rPr>
                <w:rFonts w:ascii="Verdana" w:hAnsi="Verdana"/>
                <w:sz w:val="16"/>
                <w:szCs w:val="16"/>
              </w:rPr>
              <w:t>Board of</w:t>
            </w:r>
            <w:r w:rsidRPr="001A1AA1">
              <w:rPr>
                <w:rFonts w:ascii="Verdana" w:hAnsi="Verdana"/>
                <w:sz w:val="16"/>
                <w:szCs w:val="16"/>
              </w:rPr>
              <w:t xml:space="preserve"> Directors - S.A. Tazin not meeting the criteria of an independent director. </w:t>
            </w:r>
            <w:r w:rsidR="00683ADA" w:rsidRPr="001A1AA1">
              <w:rPr>
                <w:rFonts w:ascii="Verdana" w:hAnsi="Verdana"/>
                <w:sz w:val="16"/>
                <w:szCs w:val="16"/>
              </w:rPr>
              <w:t xml:space="preserve"> Within 07.07.2012</w:t>
            </w:r>
            <w:r w:rsidR="00423E56" w:rsidRPr="001A1AA1">
              <w:rPr>
                <w:rFonts w:ascii="Verdana" w:hAnsi="Verdana"/>
                <w:sz w:val="16"/>
                <w:szCs w:val="16"/>
              </w:rPr>
              <w:t xml:space="preserve"> - 31.12.2012 </w:t>
            </w:r>
            <w:r w:rsidR="006E01A6" w:rsidRPr="001A1AA1">
              <w:rPr>
                <w:rFonts w:ascii="Verdana" w:hAnsi="Verdana"/>
                <w:sz w:val="16"/>
                <w:szCs w:val="16"/>
              </w:rPr>
              <w:t>—</w:t>
            </w:r>
            <w:r w:rsidR="00423E56" w:rsidRPr="001A1AA1">
              <w:rPr>
                <w:rFonts w:ascii="Verdana" w:hAnsi="Verdana"/>
                <w:sz w:val="16"/>
                <w:szCs w:val="16"/>
              </w:rPr>
              <w:t xml:space="preserve"> </w:t>
            </w:r>
            <w:r w:rsidR="00683ADA" w:rsidRPr="001A1AA1">
              <w:rPr>
                <w:rFonts w:ascii="Verdana" w:hAnsi="Verdana"/>
                <w:sz w:val="16"/>
                <w:szCs w:val="16"/>
              </w:rPr>
              <w:t xml:space="preserve"> the Committee Chairman was </w:t>
            </w:r>
            <w:r w:rsidRPr="001A1AA1">
              <w:rPr>
                <w:rFonts w:ascii="Verdana" w:hAnsi="Verdana"/>
                <w:sz w:val="16"/>
                <w:szCs w:val="16"/>
              </w:rPr>
              <w:t xml:space="preserve"> </w:t>
            </w:r>
            <w:r w:rsidR="00683ADA" w:rsidRPr="001A1AA1">
              <w:rPr>
                <w:rFonts w:ascii="Verdana" w:hAnsi="Verdana"/>
                <w:sz w:val="16"/>
                <w:szCs w:val="16"/>
              </w:rPr>
              <w:t>Sebastian Eisenberg not meeting the criteria of an independent director.</w:t>
            </w:r>
            <w:r w:rsidR="00BC0689" w:rsidRPr="001A1AA1">
              <w:rPr>
                <w:rFonts w:ascii="Verdana" w:hAnsi="Verdana"/>
                <w:sz w:val="16"/>
                <w:szCs w:val="16"/>
              </w:rPr>
              <w:t xml:space="preserve"> (Data on the persons specified see in cl.</w:t>
            </w:r>
            <w:r w:rsidR="006E01A6" w:rsidRPr="001A1AA1">
              <w:rPr>
                <w:rFonts w:ascii="Verdana" w:hAnsi="Verdana"/>
                <w:sz w:val="16"/>
                <w:szCs w:val="16"/>
              </w:rPr>
              <w:t xml:space="preserve"> </w:t>
            </w:r>
            <w:r w:rsidR="00BC0689" w:rsidRPr="001A1AA1">
              <w:rPr>
                <w:rFonts w:ascii="Verdana" w:hAnsi="Verdana"/>
                <w:sz w:val="16"/>
                <w:szCs w:val="16"/>
              </w:rPr>
              <w:t xml:space="preserve"> 4.3 hereof).</w:t>
            </w:r>
          </w:p>
        </w:tc>
      </w:tr>
      <w:tr w:rsidR="00963557" w:rsidRPr="001A1AA1" w14:paraId="65D7FAF6" w14:textId="77777777" w:rsidTr="00F1465B">
        <w:trPr>
          <w:trHeight w:val="164"/>
        </w:trPr>
        <w:tc>
          <w:tcPr>
            <w:tcW w:w="426" w:type="dxa"/>
            <w:tcBorders>
              <w:top w:val="single" w:sz="6" w:space="0" w:color="auto"/>
              <w:left w:val="single" w:sz="6" w:space="0" w:color="auto"/>
              <w:bottom w:val="single" w:sz="6" w:space="0" w:color="auto"/>
              <w:right w:val="single" w:sz="6" w:space="0" w:color="auto"/>
            </w:tcBorders>
          </w:tcPr>
          <w:p w14:paraId="65D7FAF2"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32.</w:t>
            </w:r>
          </w:p>
        </w:tc>
        <w:tc>
          <w:tcPr>
            <w:tcW w:w="3969" w:type="dxa"/>
            <w:tcBorders>
              <w:top w:val="single" w:sz="6" w:space="0" w:color="auto"/>
              <w:left w:val="single" w:sz="6" w:space="0" w:color="auto"/>
              <w:bottom w:val="single" w:sz="6" w:space="0" w:color="auto"/>
              <w:right w:val="single" w:sz="6" w:space="0" w:color="auto"/>
            </w:tcBorders>
          </w:tcPr>
          <w:p w14:paraId="65D7FAF3"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Appointment and Remuneration Committee shall not include any Company officials</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F4"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AF5" w14:textId="77777777" w:rsidR="00963557" w:rsidRPr="001A1AA1" w:rsidRDefault="00A13E81" w:rsidP="00DF7B5B">
            <w:pPr>
              <w:widowControl w:val="0"/>
              <w:jc w:val="both"/>
              <w:rPr>
                <w:rFonts w:ascii="Verdana" w:hAnsi="Verdana"/>
                <w:sz w:val="16"/>
                <w:szCs w:val="16"/>
              </w:rPr>
            </w:pPr>
            <w:r w:rsidRPr="001A1AA1">
              <w:rPr>
                <w:rFonts w:ascii="Verdana" w:hAnsi="Verdana"/>
                <w:sz w:val="16"/>
                <w:szCs w:val="16"/>
              </w:rPr>
              <w:t>In 201</w:t>
            </w:r>
            <w:r w:rsidR="00423E56" w:rsidRPr="001A1AA1">
              <w:rPr>
                <w:rFonts w:ascii="Verdana" w:hAnsi="Verdana"/>
                <w:sz w:val="16"/>
                <w:szCs w:val="16"/>
              </w:rPr>
              <w:t>2</w:t>
            </w:r>
            <w:r w:rsidRPr="001A1AA1">
              <w:rPr>
                <w:rFonts w:ascii="Verdana" w:hAnsi="Verdana"/>
                <w:sz w:val="16"/>
                <w:szCs w:val="16"/>
              </w:rPr>
              <w:t xml:space="preserve"> E.ON Russia HR and Remuneration Committee included officials of the Company</w:t>
            </w:r>
            <w:r w:rsidR="00423E56" w:rsidRPr="001A1AA1">
              <w:rPr>
                <w:rFonts w:ascii="Verdana" w:hAnsi="Verdana"/>
                <w:sz w:val="16"/>
                <w:szCs w:val="16"/>
              </w:rPr>
              <w:t>.</w:t>
            </w:r>
          </w:p>
        </w:tc>
      </w:tr>
      <w:tr w:rsidR="00963557" w:rsidRPr="001A1AA1" w14:paraId="65D7FAFB" w14:textId="77777777" w:rsidTr="00F1465B">
        <w:trPr>
          <w:trHeight w:val="53"/>
        </w:trPr>
        <w:tc>
          <w:tcPr>
            <w:tcW w:w="426" w:type="dxa"/>
            <w:tcBorders>
              <w:top w:val="single" w:sz="6" w:space="0" w:color="auto"/>
              <w:left w:val="single" w:sz="6" w:space="0" w:color="auto"/>
              <w:bottom w:val="single" w:sz="6" w:space="0" w:color="auto"/>
              <w:right w:val="single" w:sz="6" w:space="0" w:color="auto"/>
            </w:tcBorders>
          </w:tcPr>
          <w:p w14:paraId="65D7FAF7"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33.</w:t>
            </w:r>
          </w:p>
        </w:tc>
        <w:tc>
          <w:tcPr>
            <w:tcW w:w="3969" w:type="dxa"/>
            <w:tcBorders>
              <w:top w:val="single" w:sz="6" w:space="0" w:color="auto"/>
              <w:left w:val="single" w:sz="6" w:space="0" w:color="auto"/>
              <w:bottom w:val="single" w:sz="6" w:space="0" w:color="auto"/>
              <w:right w:val="single" w:sz="6" w:space="0" w:color="auto"/>
            </w:tcBorders>
          </w:tcPr>
          <w:p w14:paraId="65D7FAF8"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Committee for risks management of the Board of Directors shall be established, or its duties shall be assigned to another committee (other than the audit committee and appointment and remuneration committee)</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F9"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AFA"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On 30.06.2009</w:t>
            </w:r>
            <w:r w:rsidR="006E01A6"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 by resolution of the Company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 (minutes No. 115) the Committee for Risks and Finance of the Board of Directors  was established.</w:t>
            </w:r>
          </w:p>
        </w:tc>
      </w:tr>
      <w:tr w:rsidR="00963557" w:rsidRPr="001A1AA1" w14:paraId="65D7FB01" w14:textId="77777777" w:rsidTr="00F1465B">
        <w:trPr>
          <w:trHeight w:val="853"/>
        </w:trPr>
        <w:tc>
          <w:tcPr>
            <w:tcW w:w="426" w:type="dxa"/>
            <w:tcBorders>
              <w:top w:val="single" w:sz="6" w:space="0" w:color="auto"/>
              <w:left w:val="single" w:sz="6" w:space="0" w:color="auto"/>
              <w:bottom w:val="single" w:sz="6" w:space="0" w:color="auto"/>
              <w:right w:val="single" w:sz="6" w:space="0" w:color="auto"/>
            </w:tcBorders>
          </w:tcPr>
          <w:p w14:paraId="65D7FAFC"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34.</w:t>
            </w:r>
          </w:p>
        </w:tc>
        <w:tc>
          <w:tcPr>
            <w:tcW w:w="3969" w:type="dxa"/>
            <w:tcBorders>
              <w:top w:val="single" w:sz="6" w:space="0" w:color="auto"/>
              <w:left w:val="single" w:sz="6" w:space="0" w:color="auto"/>
              <w:bottom w:val="single" w:sz="6" w:space="0" w:color="auto"/>
              <w:right w:val="single" w:sz="6" w:space="0" w:color="auto"/>
            </w:tcBorders>
          </w:tcPr>
          <w:p w14:paraId="65D7FAFD"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Committee for corporate conflicts settlement of the Board of Directors shall be established, or its duties shall be assigned to another committee (other than the audit committee and appointment and remuneration committee)</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AFE" w14:textId="77777777" w:rsidR="00963557" w:rsidRPr="001A1AA1" w:rsidRDefault="0096355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AFF"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Currently the Committee of the </w:t>
            </w:r>
            <w:r w:rsidR="00440564" w:rsidRPr="001A1AA1">
              <w:rPr>
                <w:rFonts w:ascii="Verdana" w:hAnsi="Verdana" w:cs="Times New Roman"/>
                <w:sz w:val="16"/>
                <w:szCs w:val="16"/>
                <w:lang w:val="en-US"/>
              </w:rPr>
              <w:t>Board of Directors</w:t>
            </w:r>
            <w:r w:rsidRPr="001A1AA1">
              <w:rPr>
                <w:rFonts w:ascii="Verdana" w:hAnsi="Verdana" w:cs="Times New Roman"/>
                <w:sz w:val="16"/>
                <w:szCs w:val="16"/>
                <w:lang w:val="en-US"/>
              </w:rPr>
              <w:t xml:space="preserve"> for corporate conflicts settlement is unavailable.</w:t>
            </w:r>
          </w:p>
          <w:p w14:paraId="65D7FB00"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B07" w14:textId="77777777" w:rsidTr="008F3F1E">
        <w:trPr>
          <w:trHeight w:val="379"/>
        </w:trPr>
        <w:tc>
          <w:tcPr>
            <w:tcW w:w="426" w:type="dxa"/>
            <w:tcBorders>
              <w:top w:val="single" w:sz="6" w:space="0" w:color="auto"/>
              <w:left w:val="single" w:sz="6" w:space="0" w:color="auto"/>
              <w:bottom w:val="single" w:sz="6" w:space="0" w:color="auto"/>
              <w:right w:val="single" w:sz="6" w:space="0" w:color="auto"/>
            </w:tcBorders>
          </w:tcPr>
          <w:p w14:paraId="65D7FB02"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35.</w:t>
            </w:r>
          </w:p>
        </w:tc>
        <w:tc>
          <w:tcPr>
            <w:tcW w:w="3969" w:type="dxa"/>
            <w:tcBorders>
              <w:top w:val="single" w:sz="6" w:space="0" w:color="auto"/>
              <w:left w:val="single" w:sz="6" w:space="0" w:color="auto"/>
              <w:bottom w:val="single" w:sz="6" w:space="0" w:color="auto"/>
              <w:right w:val="single" w:sz="6" w:space="0" w:color="auto"/>
            </w:tcBorders>
          </w:tcPr>
          <w:p w14:paraId="65D7FB03"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Committee for Corporate Conflicts Settlement shall not include any Company officials</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04"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Not applicable</w:t>
            </w:r>
          </w:p>
        </w:tc>
        <w:tc>
          <w:tcPr>
            <w:tcW w:w="3709" w:type="dxa"/>
            <w:tcBorders>
              <w:top w:val="single" w:sz="6" w:space="0" w:color="auto"/>
              <w:left w:val="single" w:sz="6" w:space="0" w:color="auto"/>
              <w:bottom w:val="single" w:sz="6" w:space="0" w:color="auto"/>
              <w:right w:val="single" w:sz="6" w:space="0" w:color="auto"/>
            </w:tcBorders>
          </w:tcPr>
          <w:p w14:paraId="65D7FB05"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Currently the Committee of the </w:t>
            </w:r>
            <w:r w:rsidR="00440564" w:rsidRPr="001A1AA1">
              <w:rPr>
                <w:rFonts w:ascii="Verdana" w:hAnsi="Verdana" w:cs="Times New Roman"/>
                <w:sz w:val="16"/>
                <w:szCs w:val="16"/>
                <w:lang w:val="en-US"/>
              </w:rPr>
              <w:t>Board of Directors</w:t>
            </w:r>
            <w:r w:rsidRPr="001A1AA1">
              <w:rPr>
                <w:rFonts w:ascii="Verdana" w:hAnsi="Verdana" w:cs="Times New Roman"/>
                <w:sz w:val="16"/>
                <w:szCs w:val="16"/>
                <w:lang w:val="en-US"/>
              </w:rPr>
              <w:t xml:space="preserve"> for corporate conflicts settlement is unavailable.</w:t>
            </w:r>
          </w:p>
          <w:p w14:paraId="65D7FB06"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B0D" w14:textId="77777777" w:rsidTr="008F3F1E">
        <w:trPr>
          <w:trHeight w:val="429"/>
        </w:trPr>
        <w:tc>
          <w:tcPr>
            <w:tcW w:w="426" w:type="dxa"/>
            <w:tcBorders>
              <w:top w:val="single" w:sz="6" w:space="0" w:color="auto"/>
              <w:left w:val="single" w:sz="6" w:space="0" w:color="auto"/>
              <w:bottom w:val="single" w:sz="6" w:space="0" w:color="auto"/>
              <w:right w:val="single" w:sz="6" w:space="0" w:color="auto"/>
            </w:tcBorders>
          </w:tcPr>
          <w:p w14:paraId="65D7FB08"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36.</w:t>
            </w:r>
          </w:p>
        </w:tc>
        <w:tc>
          <w:tcPr>
            <w:tcW w:w="3969" w:type="dxa"/>
            <w:tcBorders>
              <w:top w:val="single" w:sz="6" w:space="0" w:color="auto"/>
              <w:left w:val="single" w:sz="6" w:space="0" w:color="auto"/>
              <w:bottom w:val="single" w:sz="6" w:space="0" w:color="auto"/>
              <w:right w:val="single" w:sz="6" w:space="0" w:color="auto"/>
            </w:tcBorders>
          </w:tcPr>
          <w:p w14:paraId="65D7FB09"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Committee for corporate conflicts settlement shall be chaired by an independent director</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0A"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Not applicable</w:t>
            </w:r>
          </w:p>
        </w:tc>
        <w:tc>
          <w:tcPr>
            <w:tcW w:w="3709" w:type="dxa"/>
            <w:tcBorders>
              <w:top w:val="single" w:sz="6" w:space="0" w:color="auto"/>
              <w:left w:val="single" w:sz="6" w:space="0" w:color="auto"/>
              <w:bottom w:val="single" w:sz="6" w:space="0" w:color="auto"/>
              <w:right w:val="single" w:sz="6" w:space="0" w:color="auto"/>
            </w:tcBorders>
          </w:tcPr>
          <w:p w14:paraId="65D7FB0B"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Currently the Committee of the </w:t>
            </w:r>
            <w:r w:rsidR="00440564" w:rsidRPr="001A1AA1">
              <w:rPr>
                <w:rFonts w:ascii="Verdana" w:hAnsi="Verdana" w:cs="Times New Roman"/>
                <w:sz w:val="16"/>
                <w:szCs w:val="16"/>
                <w:lang w:val="en-US"/>
              </w:rPr>
              <w:t>Board of Directors</w:t>
            </w:r>
            <w:r w:rsidRPr="001A1AA1">
              <w:rPr>
                <w:rFonts w:ascii="Verdana" w:hAnsi="Verdana" w:cs="Times New Roman"/>
                <w:sz w:val="16"/>
                <w:szCs w:val="16"/>
                <w:lang w:val="en-US"/>
              </w:rPr>
              <w:t xml:space="preserve"> for corporate conflicts settlement is unavailable.</w:t>
            </w:r>
          </w:p>
          <w:p w14:paraId="65D7FB0C"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963557" w:rsidRPr="001A1AA1" w14:paraId="65D7FB16" w14:textId="77777777" w:rsidTr="008F3F1E">
        <w:trPr>
          <w:trHeight w:val="552"/>
        </w:trPr>
        <w:tc>
          <w:tcPr>
            <w:tcW w:w="426" w:type="dxa"/>
            <w:tcBorders>
              <w:top w:val="single" w:sz="6" w:space="0" w:color="auto"/>
              <w:left w:val="single" w:sz="6" w:space="0" w:color="auto"/>
              <w:bottom w:val="single" w:sz="6" w:space="0" w:color="auto"/>
              <w:right w:val="single" w:sz="6" w:space="0" w:color="auto"/>
            </w:tcBorders>
          </w:tcPr>
          <w:p w14:paraId="65D7FB0E"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37.</w:t>
            </w:r>
          </w:p>
        </w:tc>
        <w:tc>
          <w:tcPr>
            <w:tcW w:w="3969" w:type="dxa"/>
            <w:tcBorders>
              <w:top w:val="single" w:sz="6" w:space="0" w:color="auto"/>
              <w:left w:val="single" w:sz="6" w:space="0" w:color="auto"/>
              <w:bottom w:val="single" w:sz="6" w:space="0" w:color="auto"/>
              <w:right w:val="single" w:sz="6" w:space="0" w:color="auto"/>
            </w:tcBorders>
          </w:tcPr>
          <w:p w14:paraId="65D7FB0F"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that provide for procedure of establishing and operation of the Board of Directors committees shall be approved by the Board of Directors.</w:t>
            </w:r>
          </w:p>
        </w:tc>
        <w:tc>
          <w:tcPr>
            <w:tcW w:w="1535" w:type="dxa"/>
            <w:tcBorders>
              <w:top w:val="single" w:sz="6" w:space="0" w:color="auto"/>
              <w:left w:val="single" w:sz="6" w:space="0" w:color="auto"/>
              <w:bottom w:val="single" w:sz="6" w:space="0" w:color="auto"/>
              <w:right w:val="single" w:sz="6" w:space="0" w:color="auto"/>
            </w:tcBorders>
            <w:vAlign w:val="center"/>
          </w:tcPr>
          <w:p w14:paraId="65D7FB10"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11" w14:textId="77777777" w:rsidR="005110C4" w:rsidRPr="001A1AA1" w:rsidRDefault="00440564" w:rsidP="00DF7B5B">
            <w:pPr>
              <w:widowControl w:val="0"/>
              <w:rPr>
                <w:rFonts w:ascii="Verdana" w:hAnsi="Verdana"/>
                <w:sz w:val="16"/>
                <w:szCs w:val="16"/>
              </w:rPr>
            </w:pPr>
            <w:r w:rsidRPr="001A1AA1">
              <w:rPr>
                <w:rFonts w:ascii="Verdana" w:hAnsi="Verdana"/>
                <w:sz w:val="16"/>
                <w:szCs w:val="16"/>
              </w:rPr>
              <w:t>The Company Board of Directors approved:</w:t>
            </w:r>
            <w:r w:rsidR="005110C4" w:rsidRPr="001A1AA1">
              <w:rPr>
                <w:rFonts w:ascii="Verdana" w:hAnsi="Verdana"/>
                <w:sz w:val="16"/>
                <w:szCs w:val="16"/>
              </w:rPr>
              <w:t xml:space="preserve"> </w:t>
            </w:r>
          </w:p>
          <w:p w14:paraId="65D7FB12" w14:textId="77777777" w:rsidR="005110C4" w:rsidRPr="001A1AA1" w:rsidRDefault="005110C4" w:rsidP="00DF7B5B">
            <w:pPr>
              <w:widowControl w:val="0"/>
              <w:rPr>
                <w:rFonts w:ascii="Verdana" w:hAnsi="Verdana"/>
                <w:sz w:val="16"/>
                <w:szCs w:val="16"/>
              </w:rPr>
            </w:pPr>
            <w:r w:rsidRPr="001A1AA1">
              <w:rPr>
                <w:rFonts w:ascii="Verdana" w:hAnsi="Verdana"/>
                <w:sz w:val="16"/>
                <w:szCs w:val="16"/>
              </w:rPr>
              <w:t xml:space="preserve">- Regulation on the Audit Committee of the </w:t>
            </w:r>
            <w:r w:rsidR="00440564" w:rsidRPr="001A1AA1">
              <w:rPr>
                <w:rFonts w:ascii="Verdana" w:hAnsi="Verdana"/>
                <w:sz w:val="16"/>
                <w:szCs w:val="16"/>
              </w:rPr>
              <w:t>Board of</w:t>
            </w:r>
            <w:r w:rsidRPr="001A1AA1">
              <w:rPr>
                <w:rFonts w:ascii="Verdana" w:hAnsi="Verdana"/>
                <w:sz w:val="16"/>
                <w:szCs w:val="16"/>
              </w:rPr>
              <w:t xml:space="preserve"> Directors (resolution of the </w:t>
            </w:r>
            <w:r w:rsidR="00440564" w:rsidRPr="001A1AA1">
              <w:rPr>
                <w:rFonts w:ascii="Verdana" w:hAnsi="Verdana"/>
                <w:sz w:val="16"/>
                <w:szCs w:val="16"/>
              </w:rPr>
              <w:t>Board of</w:t>
            </w:r>
            <w:r w:rsidRPr="001A1AA1">
              <w:rPr>
                <w:rFonts w:ascii="Verdana" w:hAnsi="Verdana"/>
                <w:sz w:val="16"/>
                <w:szCs w:val="16"/>
              </w:rPr>
              <w:t xml:space="preserve"> Directors dated 18.12.2008, Minutes No. 104)</w:t>
            </w:r>
            <w:r w:rsidR="006E01A6" w:rsidRPr="001A1AA1">
              <w:rPr>
                <w:rFonts w:ascii="Verdana" w:hAnsi="Verdana"/>
                <w:sz w:val="16"/>
                <w:szCs w:val="16"/>
              </w:rPr>
              <w:t>;</w:t>
            </w:r>
          </w:p>
          <w:p w14:paraId="65D7FB13" w14:textId="77777777" w:rsidR="005110C4" w:rsidRPr="001A1AA1" w:rsidRDefault="005110C4" w:rsidP="00DF7B5B">
            <w:pPr>
              <w:widowControl w:val="0"/>
              <w:rPr>
                <w:rFonts w:ascii="Verdana" w:hAnsi="Verdana"/>
                <w:sz w:val="16"/>
                <w:szCs w:val="16"/>
              </w:rPr>
            </w:pPr>
            <w:r w:rsidRPr="001A1AA1">
              <w:rPr>
                <w:rFonts w:ascii="Verdana" w:hAnsi="Verdana"/>
                <w:sz w:val="16"/>
                <w:szCs w:val="16"/>
              </w:rPr>
              <w:t xml:space="preserve">- Regulation on the Appointment and Remuneration Committee of the </w:t>
            </w:r>
            <w:r w:rsidR="00440564" w:rsidRPr="001A1AA1">
              <w:rPr>
                <w:rFonts w:ascii="Verdana" w:hAnsi="Verdana"/>
                <w:sz w:val="16"/>
                <w:szCs w:val="16"/>
              </w:rPr>
              <w:t>Board of</w:t>
            </w:r>
            <w:r w:rsidRPr="001A1AA1">
              <w:rPr>
                <w:rFonts w:ascii="Verdana" w:hAnsi="Verdana"/>
                <w:sz w:val="16"/>
                <w:szCs w:val="16"/>
              </w:rPr>
              <w:t xml:space="preserve"> Directors (resolution of the </w:t>
            </w:r>
            <w:r w:rsidR="00440564" w:rsidRPr="001A1AA1">
              <w:rPr>
                <w:rFonts w:ascii="Verdana" w:hAnsi="Verdana"/>
                <w:sz w:val="16"/>
                <w:szCs w:val="16"/>
              </w:rPr>
              <w:t>Board of</w:t>
            </w:r>
            <w:r w:rsidRPr="001A1AA1">
              <w:rPr>
                <w:rFonts w:ascii="Verdana" w:hAnsi="Verdana"/>
                <w:sz w:val="16"/>
                <w:szCs w:val="16"/>
              </w:rPr>
              <w:t xml:space="preserve"> Directors dated 08.07.2010, Minutes No. 135)</w:t>
            </w:r>
            <w:r w:rsidR="006E01A6" w:rsidRPr="001A1AA1">
              <w:rPr>
                <w:rFonts w:ascii="Verdana" w:hAnsi="Verdana"/>
                <w:sz w:val="16"/>
                <w:szCs w:val="16"/>
              </w:rPr>
              <w:t>;</w:t>
            </w:r>
          </w:p>
          <w:p w14:paraId="65D7FB14" w14:textId="77777777" w:rsidR="005110C4" w:rsidRPr="001A1AA1" w:rsidRDefault="005110C4" w:rsidP="00DF7B5B">
            <w:pPr>
              <w:widowControl w:val="0"/>
              <w:rPr>
                <w:rFonts w:ascii="Verdana" w:hAnsi="Verdana"/>
                <w:sz w:val="16"/>
                <w:szCs w:val="16"/>
              </w:rPr>
            </w:pPr>
            <w:r w:rsidRPr="001A1AA1">
              <w:rPr>
                <w:rFonts w:ascii="Verdana" w:hAnsi="Verdana"/>
                <w:sz w:val="16"/>
                <w:szCs w:val="16"/>
              </w:rPr>
              <w:t xml:space="preserve">- Regulation on the Risk and Finance Committee of the </w:t>
            </w:r>
            <w:r w:rsidR="00440564" w:rsidRPr="001A1AA1">
              <w:rPr>
                <w:rFonts w:ascii="Verdana" w:hAnsi="Verdana"/>
                <w:sz w:val="16"/>
                <w:szCs w:val="16"/>
              </w:rPr>
              <w:t>Board of</w:t>
            </w:r>
            <w:r w:rsidRPr="001A1AA1">
              <w:rPr>
                <w:rFonts w:ascii="Verdana" w:hAnsi="Verdana"/>
                <w:sz w:val="16"/>
                <w:szCs w:val="16"/>
              </w:rPr>
              <w:t xml:space="preserve"> Directors (resolution of the </w:t>
            </w:r>
            <w:r w:rsidR="00440564" w:rsidRPr="001A1AA1">
              <w:rPr>
                <w:rFonts w:ascii="Verdana" w:hAnsi="Verdana"/>
                <w:sz w:val="16"/>
                <w:szCs w:val="16"/>
              </w:rPr>
              <w:t>Board of</w:t>
            </w:r>
            <w:r w:rsidRPr="001A1AA1">
              <w:rPr>
                <w:rFonts w:ascii="Verdana" w:hAnsi="Verdana"/>
                <w:sz w:val="16"/>
                <w:szCs w:val="16"/>
              </w:rPr>
              <w:t xml:space="preserve"> Directors dated 24.02.2011, Minutes No. 146)</w:t>
            </w:r>
            <w:r w:rsidR="006E01A6" w:rsidRPr="001A1AA1">
              <w:rPr>
                <w:rFonts w:ascii="Verdana" w:hAnsi="Verdana"/>
                <w:sz w:val="16"/>
                <w:szCs w:val="16"/>
              </w:rPr>
              <w:t>;</w:t>
            </w:r>
          </w:p>
          <w:p w14:paraId="65D7FB15" w14:textId="77777777" w:rsidR="00963557" w:rsidRPr="001A1AA1" w:rsidRDefault="005110C4" w:rsidP="00DF7B5B">
            <w:pPr>
              <w:widowControl w:val="0"/>
              <w:rPr>
                <w:rFonts w:ascii="Verdana" w:hAnsi="Verdana"/>
                <w:sz w:val="16"/>
                <w:szCs w:val="16"/>
                <w:highlight w:val="yellow"/>
              </w:rPr>
            </w:pPr>
            <w:r w:rsidRPr="001A1AA1">
              <w:rPr>
                <w:rFonts w:ascii="Verdana" w:hAnsi="Verdana"/>
                <w:sz w:val="16"/>
                <w:szCs w:val="16"/>
              </w:rPr>
              <w:t xml:space="preserve">- Regulation on the Steering Committee for New Build </w:t>
            </w:r>
            <w:r w:rsidR="00440564" w:rsidRPr="001A1AA1">
              <w:rPr>
                <w:rFonts w:ascii="Verdana" w:hAnsi="Verdana"/>
                <w:sz w:val="16"/>
                <w:szCs w:val="16"/>
              </w:rPr>
              <w:t xml:space="preserve"> of the Board of Directors (resolution of the  </w:t>
            </w:r>
            <w:r w:rsidRPr="001A1AA1">
              <w:rPr>
                <w:rFonts w:ascii="Verdana" w:hAnsi="Verdana"/>
                <w:sz w:val="16"/>
                <w:szCs w:val="16"/>
              </w:rPr>
              <w:t>Board of Directors dated 16.03.2009, Minutes No. 108)</w:t>
            </w:r>
            <w:r w:rsidR="000C34D2" w:rsidRPr="001A1AA1">
              <w:rPr>
                <w:rFonts w:ascii="Verdana" w:hAnsi="Verdana"/>
                <w:sz w:val="16"/>
                <w:szCs w:val="16"/>
              </w:rPr>
              <w:t>.</w:t>
            </w:r>
          </w:p>
        </w:tc>
      </w:tr>
      <w:tr w:rsidR="00963557" w:rsidRPr="001A1AA1" w14:paraId="65D7FB1B" w14:textId="77777777" w:rsidTr="00F1465B">
        <w:trPr>
          <w:trHeight w:val="604"/>
        </w:trPr>
        <w:tc>
          <w:tcPr>
            <w:tcW w:w="426" w:type="dxa"/>
            <w:tcBorders>
              <w:top w:val="single" w:sz="6" w:space="0" w:color="auto"/>
              <w:left w:val="single" w:sz="6" w:space="0" w:color="auto"/>
              <w:bottom w:val="single" w:sz="6" w:space="0" w:color="auto"/>
              <w:right w:val="single" w:sz="6" w:space="0" w:color="auto"/>
            </w:tcBorders>
          </w:tcPr>
          <w:p w14:paraId="65D7FB17"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38.</w:t>
            </w:r>
          </w:p>
        </w:tc>
        <w:tc>
          <w:tcPr>
            <w:tcW w:w="3969" w:type="dxa"/>
            <w:tcBorders>
              <w:top w:val="single" w:sz="6" w:space="0" w:color="auto"/>
              <w:left w:val="single" w:sz="6" w:space="0" w:color="auto"/>
              <w:bottom w:val="single" w:sz="6" w:space="0" w:color="auto"/>
              <w:right w:val="single" w:sz="6" w:space="0" w:color="auto"/>
            </w:tcBorders>
          </w:tcPr>
          <w:p w14:paraId="65D7FB18"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Company Articles of Association shall provide for the procedure of quorum determination of the Board of Directors that allows for provision of independent directors mandatory participation in the meetings of the Board of Directors. </w:t>
            </w:r>
          </w:p>
        </w:tc>
        <w:tc>
          <w:tcPr>
            <w:tcW w:w="1535" w:type="dxa"/>
            <w:tcBorders>
              <w:top w:val="single" w:sz="6" w:space="0" w:color="auto"/>
              <w:left w:val="single" w:sz="6" w:space="0" w:color="auto"/>
              <w:bottom w:val="single" w:sz="6" w:space="0" w:color="auto"/>
              <w:right w:val="single" w:sz="6" w:space="0" w:color="auto"/>
            </w:tcBorders>
            <w:vAlign w:val="center"/>
          </w:tcPr>
          <w:p w14:paraId="65D7FB19" w14:textId="77777777" w:rsidR="00963557" w:rsidRPr="001A1AA1" w:rsidRDefault="001174FA"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 xml:space="preserve">Complied </w:t>
            </w:r>
          </w:p>
        </w:tc>
        <w:tc>
          <w:tcPr>
            <w:tcW w:w="3709" w:type="dxa"/>
            <w:tcBorders>
              <w:top w:val="single" w:sz="6" w:space="0" w:color="auto"/>
              <w:left w:val="single" w:sz="6" w:space="0" w:color="auto"/>
              <w:bottom w:val="single" w:sz="6" w:space="0" w:color="auto"/>
              <w:right w:val="single" w:sz="6" w:space="0" w:color="auto"/>
            </w:tcBorders>
          </w:tcPr>
          <w:p w14:paraId="65D7FB1A" w14:textId="77777777" w:rsidR="00963557" w:rsidRPr="001A1AA1" w:rsidRDefault="001174FA"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Clause 15.6  of the Company Articles of Association</w:t>
            </w:r>
            <w:r w:rsidR="0070521F" w:rsidRPr="001A1AA1">
              <w:rPr>
                <w:rFonts w:ascii="Verdana" w:hAnsi="Verdana" w:cs="Times New Roman"/>
                <w:sz w:val="16"/>
                <w:szCs w:val="16"/>
                <w:lang w:val="en-US"/>
              </w:rPr>
              <w:t>.</w:t>
            </w:r>
          </w:p>
        </w:tc>
      </w:tr>
    </w:tbl>
    <w:p w14:paraId="65D7FB1C" w14:textId="77777777" w:rsidR="00434AEB" w:rsidRPr="001A1AA1" w:rsidRDefault="003D2910" w:rsidP="00DF7B5B">
      <w:pPr>
        <w:widowControl w:val="0"/>
      </w:pPr>
      <w:r w:rsidRPr="001A1AA1">
        <w:br w:type="column"/>
      </w:r>
    </w:p>
    <w:tbl>
      <w:tblPr>
        <w:tblW w:w="9639" w:type="dxa"/>
        <w:tblInd w:w="70" w:type="dxa"/>
        <w:tblLayout w:type="fixed"/>
        <w:tblCellMar>
          <w:left w:w="70" w:type="dxa"/>
          <w:right w:w="70" w:type="dxa"/>
        </w:tblCellMar>
        <w:tblLook w:val="0000" w:firstRow="0" w:lastRow="0" w:firstColumn="0" w:lastColumn="0" w:noHBand="0" w:noVBand="0"/>
      </w:tblPr>
      <w:tblGrid>
        <w:gridCol w:w="426"/>
        <w:gridCol w:w="3969"/>
        <w:gridCol w:w="1535"/>
        <w:gridCol w:w="3709"/>
      </w:tblGrid>
      <w:tr w:rsidR="00F1465B" w:rsidRPr="001A1AA1" w14:paraId="65D7FB1E"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B1D" w14:textId="77777777" w:rsidR="00F1465B" w:rsidRPr="001A1AA1" w:rsidRDefault="00F1465B" w:rsidP="00DF7B5B">
            <w:pPr>
              <w:pStyle w:val="ConsCell"/>
              <w:tabs>
                <w:tab w:val="num" w:pos="0"/>
              </w:tabs>
              <w:ind w:right="-81" w:firstLine="426"/>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t>Executive Bodies</w:t>
            </w:r>
          </w:p>
        </w:tc>
      </w:tr>
      <w:tr w:rsidR="00963557" w:rsidRPr="001A1AA1" w14:paraId="65D7FB23" w14:textId="77777777" w:rsidTr="00F1465B">
        <w:trPr>
          <w:trHeight w:val="262"/>
        </w:trPr>
        <w:tc>
          <w:tcPr>
            <w:tcW w:w="426" w:type="dxa"/>
            <w:tcBorders>
              <w:top w:val="single" w:sz="6" w:space="0" w:color="auto"/>
              <w:left w:val="single" w:sz="6" w:space="0" w:color="auto"/>
              <w:bottom w:val="single" w:sz="6" w:space="0" w:color="auto"/>
              <w:right w:val="single" w:sz="6" w:space="0" w:color="auto"/>
            </w:tcBorders>
          </w:tcPr>
          <w:p w14:paraId="65D7FB1F"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39.</w:t>
            </w:r>
          </w:p>
        </w:tc>
        <w:tc>
          <w:tcPr>
            <w:tcW w:w="3969" w:type="dxa"/>
            <w:tcBorders>
              <w:top w:val="single" w:sz="6" w:space="0" w:color="auto"/>
              <w:left w:val="single" w:sz="6" w:space="0" w:color="auto"/>
              <w:bottom w:val="single" w:sz="6" w:space="0" w:color="auto"/>
              <w:right w:val="single" w:sz="6" w:space="0" w:color="auto"/>
            </w:tcBorders>
          </w:tcPr>
          <w:p w14:paraId="65D7FB20"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Availability of the collective executive (management) body of the Company</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21"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22" w14:textId="77777777" w:rsidR="00963557" w:rsidRPr="001A1AA1" w:rsidRDefault="0096355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Clause 17.1 of the Company Articles of Association.</w:t>
            </w:r>
          </w:p>
        </w:tc>
      </w:tr>
      <w:tr w:rsidR="00963557" w:rsidRPr="001A1AA1" w14:paraId="65D7FB29" w14:textId="77777777" w:rsidTr="00F1465B">
        <w:trPr>
          <w:trHeight w:val="755"/>
        </w:trPr>
        <w:tc>
          <w:tcPr>
            <w:tcW w:w="426" w:type="dxa"/>
            <w:tcBorders>
              <w:top w:val="single" w:sz="6" w:space="0" w:color="auto"/>
              <w:left w:val="single" w:sz="6" w:space="0" w:color="auto"/>
              <w:bottom w:val="single" w:sz="6" w:space="0" w:color="auto"/>
              <w:right w:val="single" w:sz="6" w:space="0" w:color="auto"/>
            </w:tcBorders>
          </w:tcPr>
          <w:p w14:paraId="65D7FB24"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40.</w:t>
            </w:r>
          </w:p>
        </w:tc>
        <w:tc>
          <w:tcPr>
            <w:tcW w:w="3969" w:type="dxa"/>
            <w:tcBorders>
              <w:top w:val="single" w:sz="6" w:space="0" w:color="auto"/>
              <w:left w:val="single" w:sz="6" w:space="0" w:color="auto"/>
              <w:bottom w:val="single" w:sz="6" w:space="0" w:color="auto"/>
              <w:right w:val="single" w:sz="6" w:space="0" w:color="auto"/>
            </w:tcBorders>
          </w:tcPr>
          <w:p w14:paraId="65D7FB25"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Articles of Association or internal documents of the joint stock company shall provide for the requirement on the necessity for the management to approve transactions with property, to receive by the Company of credits should these transactions are not major transactions and their effecting is not related to the Company regular economic activity. </w:t>
            </w:r>
          </w:p>
        </w:tc>
        <w:tc>
          <w:tcPr>
            <w:tcW w:w="1535" w:type="dxa"/>
            <w:tcBorders>
              <w:top w:val="single" w:sz="6" w:space="0" w:color="auto"/>
              <w:left w:val="single" w:sz="6" w:space="0" w:color="auto"/>
              <w:bottom w:val="single" w:sz="6" w:space="0" w:color="auto"/>
              <w:right w:val="single" w:sz="6" w:space="0" w:color="auto"/>
            </w:tcBorders>
            <w:vAlign w:val="center"/>
          </w:tcPr>
          <w:p w14:paraId="65D7FB26"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p w14:paraId="65D7FB27" w14:textId="77777777" w:rsidR="000C34D2" w:rsidRPr="001A1AA1" w:rsidRDefault="000C34D2" w:rsidP="00DF7B5B">
            <w:pPr>
              <w:pStyle w:val="ConsCell"/>
              <w:tabs>
                <w:tab w:val="num" w:pos="0"/>
              </w:tabs>
              <w:jc w:val="center"/>
              <w:rPr>
                <w:rFonts w:ascii="Verdana" w:hAnsi="Verdana" w:cs="Times New Roman"/>
                <w:sz w:val="16"/>
                <w:szCs w:val="16"/>
                <w:highlight w:val="red"/>
                <w:lang w:val="en-US"/>
              </w:rPr>
            </w:pPr>
            <w:r w:rsidRPr="001A1AA1">
              <w:rPr>
                <w:rFonts w:ascii="Verdana" w:hAnsi="Verdana" w:cs="Times New Roman"/>
                <w:sz w:val="16"/>
                <w:szCs w:val="16"/>
                <w:lang w:val="en-US"/>
              </w:rPr>
              <w:t>partially</w:t>
            </w:r>
          </w:p>
        </w:tc>
        <w:tc>
          <w:tcPr>
            <w:tcW w:w="3709" w:type="dxa"/>
            <w:tcBorders>
              <w:top w:val="single" w:sz="6" w:space="0" w:color="auto"/>
              <w:left w:val="single" w:sz="6" w:space="0" w:color="auto"/>
              <w:bottom w:val="single" w:sz="6" w:space="0" w:color="auto"/>
              <w:right w:val="single" w:sz="6" w:space="0" w:color="auto"/>
            </w:tcBorders>
          </w:tcPr>
          <w:p w14:paraId="65D7FB28" w14:textId="77777777" w:rsidR="00963557" w:rsidRPr="001A1AA1" w:rsidRDefault="00963557" w:rsidP="00DF7B5B">
            <w:pPr>
              <w:widowControl w:val="0"/>
              <w:autoSpaceDE w:val="0"/>
              <w:autoSpaceDN w:val="0"/>
              <w:adjustRightInd w:val="0"/>
              <w:jc w:val="both"/>
              <w:rPr>
                <w:rFonts w:ascii="Verdana" w:hAnsi="Verdana"/>
                <w:sz w:val="16"/>
                <w:szCs w:val="16"/>
              </w:rPr>
            </w:pPr>
            <w:r w:rsidRPr="001A1AA1">
              <w:rPr>
                <w:rFonts w:ascii="Verdana" w:hAnsi="Verdana"/>
                <w:sz w:val="16"/>
                <w:szCs w:val="16"/>
              </w:rPr>
              <w:t>Sub</w:t>
            </w:r>
            <w:r w:rsidR="00895A53">
              <w:rPr>
                <w:rFonts w:ascii="Verdana" w:hAnsi="Verdana"/>
                <w:sz w:val="16"/>
                <w:szCs w:val="16"/>
              </w:rPr>
              <w:t>-</w:t>
            </w:r>
            <w:r w:rsidRPr="001A1AA1">
              <w:rPr>
                <w:rFonts w:ascii="Verdana" w:hAnsi="Verdana"/>
                <w:sz w:val="16"/>
                <w:szCs w:val="16"/>
              </w:rPr>
              <w:t>clause 5</w:t>
            </w:r>
            <w:r w:rsidR="009F2B0A" w:rsidRPr="001A1AA1">
              <w:rPr>
                <w:rFonts w:ascii="Verdana" w:hAnsi="Verdana"/>
                <w:sz w:val="16"/>
                <w:szCs w:val="16"/>
              </w:rPr>
              <w:t>-6</w:t>
            </w:r>
            <w:r w:rsidRPr="001A1AA1">
              <w:rPr>
                <w:rFonts w:ascii="Verdana" w:hAnsi="Verdana"/>
                <w:sz w:val="16"/>
                <w:szCs w:val="16"/>
              </w:rPr>
              <w:t xml:space="preserve"> clause 18.2 of the Company Articles of Association.</w:t>
            </w:r>
          </w:p>
        </w:tc>
      </w:tr>
      <w:tr w:rsidR="00963557" w:rsidRPr="001A1AA1" w14:paraId="65D7FB2F" w14:textId="77777777" w:rsidTr="00F1465B">
        <w:trPr>
          <w:trHeight w:val="343"/>
        </w:trPr>
        <w:tc>
          <w:tcPr>
            <w:tcW w:w="426" w:type="dxa"/>
            <w:tcBorders>
              <w:top w:val="single" w:sz="6" w:space="0" w:color="auto"/>
              <w:left w:val="single" w:sz="6" w:space="0" w:color="auto"/>
              <w:bottom w:val="single" w:sz="6" w:space="0" w:color="auto"/>
              <w:right w:val="single" w:sz="6" w:space="0" w:color="auto"/>
            </w:tcBorders>
          </w:tcPr>
          <w:p w14:paraId="65D7FB2A"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41.</w:t>
            </w:r>
          </w:p>
        </w:tc>
        <w:tc>
          <w:tcPr>
            <w:tcW w:w="3969" w:type="dxa"/>
            <w:tcBorders>
              <w:top w:val="single" w:sz="6" w:space="0" w:color="auto"/>
              <w:left w:val="single" w:sz="6" w:space="0" w:color="auto"/>
              <w:bottom w:val="single" w:sz="6" w:space="0" w:color="auto"/>
              <w:right w:val="single" w:sz="6" w:space="0" w:color="auto"/>
            </w:tcBorders>
          </w:tcPr>
          <w:p w14:paraId="65D7FB2B" w14:textId="77777777" w:rsidR="00963557" w:rsidRPr="001A1AA1" w:rsidRDefault="0096355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Internal documents of the Company shall specify the approval procedure for transactions that are beyond the scope of the Company financial and economic plan</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2C" w14:textId="77777777" w:rsidR="00963557" w:rsidRPr="001A1AA1" w:rsidRDefault="0096355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r w:rsidRPr="001A1AA1">
              <w:rPr>
                <w:rFonts w:ascii="Verdana" w:hAnsi="Verdana" w:cs="Times New Roman"/>
                <w:sz w:val="16"/>
                <w:szCs w:val="16"/>
                <w:highlight w:val="cyan"/>
                <w:lang w:val="en-US"/>
              </w:rPr>
              <w:t xml:space="preserve"> </w:t>
            </w:r>
          </w:p>
        </w:tc>
        <w:tc>
          <w:tcPr>
            <w:tcW w:w="3709" w:type="dxa"/>
            <w:tcBorders>
              <w:top w:val="single" w:sz="6" w:space="0" w:color="auto"/>
              <w:left w:val="single" w:sz="6" w:space="0" w:color="auto"/>
              <w:bottom w:val="single" w:sz="6" w:space="0" w:color="auto"/>
              <w:right w:val="single" w:sz="6" w:space="0" w:color="auto"/>
            </w:tcBorders>
          </w:tcPr>
          <w:p w14:paraId="65D7FB2D" w14:textId="77777777" w:rsidR="003B3BBC" w:rsidRPr="001A1AA1" w:rsidRDefault="0070521F" w:rsidP="00DF7B5B">
            <w:pPr>
              <w:pStyle w:val="ConsCell"/>
              <w:tabs>
                <w:tab w:val="num" w:pos="0"/>
              </w:tabs>
              <w:jc w:val="both"/>
              <w:rPr>
                <w:rFonts w:ascii="Verdana" w:hAnsi="Verdana"/>
                <w:sz w:val="16"/>
                <w:szCs w:val="16"/>
                <w:lang w:val="en-US"/>
              </w:rPr>
            </w:pPr>
            <w:r w:rsidRPr="001A1AA1">
              <w:rPr>
                <w:rFonts w:ascii="Verdana" w:hAnsi="Verdana"/>
                <w:sz w:val="16"/>
                <w:szCs w:val="16"/>
                <w:lang w:val="en-US"/>
              </w:rPr>
              <w:t>Sub</w:t>
            </w:r>
            <w:r w:rsidR="00895A53">
              <w:rPr>
                <w:rFonts w:ascii="Verdana" w:hAnsi="Verdana"/>
                <w:sz w:val="16"/>
                <w:szCs w:val="16"/>
                <w:lang w:val="en-US"/>
              </w:rPr>
              <w:t>-</w:t>
            </w:r>
            <w:r w:rsidRPr="001A1AA1">
              <w:rPr>
                <w:rFonts w:ascii="Verdana" w:hAnsi="Verdana"/>
                <w:sz w:val="16"/>
                <w:szCs w:val="16"/>
                <w:lang w:val="en-US"/>
              </w:rPr>
              <w:t>clause 28 clause 12.1 of the Company Articles of Association.</w:t>
            </w:r>
          </w:p>
          <w:p w14:paraId="65D7FB2E" w14:textId="77777777" w:rsidR="00963557" w:rsidRPr="001A1AA1" w:rsidRDefault="00963557" w:rsidP="00DF7B5B">
            <w:pPr>
              <w:pStyle w:val="ConsCell"/>
              <w:tabs>
                <w:tab w:val="num" w:pos="0"/>
              </w:tabs>
              <w:jc w:val="both"/>
              <w:rPr>
                <w:rFonts w:ascii="Verdana" w:hAnsi="Verdana" w:cs="Times New Roman"/>
                <w:sz w:val="16"/>
                <w:szCs w:val="16"/>
                <w:lang w:val="en-US"/>
              </w:rPr>
            </w:pPr>
          </w:p>
        </w:tc>
      </w:tr>
      <w:tr w:rsidR="00DB5527" w:rsidRPr="001A1AA1" w14:paraId="65D7FB34" w14:textId="77777777" w:rsidTr="00F1465B">
        <w:trPr>
          <w:trHeight w:val="376"/>
        </w:trPr>
        <w:tc>
          <w:tcPr>
            <w:tcW w:w="426" w:type="dxa"/>
            <w:tcBorders>
              <w:top w:val="single" w:sz="6" w:space="0" w:color="auto"/>
              <w:left w:val="single" w:sz="6" w:space="0" w:color="auto"/>
              <w:bottom w:val="single" w:sz="6" w:space="0" w:color="auto"/>
              <w:right w:val="single" w:sz="6" w:space="0" w:color="auto"/>
            </w:tcBorders>
          </w:tcPr>
          <w:p w14:paraId="65D7FB30"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42.</w:t>
            </w:r>
          </w:p>
        </w:tc>
        <w:tc>
          <w:tcPr>
            <w:tcW w:w="3969" w:type="dxa"/>
            <w:tcBorders>
              <w:top w:val="single" w:sz="6" w:space="0" w:color="auto"/>
              <w:left w:val="single" w:sz="6" w:space="0" w:color="auto"/>
              <w:bottom w:val="single" w:sz="6" w:space="0" w:color="auto"/>
              <w:right w:val="single" w:sz="6" w:space="0" w:color="auto"/>
            </w:tcBorders>
          </w:tcPr>
          <w:p w14:paraId="65D7FB31"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executive bodies shall include no persons acting as a shareholder, CEO (manager), a member of the management body or an employee of a legal entity competing with the Company</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32" w14:textId="77777777" w:rsidR="00DB5527" w:rsidRPr="001A1AA1" w:rsidRDefault="00DB552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33"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 persons specified are not members of the Company Management Board.</w:t>
            </w:r>
          </w:p>
        </w:tc>
      </w:tr>
      <w:tr w:rsidR="00DB5527" w:rsidRPr="001A1AA1" w14:paraId="65D7FB39" w14:textId="77777777" w:rsidTr="00F1465B">
        <w:trPr>
          <w:trHeight w:val="537"/>
        </w:trPr>
        <w:tc>
          <w:tcPr>
            <w:tcW w:w="426" w:type="dxa"/>
            <w:tcBorders>
              <w:top w:val="single" w:sz="6" w:space="0" w:color="auto"/>
              <w:left w:val="single" w:sz="6" w:space="0" w:color="auto"/>
              <w:bottom w:val="single" w:sz="6" w:space="0" w:color="auto"/>
              <w:right w:val="single" w:sz="6" w:space="0" w:color="auto"/>
            </w:tcBorders>
          </w:tcPr>
          <w:p w14:paraId="65D7FB35"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43.</w:t>
            </w:r>
          </w:p>
        </w:tc>
        <w:tc>
          <w:tcPr>
            <w:tcW w:w="3969" w:type="dxa"/>
            <w:tcBorders>
              <w:top w:val="single" w:sz="6" w:space="0" w:color="auto"/>
              <w:left w:val="single" w:sz="6" w:space="0" w:color="auto"/>
              <w:bottom w:val="single" w:sz="6" w:space="0" w:color="auto"/>
              <w:right w:val="single" w:sz="6" w:space="0" w:color="auto"/>
            </w:tcBorders>
          </w:tcPr>
          <w:p w14:paraId="65D7FB36"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Executive bodies shall include no persons found guilty of economic crimes, or crimes against public authorities, interests of the public authorities and local self-government bodies, or those subjected to the administrative penalties for violations committed in the field of entrepreneurship, or in the field of finance, taxes and charges, securities market. If the functions of the sole executive body are performed by a managing organization or a manager, then CEO and members of the management board of the managing organization shall comply with the requirements set forth for the CEO and members of the Company Management Board</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37" w14:textId="77777777" w:rsidR="00DB5527" w:rsidRPr="001A1AA1" w:rsidRDefault="00DB5527" w:rsidP="00DF7B5B">
            <w:pPr>
              <w:pStyle w:val="ConsCell"/>
              <w:tabs>
                <w:tab w:val="num" w:pos="0"/>
              </w:tabs>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38"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 persons specified are not members of the Company Management Board.</w:t>
            </w:r>
          </w:p>
        </w:tc>
      </w:tr>
      <w:tr w:rsidR="00DB5527" w:rsidRPr="001A1AA1" w14:paraId="65D7FB40" w14:textId="77777777" w:rsidTr="00F1465B">
        <w:trPr>
          <w:trHeight w:val="1161"/>
        </w:trPr>
        <w:tc>
          <w:tcPr>
            <w:tcW w:w="426" w:type="dxa"/>
            <w:tcBorders>
              <w:top w:val="single" w:sz="6" w:space="0" w:color="auto"/>
              <w:left w:val="single" w:sz="6" w:space="0" w:color="auto"/>
              <w:bottom w:val="single" w:sz="6" w:space="0" w:color="auto"/>
              <w:right w:val="single" w:sz="6" w:space="0" w:color="auto"/>
            </w:tcBorders>
          </w:tcPr>
          <w:p w14:paraId="65D7FB3A"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44.</w:t>
            </w:r>
          </w:p>
        </w:tc>
        <w:tc>
          <w:tcPr>
            <w:tcW w:w="3969" w:type="dxa"/>
            <w:tcBorders>
              <w:top w:val="single" w:sz="6" w:space="0" w:color="auto"/>
              <w:left w:val="single" w:sz="6" w:space="0" w:color="auto"/>
              <w:bottom w:val="single" w:sz="6" w:space="0" w:color="auto"/>
              <w:right w:val="single" w:sz="6" w:space="0" w:color="auto"/>
            </w:tcBorders>
          </w:tcPr>
          <w:p w14:paraId="65D7FB3B"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Company Articles of Association or internal documents shall provide for a veto for the managing company (manager) to perform similar functions in the competing company, and have any property relations with the joint stock company except for services rendering by the managing company (manager). </w:t>
            </w:r>
          </w:p>
        </w:tc>
        <w:tc>
          <w:tcPr>
            <w:tcW w:w="1535" w:type="dxa"/>
            <w:tcBorders>
              <w:top w:val="single" w:sz="6" w:space="0" w:color="auto"/>
              <w:left w:val="single" w:sz="6" w:space="0" w:color="auto"/>
              <w:bottom w:val="single" w:sz="6" w:space="0" w:color="auto"/>
              <w:right w:val="single" w:sz="6" w:space="0" w:color="auto"/>
            </w:tcBorders>
            <w:vAlign w:val="center"/>
          </w:tcPr>
          <w:p w14:paraId="65D7FB3C"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p w14:paraId="65D7FB3D" w14:textId="77777777" w:rsidR="00D872B5" w:rsidRPr="001A1AA1" w:rsidRDefault="00D872B5" w:rsidP="00DF7B5B">
            <w:pPr>
              <w:pStyle w:val="ConsCell"/>
              <w:tabs>
                <w:tab w:val="num" w:pos="0"/>
              </w:tabs>
              <w:ind w:right="-66"/>
              <w:jc w:val="center"/>
              <w:rPr>
                <w:rFonts w:ascii="Verdana" w:hAnsi="Verdana" w:cs="Times New Roman"/>
                <w:color w:val="0070C0"/>
                <w:sz w:val="16"/>
                <w:szCs w:val="16"/>
                <w:lang w:val="en-US"/>
              </w:rPr>
            </w:pPr>
          </w:p>
        </w:tc>
        <w:tc>
          <w:tcPr>
            <w:tcW w:w="3709" w:type="dxa"/>
            <w:tcBorders>
              <w:top w:val="single" w:sz="6" w:space="0" w:color="auto"/>
              <w:left w:val="single" w:sz="6" w:space="0" w:color="auto"/>
              <w:bottom w:val="single" w:sz="6" w:space="0" w:color="auto"/>
              <w:right w:val="single" w:sz="6" w:space="0" w:color="auto"/>
            </w:tcBorders>
          </w:tcPr>
          <w:p w14:paraId="65D7FB3E"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This veto is not provided for by the Company Articles of Association or internal documents. </w:t>
            </w:r>
          </w:p>
          <w:p w14:paraId="65D7FB3F" w14:textId="77777777" w:rsidR="00D872B5" w:rsidRPr="001A1AA1" w:rsidRDefault="00D872B5" w:rsidP="00DF7B5B">
            <w:pPr>
              <w:pStyle w:val="ConsCell"/>
              <w:tabs>
                <w:tab w:val="num" w:pos="0"/>
              </w:tabs>
              <w:jc w:val="both"/>
              <w:rPr>
                <w:rFonts w:ascii="Verdana" w:hAnsi="Verdana" w:cs="Times New Roman"/>
                <w:color w:val="0070C0"/>
                <w:sz w:val="16"/>
                <w:szCs w:val="16"/>
                <w:lang w:val="en-US"/>
              </w:rPr>
            </w:pPr>
          </w:p>
        </w:tc>
      </w:tr>
      <w:tr w:rsidR="00DB5527" w:rsidRPr="001A1AA1" w14:paraId="65D7FB45" w14:textId="77777777" w:rsidTr="00F1465B">
        <w:trPr>
          <w:trHeight w:val="1800"/>
        </w:trPr>
        <w:tc>
          <w:tcPr>
            <w:tcW w:w="426" w:type="dxa"/>
            <w:tcBorders>
              <w:top w:val="single" w:sz="6" w:space="0" w:color="auto"/>
              <w:left w:val="single" w:sz="6" w:space="0" w:color="auto"/>
              <w:bottom w:val="single" w:sz="6" w:space="0" w:color="auto"/>
              <w:right w:val="single" w:sz="6" w:space="0" w:color="auto"/>
            </w:tcBorders>
          </w:tcPr>
          <w:p w14:paraId="65D7FB41"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45.</w:t>
            </w:r>
          </w:p>
        </w:tc>
        <w:tc>
          <w:tcPr>
            <w:tcW w:w="3969" w:type="dxa"/>
            <w:tcBorders>
              <w:top w:val="single" w:sz="6" w:space="0" w:color="auto"/>
              <w:left w:val="single" w:sz="6" w:space="0" w:color="auto"/>
              <w:bottom w:val="single" w:sz="6" w:space="0" w:color="auto"/>
              <w:right w:val="single" w:sz="6" w:space="0" w:color="auto"/>
            </w:tcBorders>
          </w:tcPr>
          <w:p w14:paraId="65D7FB42"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Company internal documents shall provide for the duty of the executive bodies to refrain from any actions that will result or may potentially result in a conflict between their interests and interests of the Company; should any such conflict arise, they shall accordingly notify the </w:t>
            </w:r>
            <w:r w:rsidR="00440564" w:rsidRPr="001A1AA1">
              <w:rPr>
                <w:rFonts w:ascii="Verdana" w:hAnsi="Verdana" w:cs="Times New Roman"/>
                <w:sz w:val="16"/>
                <w:szCs w:val="16"/>
                <w:lang w:val="en-US"/>
              </w:rPr>
              <w:t xml:space="preserve">Board of </w:t>
            </w:r>
            <w:r w:rsidRPr="001A1AA1">
              <w:rPr>
                <w:rFonts w:ascii="Verdana" w:hAnsi="Verdana" w:cs="Times New Roman"/>
                <w:sz w:val="16"/>
                <w:szCs w:val="16"/>
                <w:lang w:val="en-US"/>
              </w:rPr>
              <w:t xml:space="preserve"> Directors</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43"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44"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Paragraph 2 of clause 4.2.7 of the Code of Corporate Governance of the Company.</w:t>
            </w:r>
          </w:p>
        </w:tc>
      </w:tr>
      <w:tr w:rsidR="00DB5527" w:rsidRPr="001A1AA1" w14:paraId="65D7FB4A" w14:textId="77777777" w:rsidTr="00F1465B">
        <w:trPr>
          <w:trHeight w:val="367"/>
        </w:trPr>
        <w:tc>
          <w:tcPr>
            <w:tcW w:w="426" w:type="dxa"/>
            <w:tcBorders>
              <w:top w:val="single" w:sz="6" w:space="0" w:color="auto"/>
              <w:left w:val="single" w:sz="6" w:space="0" w:color="auto"/>
              <w:bottom w:val="single" w:sz="6" w:space="0" w:color="auto"/>
              <w:right w:val="single" w:sz="6" w:space="0" w:color="auto"/>
            </w:tcBorders>
          </w:tcPr>
          <w:p w14:paraId="65D7FB46"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46.</w:t>
            </w:r>
          </w:p>
        </w:tc>
        <w:tc>
          <w:tcPr>
            <w:tcW w:w="3969" w:type="dxa"/>
            <w:tcBorders>
              <w:top w:val="single" w:sz="6" w:space="0" w:color="auto"/>
              <w:left w:val="single" w:sz="6" w:space="0" w:color="auto"/>
              <w:bottom w:val="single" w:sz="6" w:space="0" w:color="auto"/>
              <w:right w:val="single" w:sz="6" w:space="0" w:color="auto"/>
            </w:tcBorders>
          </w:tcPr>
          <w:p w14:paraId="65D7FB47"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Company </w:t>
            </w:r>
            <w:r w:rsidR="006E01A6" w:rsidRPr="001A1AA1">
              <w:rPr>
                <w:rFonts w:ascii="Verdana" w:hAnsi="Verdana" w:cs="Times New Roman"/>
                <w:sz w:val="16"/>
                <w:szCs w:val="16"/>
                <w:lang w:val="en-US"/>
              </w:rPr>
              <w:t>Articles of Association</w:t>
            </w:r>
            <w:r w:rsidR="0070521F" w:rsidRPr="001A1AA1">
              <w:rPr>
                <w:rFonts w:ascii="Verdana" w:hAnsi="Verdana" w:cs="Times New Roman"/>
                <w:sz w:val="16"/>
                <w:szCs w:val="16"/>
                <w:lang w:val="en-US"/>
              </w:rPr>
              <w:t xml:space="preserve"> or internal documents shall provide for criteria for selection of the managing company (manager).</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48"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49"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 Articles of Association and internal documents of the Company do not provide for any criteria for selection of the managing company (manager).</w:t>
            </w:r>
          </w:p>
        </w:tc>
      </w:tr>
      <w:tr w:rsidR="00DB5527" w:rsidRPr="001A1AA1" w14:paraId="65D7FB50" w14:textId="77777777" w:rsidTr="00F1465B">
        <w:trPr>
          <w:trHeight w:val="600"/>
        </w:trPr>
        <w:tc>
          <w:tcPr>
            <w:tcW w:w="426" w:type="dxa"/>
            <w:tcBorders>
              <w:top w:val="single" w:sz="6" w:space="0" w:color="auto"/>
              <w:left w:val="single" w:sz="6" w:space="0" w:color="auto"/>
              <w:bottom w:val="single" w:sz="6" w:space="0" w:color="auto"/>
              <w:right w:val="single" w:sz="6" w:space="0" w:color="auto"/>
            </w:tcBorders>
          </w:tcPr>
          <w:p w14:paraId="65D7FB4B"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47.</w:t>
            </w:r>
          </w:p>
        </w:tc>
        <w:tc>
          <w:tcPr>
            <w:tcW w:w="3969" w:type="dxa"/>
            <w:tcBorders>
              <w:top w:val="single" w:sz="6" w:space="0" w:color="auto"/>
              <w:left w:val="single" w:sz="6" w:space="0" w:color="auto"/>
              <w:bottom w:val="single" w:sz="6" w:space="0" w:color="auto"/>
              <w:right w:val="single" w:sz="6" w:space="0" w:color="auto"/>
            </w:tcBorders>
          </w:tcPr>
          <w:p w14:paraId="65D7FB4C"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executive bodies shall submit monthly reports on their activities to the Board of  Directors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4D"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p w14:paraId="65D7FB4E"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partially</w:t>
            </w:r>
          </w:p>
        </w:tc>
        <w:tc>
          <w:tcPr>
            <w:tcW w:w="3709" w:type="dxa"/>
            <w:tcBorders>
              <w:top w:val="single" w:sz="6" w:space="0" w:color="auto"/>
              <w:left w:val="single" w:sz="6" w:space="0" w:color="auto"/>
              <w:bottom w:val="single" w:sz="6" w:space="0" w:color="auto"/>
              <w:right w:val="single" w:sz="6" w:space="0" w:color="auto"/>
            </w:tcBorders>
          </w:tcPr>
          <w:p w14:paraId="65D7FB4F"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Sub</w:t>
            </w:r>
            <w:r w:rsidR="00895A53">
              <w:rPr>
                <w:rFonts w:ascii="Verdana" w:hAnsi="Verdana" w:cs="Times New Roman"/>
                <w:sz w:val="16"/>
                <w:szCs w:val="16"/>
                <w:lang w:val="en-US"/>
              </w:rPr>
              <w:t>-</w:t>
            </w:r>
            <w:r w:rsidRPr="001A1AA1">
              <w:rPr>
                <w:rFonts w:ascii="Verdana" w:hAnsi="Verdana" w:cs="Times New Roman"/>
                <w:sz w:val="16"/>
                <w:szCs w:val="16"/>
                <w:lang w:val="en-US"/>
              </w:rPr>
              <w:t>clause 29 clause 12.1 of the Company Articles of Association provides for such reports submission on the quarterly basis.</w:t>
            </w:r>
          </w:p>
        </w:tc>
      </w:tr>
      <w:tr w:rsidR="00DB5527" w:rsidRPr="001A1AA1" w14:paraId="65D7FB56" w14:textId="77777777" w:rsidTr="00F1465B">
        <w:trPr>
          <w:trHeight w:val="680"/>
        </w:trPr>
        <w:tc>
          <w:tcPr>
            <w:tcW w:w="426" w:type="dxa"/>
            <w:tcBorders>
              <w:top w:val="single" w:sz="6" w:space="0" w:color="auto"/>
              <w:left w:val="single" w:sz="6" w:space="0" w:color="auto"/>
              <w:bottom w:val="single" w:sz="6" w:space="0" w:color="auto"/>
              <w:right w:val="single" w:sz="6" w:space="0" w:color="auto"/>
            </w:tcBorders>
          </w:tcPr>
          <w:p w14:paraId="65D7FB51"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48.</w:t>
            </w:r>
          </w:p>
        </w:tc>
        <w:tc>
          <w:tcPr>
            <w:tcW w:w="3969" w:type="dxa"/>
            <w:tcBorders>
              <w:top w:val="single" w:sz="6" w:space="0" w:color="auto"/>
              <w:left w:val="single" w:sz="6" w:space="0" w:color="auto"/>
              <w:bottom w:val="single" w:sz="6" w:space="0" w:color="auto"/>
              <w:right w:val="single" w:sz="6" w:space="0" w:color="auto"/>
            </w:tcBorders>
          </w:tcPr>
          <w:p w14:paraId="65D7FB52"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Agreements concluded between the Company and CEO  (managing company, manager) and members of the Board of Directors shall specify liability for violation of provisions related to use of confidential and insider information</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53" w14:textId="77777777" w:rsidR="00DB5527" w:rsidRPr="001A1AA1" w:rsidRDefault="006853AF" w:rsidP="00DF7B5B">
            <w:pPr>
              <w:pStyle w:val="ConsCell"/>
              <w:tabs>
                <w:tab w:val="num" w:pos="0"/>
              </w:tabs>
              <w:ind w:right="-66"/>
              <w:jc w:val="center"/>
              <w:rPr>
                <w:rFonts w:ascii="Verdana" w:hAnsi="Verdana" w:cs="Times New Roman"/>
                <w:sz w:val="16"/>
                <w:szCs w:val="16"/>
                <w:highlight w:val="yellow"/>
                <w:lang w:val="en-US"/>
              </w:rPr>
            </w:pPr>
            <w:r w:rsidRPr="001A1AA1">
              <w:rPr>
                <w:rFonts w:ascii="Verdana" w:hAnsi="Verdana" w:cs="Times New Roman"/>
                <w:sz w:val="16"/>
                <w:szCs w:val="16"/>
                <w:lang w:val="en-US"/>
              </w:rPr>
              <w:t xml:space="preserve">Complied </w:t>
            </w:r>
          </w:p>
        </w:tc>
        <w:tc>
          <w:tcPr>
            <w:tcW w:w="3709" w:type="dxa"/>
            <w:tcBorders>
              <w:top w:val="single" w:sz="6" w:space="0" w:color="auto"/>
              <w:left w:val="single" w:sz="6" w:space="0" w:color="auto"/>
              <w:bottom w:val="single" w:sz="6" w:space="0" w:color="auto"/>
              <w:right w:val="single" w:sz="6" w:space="0" w:color="auto"/>
            </w:tcBorders>
          </w:tcPr>
          <w:p w14:paraId="65D7FB54"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Labour contracts do not provide for such a requirement.</w:t>
            </w:r>
          </w:p>
          <w:p w14:paraId="65D7FB55" w14:textId="77777777" w:rsidR="00AF0C97" w:rsidRPr="001A1AA1" w:rsidRDefault="008B7C19"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Article 8 of the Regulation on commercial secret protection of E.ON Russia JSC provides for liability for violation of the commercial secret regime.</w:t>
            </w:r>
            <w:r w:rsidR="00DB5527" w:rsidRPr="001A1AA1">
              <w:rPr>
                <w:rFonts w:ascii="Verdana" w:hAnsi="Verdana" w:cs="Times New Roman"/>
                <w:sz w:val="16"/>
                <w:szCs w:val="16"/>
                <w:lang w:val="en-US"/>
              </w:rPr>
              <w:t xml:space="preserve">  </w:t>
            </w:r>
          </w:p>
        </w:tc>
      </w:tr>
      <w:tr w:rsidR="00DB5527" w:rsidRPr="001A1AA1" w14:paraId="65D7FB58"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B57" w14:textId="77777777" w:rsidR="00DB5527" w:rsidRPr="001A1AA1" w:rsidRDefault="00DB5527" w:rsidP="00DF7B5B">
            <w:pPr>
              <w:pStyle w:val="ConsCell"/>
              <w:tabs>
                <w:tab w:val="num" w:pos="0"/>
              </w:tabs>
              <w:ind w:right="-66" w:hanging="40"/>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t>The Company Secretary</w:t>
            </w:r>
          </w:p>
        </w:tc>
      </w:tr>
      <w:tr w:rsidR="00DB5527" w:rsidRPr="001A1AA1" w14:paraId="65D7FB5E" w14:textId="77777777" w:rsidTr="00F1465B">
        <w:trPr>
          <w:trHeight w:val="810"/>
        </w:trPr>
        <w:tc>
          <w:tcPr>
            <w:tcW w:w="426" w:type="dxa"/>
            <w:tcBorders>
              <w:top w:val="single" w:sz="6" w:space="0" w:color="auto"/>
              <w:left w:val="single" w:sz="6" w:space="0" w:color="auto"/>
              <w:bottom w:val="single" w:sz="6" w:space="0" w:color="auto"/>
              <w:right w:val="single" w:sz="6" w:space="0" w:color="auto"/>
            </w:tcBorders>
          </w:tcPr>
          <w:p w14:paraId="65D7FB59"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49.</w:t>
            </w:r>
          </w:p>
        </w:tc>
        <w:tc>
          <w:tcPr>
            <w:tcW w:w="3969" w:type="dxa"/>
            <w:tcBorders>
              <w:top w:val="single" w:sz="6" w:space="0" w:color="auto"/>
              <w:left w:val="single" w:sz="6" w:space="0" w:color="auto"/>
              <w:bottom w:val="single" w:sz="6" w:space="0" w:color="auto"/>
              <w:right w:val="single" w:sz="6" w:space="0" w:color="auto"/>
            </w:tcBorders>
          </w:tcPr>
          <w:p w14:paraId="65D7FB5A"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The Company shall have a special official (Secretary of the Company), with the responsibility to ensure that corporate bodies and officials of the Company comply with the procedure requirements, which secure the rights and interests of the Company shareholders</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5B"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5C"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Clause  2.1 of the Regulation on the Secretary and Secretariat of the Company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 Art</w:t>
            </w:r>
            <w:r w:rsidR="00475117" w:rsidRPr="001A1AA1">
              <w:rPr>
                <w:rFonts w:ascii="Verdana" w:hAnsi="Verdana" w:cs="Times New Roman"/>
                <w:sz w:val="16"/>
                <w:szCs w:val="16"/>
                <w:lang w:val="en-US"/>
              </w:rPr>
              <w:t>.</w:t>
            </w:r>
            <w:r w:rsidRPr="001A1AA1">
              <w:rPr>
                <w:rFonts w:ascii="Verdana" w:hAnsi="Verdana" w:cs="Times New Roman"/>
                <w:sz w:val="16"/>
                <w:szCs w:val="16"/>
                <w:lang w:val="en-US"/>
              </w:rPr>
              <w:t xml:space="preserve"> 4 of the Regulation on the Company </w:t>
            </w:r>
            <w:r w:rsidR="00440564" w:rsidRPr="001A1AA1">
              <w:rPr>
                <w:rFonts w:ascii="Verdana" w:hAnsi="Verdana" w:cs="Times New Roman"/>
                <w:sz w:val="16"/>
                <w:szCs w:val="16"/>
                <w:lang w:val="en-US"/>
              </w:rPr>
              <w:t>Board</w:t>
            </w:r>
            <w:r w:rsidRPr="001A1AA1">
              <w:rPr>
                <w:rFonts w:ascii="Verdana" w:hAnsi="Verdana" w:cs="Times New Roman"/>
                <w:sz w:val="16"/>
                <w:szCs w:val="16"/>
                <w:lang w:val="en-US"/>
              </w:rPr>
              <w:t xml:space="preserve"> of Directors, Art. 5 of the Regulation on the Company Management Board.</w:t>
            </w:r>
          </w:p>
          <w:p w14:paraId="65D7FB5D" w14:textId="77777777" w:rsidR="00DB5527" w:rsidRPr="001A1AA1" w:rsidRDefault="00DB5527" w:rsidP="00DF7B5B">
            <w:pPr>
              <w:pStyle w:val="ConsCell"/>
              <w:tabs>
                <w:tab w:val="num" w:pos="0"/>
              </w:tabs>
              <w:jc w:val="both"/>
              <w:rPr>
                <w:rFonts w:ascii="Verdana" w:hAnsi="Verdana" w:cs="Times New Roman"/>
                <w:sz w:val="16"/>
                <w:szCs w:val="16"/>
                <w:lang w:val="en-US"/>
              </w:rPr>
            </w:pPr>
          </w:p>
        </w:tc>
      </w:tr>
      <w:tr w:rsidR="00DB5527" w:rsidRPr="001A1AA1" w14:paraId="65D7FB63" w14:textId="77777777" w:rsidTr="00F1465B">
        <w:trPr>
          <w:trHeight w:val="720"/>
        </w:trPr>
        <w:tc>
          <w:tcPr>
            <w:tcW w:w="426" w:type="dxa"/>
            <w:tcBorders>
              <w:top w:val="single" w:sz="6" w:space="0" w:color="auto"/>
              <w:left w:val="single" w:sz="6" w:space="0" w:color="auto"/>
              <w:bottom w:val="single" w:sz="6" w:space="0" w:color="auto"/>
              <w:right w:val="single" w:sz="6" w:space="0" w:color="auto"/>
            </w:tcBorders>
          </w:tcPr>
          <w:p w14:paraId="65D7FB5F"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lastRenderedPageBreak/>
              <w:t>50.</w:t>
            </w:r>
          </w:p>
        </w:tc>
        <w:tc>
          <w:tcPr>
            <w:tcW w:w="3969" w:type="dxa"/>
            <w:tcBorders>
              <w:top w:val="single" w:sz="6" w:space="0" w:color="auto"/>
              <w:left w:val="single" w:sz="6" w:space="0" w:color="auto"/>
              <w:bottom w:val="single" w:sz="6" w:space="0" w:color="auto"/>
              <w:right w:val="single" w:sz="6" w:space="0" w:color="auto"/>
            </w:tcBorders>
          </w:tcPr>
          <w:p w14:paraId="65D7FB60"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Company </w:t>
            </w:r>
            <w:r w:rsidR="006E01A6" w:rsidRPr="001A1AA1">
              <w:rPr>
                <w:rFonts w:ascii="Verdana" w:hAnsi="Verdana" w:cs="Times New Roman"/>
                <w:sz w:val="16"/>
                <w:szCs w:val="16"/>
                <w:lang w:val="en-US"/>
              </w:rPr>
              <w:t>Articles of Association</w:t>
            </w:r>
            <w:r w:rsidR="0070521F" w:rsidRPr="001A1AA1">
              <w:rPr>
                <w:rFonts w:ascii="Verdana" w:hAnsi="Verdana" w:cs="Times New Roman"/>
                <w:sz w:val="16"/>
                <w:szCs w:val="16"/>
                <w:lang w:val="en-US"/>
              </w:rPr>
              <w:t xml:space="preserve"> or internal documents shall provide for the procedure for appointment (election) of the Company Secretary and description of his/her responsibilities.</w:t>
            </w:r>
          </w:p>
        </w:tc>
        <w:tc>
          <w:tcPr>
            <w:tcW w:w="1535" w:type="dxa"/>
            <w:tcBorders>
              <w:top w:val="single" w:sz="6" w:space="0" w:color="auto"/>
              <w:left w:val="single" w:sz="6" w:space="0" w:color="auto"/>
              <w:bottom w:val="single" w:sz="6" w:space="0" w:color="auto"/>
              <w:right w:val="single" w:sz="6" w:space="0" w:color="auto"/>
            </w:tcBorders>
            <w:vAlign w:val="center"/>
          </w:tcPr>
          <w:p w14:paraId="65D7FB61"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62"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 xml:space="preserve">Article 4 of the Regulation on the Company Board of Directors, Article 3 of the Regulation on the Secretary and Secretariat of the Board of Directors, Article 5 of the Regulation on the Company Management Board. </w:t>
            </w:r>
            <w:r w:rsidR="00475117" w:rsidRPr="001A1AA1">
              <w:rPr>
                <w:rFonts w:ascii="Verdana" w:hAnsi="Verdana" w:cs="Times New Roman"/>
                <w:sz w:val="16"/>
                <w:szCs w:val="16"/>
                <w:lang w:val="en-US"/>
              </w:rPr>
              <w:t xml:space="preserve">  </w:t>
            </w:r>
          </w:p>
        </w:tc>
      </w:tr>
      <w:tr w:rsidR="00DB5527" w:rsidRPr="001A1AA1" w14:paraId="65D7FB69" w14:textId="77777777" w:rsidTr="00F1465B">
        <w:trPr>
          <w:trHeight w:val="480"/>
        </w:trPr>
        <w:tc>
          <w:tcPr>
            <w:tcW w:w="426" w:type="dxa"/>
            <w:tcBorders>
              <w:top w:val="single" w:sz="6" w:space="0" w:color="auto"/>
              <w:left w:val="single" w:sz="6" w:space="0" w:color="auto"/>
              <w:bottom w:val="single" w:sz="6" w:space="0" w:color="auto"/>
              <w:right w:val="single" w:sz="6" w:space="0" w:color="auto"/>
            </w:tcBorders>
          </w:tcPr>
          <w:p w14:paraId="65D7FB64"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51.</w:t>
            </w:r>
          </w:p>
        </w:tc>
        <w:tc>
          <w:tcPr>
            <w:tcW w:w="3969" w:type="dxa"/>
            <w:tcBorders>
              <w:top w:val="single" w:sz="6" w:space="0" w:color="auto"/>
              <w:left w:val="single" w:sz="6" w:space="0" w:color="auto"/>
              <w:bottom w:val="single" w:sz="6" w:space="0" w:color="auto"/>
              <w:right w:val="single" w:sz="6" w:space="0" w:color="auto"/>
            </w:tcBorders>
          </w:tcPr>
          <w:p w14:paraId="65D7FB65" w14:textId="77777777" w:rsidR="00DB5527" w:rsidRPr="001A1AA1" w:rsidRDefault="00DB5527" w:rsidP="00DF7B5B">
            <w:pPr>
              <w:pStyle w:val="ConsCell"/>
              <w:tabs>
                <w:tab w:val="num" w:pos="0"/>
              </w:tabs>
              <w:rPr>
                <w:rFonts w:ascii="Verdana" w:hAnsi="Verdana" w:cs="Times New Roman"/>
                <w:sz w:val="16"/>
                <w:szCs w:val="16"/>
                <w:lang w:val="en-US"/>
              </w:rPr>
            </w:pPr>
            <w:r w:rsidRPr="001A1AA1">
              <w:rPr>
                <w:rFonts w:ascii="Verdana" w:hAnsi="Verdana" w:cs="Times New Roman"/>
                <w:sz w:val="16"/>
                <w:szCs w:val="16"/>
                <w:lang w:val="en-US"/>
              </w:rPr>
              <w:t xml:space="preserve">The Company </w:t>
            </w:r>
            <w:r w:rsidR="006E01A6" w:rsidRPr="001A1AA1">
              <w:rPr>
                <w:rFonts w:ascii="Verdana" w:hAnsi="Verdana" w:cs="Times New Roman"/>
                <w:sz w:val="16"/>
                <w:szCs w:val="16"/>
                <w:lang w:val="en-US"/>
              </w:rPr>
              <w:t>Articles of Association shall provide for requirements to the Company Secretary nominee</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66"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B67"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These requirements are not set forth in the Company Articles of Association.</w:t>
            </w:r>
          </w:p>
          <w:p w14:paraId="65D7FB68" w14:textId="77777777" w:rsidR="00DB5527" w:rsidRPr="001A1AA1" w:rsidRDefault="00DB5527" w:rsidP="00DF7B5B">
            <w:pPr>
              <w:pStyle w:val="ConsCell"/>
              <w:tabs>
                <w:tab w:val="num" w:pos="0"/>
              </w:tabs>
              <w:jc w:val="both"/>
              <w:rPr>
                <w:rFonts w:ascii="Verdana" w:hAnsi="Verdana" w:cs="Times New Roman"/>
                <w:sz w:val="16"/>
                <w:szCs w:val="16"/>
                <w:lang w:val="en-US"/>
              </w:rPr>
            </w:pPr>
            <w:r w:rsidRPr="001A1AA1">
              <w:rPr>
                <w:rFonts w:ascii="Verdana" w:hAnsi="Verdana" w:cs="Times New Roman"/>
                <w:sz w:val="16"/>
                <w:szCs w:val="16"/>
                <w:lang w:val="en-US"/>
              </w:rPr>
              <w:t>It is set forth in clause 3.3 of the Regulation on the Secretary and Secretariat of the Company Board of Directors.</w:t>
            </w:r>
          </w:p>
        </w:tc>
      </w:tr>
      <w:tr w:rsidR="00DB5527" w:rsidRPr="001A1AA1" w14:paraId="65D7FB6B"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B6A" w14:textId="77777777" w:rsidR="00DB5527" w:rsidRPr="001A1AA1" w:rsidRDefault="00DB5527" w:rsidP="00DF7B5B">
            <w:pPr>
              <w:pStyle w:val="ConsCell"/>
              <w:tabs>
                <w:tab w:val="num" w:pos="0"/>
              </w:tabs>
              <w:ind w:right="-66" w:hanging="40"/>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t>Major Corporate Actions</w:t>
            </w:r>
          </w:p>
        </w:tc>
      </w:tr>
      <w:tr w:rsidR="00DB5527" w:rsidRPr="001A1AA1" w14:paraId="65D7FB71" w14:textId="77777777" w:rsidTr="00F1465B">
        <w:trPr>
          <w:trHeight w:val="720"/>
        </w:trPr>
        <w:tc>
          <w:tcPr>
            <w:tcW w:w="426" w:type="dxa"/>
            <w:tcBorders>
              <w:top w:val="single" w:sz="6" w:space="0" w:color="auto"/>
              <w:left w:val="single" w:sz="6" w:space="0" w:color="auto"/>
              <w:bottom w:val="single" w:sz="6" w:space="0" w:color="auto"/>
              <w:right w:val="single" w:sz="6" w:space="0" w:color="auto"/>
            </w:tcBorders>
          </w:tcPr>
          <w:p w14:paraId="65D7FB6C"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52.</w:t>
            </w:r>
          </w:p>
        </w:tc>
        <w:tc>
          <w:tcPr>
            <w:tcW w:w="3969" w:type="dxa"/>
            <w:tcBorders>
              <w:top w:val="single" w:sz="6" w:space="0" w:color="auto"/>
              <w:left w:val="single" w:sz="6" w:space="0" w:color="auto"/>
              <w:bottom w:val="single" w:sz="6" w:space="0" w:color="auto"/>
              <w:right w:val="single" w:sz="6" w:space="0" w:color="auto"/>
            </w:tcBorders>
          </w:tcPr>
          <w:p w14:paraId="65D7FB6D"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w:t>
            </w:r>
            <w:r w:rsidR="006E01A6" w:rsidRPr="001A1AA1">
              <w:rPr>
                <w:rFonts w:ascii="Verdana" w:hAnsi="Verdana" w:cs="Times New Roman"/>
                <w:sz w:val="16"/>
                <w:szCs w:val="16"/>
                <w:lang w:val="en-US"/>
              </w:rPr>
              <w:t>Articles of Association</w:t>
            </w:r>
            <w:r w:rsidR="0070521F" w:rsidRPr="001A1AA1">
              <w:rPr>
                <w:rFonts w:ascii="Verdana" w:hAnsi="Verdana" w:cs="Times New Roman"/>
                <w:sz w:val="16"/>
                <w:szCs w:val="16"/>
                <w:lang w:val="en-US"/>
              </w:rPr>
              <w:t xml:space="preserve"> or internal documents shall provide for  requirements for a major transaction approval prior to effect thereof.</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6E"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6F"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Sub-clause</w:t>
            </w:r>
            <w:r w:rsidR="00CB3B76" w:rsidRPr="001A1AA1">
              <w:rPr>
                <w:rFonts w:ascii="Verdana" w:hAnsi="Verdana" w:cs="Times New Roman"/>
                <w:sz w:val="16"/>
                <w:szCs w:val="16"/>
                <w:lang w:val="en-US"/>
              </w:rPr>
              <w:t xml:space="preserve"> 30 </w:t>
            </w:r>
            <w:r w:rsidRPr="001A1AA1">
              <w:rPr>
                <w:rFonts w:ascii="Verdana" w:hAnsi="Verdana" w:cs="Times New Roman"/>
                <w:sz w:val="16"/>
                <w:szCs w:val="16"/>
                <w:lang w:val="en-US"/>
              </w:rPr>
              <w:t xml:space="preserve">clause </w:t>
            </w:r>
            <w:r w:rsidR="00CB3B76"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 12.1 of the Company Articles of Association</w:t>
            </w:r>
            <w:r w:rsidR="0070521F" w:rsidRPr="001A1AA1">
              <w:rPr>
                <w:rFonts w:ascii="Verdana" w:hAnsi="Verdana" w:cs="Times New Roman"/>
                <w:sz w:val="16"/>
                <w:szCs w:val="16"/>
                <w:lang w:val="en-US"/>
              </w:rPr>
              <w:t>.</w:t>
            </w:r>
          </w:p>
          <w:p w14:paraId="65D7FB70" w14:textId="77777777" w:rsidR="00DB5527" w:rsidRPr="001A1AA1" w:rsidRDefault="00DB5527" w:rsidP="00DF7B5B">
            <w:pPr>
              <w:pStyle w:val="ConsCell"/>
              <w:tabs>
                <w:tab w:val="num" w:pos="0"/>
              </w:tabs>
              <w:jc w:val="both"/>
              <w:rPr>
                <w:rFonts w:ascii="Verdana" w:hAnsi="Verdana" w:cs="Times New Roman"/>
                <w:sz w:val="16"/>
                <w:szCs w:val="16"/>
                <w:lang w:val="en-US"/>
              </w:rPr>
            </w:pPr>
          </w:p>
        </w:tc>
      </w:tr>
      <w:tr w:rsidR="00DB5527" w:rsidRPr="001A1AA1" w14:paraId="65D7FB76" w14:textId="77777777" w:rsidTr="00F1465B">
        <w:trPr>
          <w:trHeight w:val="720"/>
        </w:trPr>
        <w:tc>
          <w:tcPr>
            <w:tcW w:w="426" w:type="dxa"/>
            <w:tcBorders>
              <w:top w:val="single" w:sz="6" w:space="0" w:color="auto"/>
              <w:left w:val="single" w:sz="6" w:space="0" w:color="auto"/>
              <w:bottom w:val="single" w:sz="6" w:space="0" w:color="auto"/>
              <w:right w:val="single" w:sz="6" w:space="0" w:color="auto"/>
            </w:tcBorders>
          </w:tcPr>
          <w:p w14:paraId="65D7FB72"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53.</w:t>
            </w:r>
          </w:p>
        </w:tc>
        <w:tc>
          <w:tcPr>
            <w:tcW w:w="3969" w:type="dxa"/>
            <w:tcBorders>
              <w:top w:val="single" w:sz="6" w:space="0" w:color="auto"/>
              <w:left w:val="single" w:sz="6" w:space="0" w:color="auto"/>
              <w:bottom w:val="single" w:sz="6" w:space="0" w:color="auto"/>
              <w:right w:val="single" w:sz="6" w:space="0" w:color="auto"/>
            </w:tcBorders>
          </w:tcPr>
          <w:p w14:paraId="65D7FB73"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An independent assessor shall be engaged to determine the market value of property being the subject of a major transaction</w:t>
            </w:r>
          </w:p>
        </w:tc>
        <w:tc>
          <w:tcPr>
            <w:tcW w:w="1535" w:type="dxa"/>
            <w:tcBorders>
              <w:top w:val="single" w:sz="6" w:space="0" w:color="auto"/>
              <w:left w:val="single" w:sz="6" w:space="0" w:color="auto"/>
              <w:bottom w:val="single" w:sz="6" w:space="0" w:color="auto"/>
              <w:right w:val="single" w:sz="6" w:space="0" w:color="auto"/>
            </w:tcBorders>
            <w:vAlign w:val="center"/>
          </w:tcPr>
          <w:p w14:paraId="65D7FB74" w14:textId="77777777" w:rsidR="00DB5527" w:rsidRPr="001A1AA1" w:rsidRDefault="00DE5A72"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 xml:space="preserve">Complied </w:t>
            </w:r>
          </w:p>
        </w:tc>
        <w:tc>
          <w:tcPr>
            <w:tcW w:w="3709" w:type="dxa"/>
            <w:tcBorders>
              <w:top w:val="single" w:sz="6" w:space="0" w:color="auto"/>
              <w:left w:val="single" w:sz="6" w:space="0" w:color="auto"/>
              <w:bottom w:val="single" w:sz="6" w:space="0" w:color="auto"/>
              <w:right w:val="single" w:sz="6" w:space="0" w:color="auto"/>
            </w:tcBorders>
          </w:tcPr>
          <w:p w14:paraId="65D7FB75" w14:textId="77777777" w:rsidR="00DB5527" w:rsidRPr="001A1AA1" w:rsidRDefault="00DE5A72"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The recommendation is complied with, but the Articles of Association and internal documents of the Company do not regulate this issue</w:t>
            </w:r>
            <w:r w:rsidR="0070521F" w:rsidRPr="001A1AA1">
              <w:rPr>
                <w:rFonts w:ascii="Verdana" w:hAnsi="Verdana" w:cs="Times New Roman"/>
                <w:sz w:val="16"/>
                <w:szCs w:val="16"/>
                <w:lang w:val="en-US"/>
              </w:rPr>
              <w:t>.</w:t>
            </w:r>
          </w:p>
        </w:tc>
      </w:tr>
      <w:tr w:rsidR="00DB5527" w:rsidRPr="001A1AA1" w14:paraId="65D7FB7C" w14:textId="77777777" w:rsidTr="00F1465B">
        <w:trPr>
          <w:trHeight w:val="1680"/>
        </w:trPr>
        <w:tc>
          <w:tcPr>
            <w:tcW w:w="426" w:type="dxa"/>
            <w:tcBorders>
              <w:top w:val="single" w:sz="6" w:space="0" w:color="auto"/>
              <w:left w:val="single" w:sz="6" w:space="0" w:color="auto"/>
              <w:bottom w:val="single" w:sz="6" w:space="0" w:color="auto"/>
              <w:right w:val="single" w:sz="6" w:space="0" w:color="auto"/>
            </w:tcBorders>
          </w:tcPr>
          <w:p w14:paraId="65D7FB77"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54.</w:t>
            </w:r>
          </w:p>
        </w:tc>
        <w:tc>
          <w:tcPr>
            <w:tcW w:w="3969" w:type="dxa"/>
            <w:tcBorders>
              <w:top w:val="single" w:sz="6" w:space="0" w:color="auto"/>
              <w:left w:val="single" w:sz="6" w:space="0" w:color="auto"/>
              <w:bottom w:val="single" w:sz="6" w:space="0" w:color="auto"/>
              <w:right w:val="single" w:sz="6" w:space="0" w:color="auto"/>
            </w:tcBorders>
          </w:tcPr>
          <w:p w14:paraId="65D7FB78"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Articles of Association shall provide for the veto to take when purchasing major shares of the joint stock company (acquisition) any actions aimed at protection of interests of executive bodies (members of the same) and members of the Board of Directors of the joint stock company and worsening the situation of shareholders against existing one (in particular, veto for the Board of Directors to resolve on additional shares issue, on issue of securities convertible into shares, on issue of securities that provide for the right to acquire shares of the Company even if the right to resolve is provided for by the Articles of Association, prior to end of the supposed term of shares acquisition). </w:t>
            </w:r>
          </w:p>
        </w:tc>
        <w:tc>
          <w:tcPr>
            <w:tcW w:w="1535" w:type="dxa"/>
            <w:tcBorders>
              <w:top w:val="single" w:sz="6" w:space="0" w:color="auto"/>
              <w:left w:val="single" w:sz="6" w:space="0" w:color="auto"/>
              <w:bottom w:val="single" w:sz="6" w:space="0" w:color="auto"/>
              <w:right w:val="single" w:sz="6" w:space="0" w:color="auto"/>
            </w:tcBorders>
            <w:vAlign w:val="center"/>
          </w:tcPr>
          <w:p w14:paraId="65D7FB79"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7A"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These requirements are not set forth in the Articles of Association.</w:t>
            </w:r>
          </w:p>
          <w:p w14:paraId="65D7FB7B"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p>
        </w:tc>
      </w:tr>
      <w:tr w:rsidR="00DB5527" w:rsidRPr="001A1AA1" w14:paraId="65D7FB81" w14:textId="77777777" w:rsidTr="00F1465B">
        <w:trPr>
          <w:trHeight w:val="169"/>
        </w:trPr>
        <w:tc>
          <w:tcPr>
            <w:tcW w:w="426" w:type="dxa"/>
            <w:tcBorders>
              <w:top w:val="single" w:sz="6" w:space="0" w:color="auto"/>
              <w:left w:val="single" w:sz="6" w:space="0" w:color="auto"/>
              <w:bottom w:val="single" w:sz="6" w:space="0" w:color="auto"/>
              <w:right w:val="single" w:sz="6" w:space="0" w:color="auto"/>
            </w:tcBorders>
          </w:tcPr>
          <w:p w14:paraId="65D7FB7D"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55.</w:t>
            </w:r>
          </w:p>
        </w:tc>
        <w:tc>
          <w:tcPr>
            <w:tcW w:w="3969" w:type="dxa"/>
            <w:tcBorders>
              <w:top w:val="single" w:sz="6" w:space="0" w:color="auto"/>
              <w:left w:val="single" w:sz="6" w:space="0" w:color="auto"/>
              <w:bottom w:val="single" w:sz="6" w:space="0" w:color="auto"/>
              <w:right w:val="single" w:sz="6" w:space="0" w:color="auto"/>
            </w:tcBorders>
          </w:tcPr>
          <w:p w14:paraId="65D7FB7E"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Articles of Association shall provide for the requirement on mandatory engagement of an independent assessor to assess the current market value of the shares and possible changes of their market value as a result of acquisition. </w:t>
            </w:r>
          </w:p>
        </w:tc>
        <w:tc>
          <w:tcPr>
            <w:tcW w:w="1535" w:type="dxa"/>
            <w:tcBorders>
              <w:top w:val="single" w:sz="6" w:space="0" w:color="auto"/>
              <w:left w:val="single" w:sz="6" w:space="0" w:color="auto"/>
              <w:bottom w:val="single" w:sz="6" w:space="0" w:color="auto"/>
              <w:right w:val="single" w:sz="6" w:space="0" w:color="auto"/>
            </w:tcBorders>
            <w:vAlign w:val="center"/>
          </w:tcPr>
          <w:p w14:paraId="65D7FB7F"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80"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These requirements are not set forth in the Company Articles of Association. Since July  2006 the Company shares have been traded at leading stock exchanges of the Russian Federation where their current market value is assessed.</w:t>
            </w:r>
          </w:p>
        </w:tc>
      </w:tr>
      <w:tr w:rsidR="00DB5527" w:rsidRPr="001A1AA1" w14:paraId="65D7FB86" w14:textId="77777777" w:rsidTr="00F1465B">
        <w:trPr>
          <w:trHeight w:val="164"/>
        </w:trPr>
        <w:tc>
          <w:tcPr>
            <w:tcW w:w="426" w:type="dxa"/>
            <w:tcBorders>
              <w:top w:val="single" w:sz="6" w:space="0" w:color="auto"/>
              <w:left w:val="single" w:sz="6" w:space="0" w:color="auto"/>
              <w:bottom w:val="single" w:sz="6" w:space="0" w:color="auto"/>
              <w:right w:val="single" w:sz="6" w:space="0" w:color="auto"/>
            </w:tcBorders>
          </w:tcPr>
          <w:p w14:paraId="65D7FB82"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56.</w:t>
            </w:r>
          </w:p>
        </w:tc>
        <w:tc>
          <w:tcPr>
            <w:tcW w:w="3969" w:type="dxa"/>
            <w:tcBorders>
              <w:top w:val="single" w:sz="6" w:space="0" w:color="auto"/>
              <w:left w:val="single" w:sz="6" w:space="0" w:color="auto"/>
              <w:bottom w:val="single" w:sz="6" w:space="0" w:color="auto"/>
              <w:right w:val="single" w:sz="6" w:space="0" w:color="auto"/>
            </w:tcBorders>
          </w:tcPr>
          <w:p w14:paraId="65D7FB83"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Articles of Association shall not provide for release of the acquirer from the responsibility to propose the shareholders to sell the Company ordinary shares owned by them (issued securities converted into ordinary shares) in the course of acquisition. </w:t>
            </w:r>
          </w:p>
        </w:tc>
        <w:tc>
          <w:tcPr>
            <w:tcW w:w="1535" w:type="dxa"/>
            <w:tcBorders>
              <w:top w:val="single" w:sz="6" w:space="0" w:color="auto"/>
              <w:left w:val="single" w:sz="6" w:space="0" w:color="auto"/>
              <w:bottom w:val="single" w:sz="6" w:space="0" w:color="auto"/>
              <w:right w:val="single" w:sz="6" w:space="0" w:color="auto"/>
            </w:tcBorders>
            <w:vAlign w:val="center"/>
          </w:tcPr>
          <w:p w14:paraId="65D7FB84"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85"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The Articles of Association do not contain such a waiver.</w:t>
            </w:r>
          </w:p>
        </w:tc>
      </w:tr>
      <w:tr w:rsidR="00DB5527" w:rsidRPr="001A1AA1" w14:paraId="65D7FB8C" w14:textId="77777777" w:rsidTr="00F1465B">
        <w:trPr>
          <w:trHeight w:val="357"/>
        </w:trPr>
        <w:tc>
          <w:tcPr>
            <w:tcW w:w="426" w:type="dxa"/>
            <w:tcBorders>
              <w:top w:val="single" w:sz="6" w:space="0" w:color="auto"/>
              <w:left w:val="single" w:sz="6" w:space="0" w:color="auto"/>
              <w:bottom w:val="single" w:sz="6" w:space="0" w:color="auto"/>
              <w:right w:val="single" w:sz="6" w:space="0" w:color="auto"/>
            </w:tcBorders>
          </w:tcPr>
          <w:p w14:paraId="65D7FB87"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57.</w:t>
            </w:r>
          </w:p>
        </w:tc>
        <w:tc>
          <w:tcPr>
            <w:tcW w:w="3969" w:type="dxa"/>
            <w:tcBorders>
              <w:top w:val="single" w:sz="6" w:space="0" w:color="auto"/>
              <w:left w:val="single" w:sz="6" w:space="0" w:color="auto"/>
              <w:bottom w:val="single" w:sz="6" w:space="0" w:color="auto"/>
              <w:right w:val="single" w:sz="6" w:space="0" w:color="auto"/>
            </w:tcBorders>
          </w:tcPr>
          <w:p w14:paraId="65D7FB88"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Articles of Association or internal documents of the joint stock company shall provide for the requirement on mandatory engagement of the independent assessor to define the ratio for shares conversion in the course of acquisition. </w:t>
            </w:r>
          </w:p>
        </w:tc>
        <w:tc>
          <w:tcPr>
            <w:tcW w:w="1535" w:type="dxa"/>
            <w:tcBorders>
              <w:top w:val="single" w:sz="6" w:space="0" w:color="auto"/>
              <w:left w:val="single" w:sz="6" w:space="0" w:color="auto"/>
              <w:bottom w:val="single" w:sz="6" w:space="0" w:color="auto"/>
              <w:right w:val="single" w:sz="6" w:space="0" w:color="auto"/>
            </w:tcBorders>
            <w:vAlign w:val="center"/>
          </w:tcPr>
          <w:p w14:paraId="65D7FB89"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8A" w14:textId="77777777" w:rsidR="00DB5527" w:rsidRPr="001A1AA1" w:rsidRDefault="00DB5527" w:rsidP="00DF7B5B">
            <w:pPr>
              <w:widowControl w:val="0"/>
              <w:autoSpaceDE w:val="0"/>
              <w:autoSpaceDN w:val="0"/>
              <w:adjustRightInd w:val="0"/>
              <w:jc w:val="both"/>
              <w:rPr>
                <w:rFonts w:ascii="Verdana" w:hAnsi="Verdana"/>
                <w:sz w:val="16"/>
                <w:szCs w:val="16"/>
              </w:rPr>
            </w:pPr>
            <w:r w:rsidRPr="001A1AA1">
              <w:rPr>
                <w:rFonts w:ascii="Verdana" w:hAnsi="Verdana"/>
                <w:sz w:val="16"/>
                <w:szCs w:val="16"/>
              </w:rPr>
              <w:t>The Company Articles of Association or internal documents do not provide for mandatory engaging of an independent assessor.</w:t>
            </w:r>
          </w:p>
          <w:p w14:paraId="65D7FB8B"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p>
        </w:tc>
      </w:tr>
      <w:tr w:rsidR="00DB5527" w:rsidRPr="001A1AA1" w14:paraId="65D7FB8E"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B8D" w14:textId="77777777" w:rsidR="00DB5527" w:rsidRPr="001A1AA1" w:rsidRDefault="00DB5527" w:rsidP="00DF7B5B">
            <w:pPr>
              <w:pStyle w:val="ConsCell"/>
              <w:tabs>
                <w:tab w:val="num" w:pos="0"/>
              </w:tabs>
              <w:ind w:right="-66" w:hanging="40"/>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t>Information Disclosure</w:t>
            </w:r>
          </w:p>
        </w:tc>
      </w:tr>
      <w:tr w:rsidR="00DB5527" w:rsidRPr="001A1AA1" w14:paraId="65D7FB93" w14:textId="77777777" w:rsidTr="00F1465B">
        <w:trPr>
          <w:trHeight w:val="451"/>
        </w:trPr>
        <w:tc>
          <w:tcPr>
            <w:tcW w:w="426" w:type="dxa"/>
            <w:tcBorders>
              <w:top w:val="single" w:sz="6" w:space="0" w:color="auto"/>
              <w:left w:val="single" w:sz="6" w:space="0" w:color="auto"/>
              <w:bottom w:val="single" w:sz="6" w:space="0" w:color="auto"/>
              <w:right w:val="single" w:sz="6" w:space="0" w:color="auto"/>
            </w:tcBorders>
          </w:tcPr>
          <w:p w14:paraId="65D7FB8F"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58.</w:t>
            </w:r>
          </w:p>
        </w:tc>
        <w:tc>
          <w:tcPr>
            <w:tcW w:w="3969" w:type="dxa"/>
            <w:tcBorders>
              <w:top w:val="single" w:sz="6" w:space="0" w:color="auto"/>
              <w:left w:val="single" w:sz="6" w:space="0" w:color="auto"/>
              <w:bottom w:val="single" w:sz="6" w:space="0" w:color="auto"/>
              <w:right w:val="single" w:sz="6" w:space="0" w:color="auto"/>
            </w:tcBorders>
          </w:tcPr>
          <w:p w14:paraId="65D7FB90" w14:textId="77777777" w:rsidR="00DB5527" w:rsidRPr="001A1AA1" w:rsidRDefault="00DB5527" w:rsidP="00DF7B5B">
            <w:pPr>
              <w:pStyle w:val="ConsCell"/>
              <w:ind w:firstLine="23"/>
              <w:rPr>
                <w:rFonts w:ascii="Verdana" w:hAnsi="Verdana" w:cs="Times New Roman"/>
                <w:sz w:val="16"/>
                <w:szCs w:val="16"/>
                <w:lang w:val="en-US"/>
              </w:rPr>
            </w:pPr>
            <w:r w:rsidRPr="001A1AA1">
              <w:rPr>
                <w:rFonts w:ascii="Verdana" w:hAnsi="Verdana" w:cs="Times New Roman"/>
                <w:sz w:val="16"/>
                <w:szCs w:val="16"/>
                <w:lang w:val="en-US"/>
              </w:rPr>
              <w:t>The internal document that provides for the rules and approaches of the joint stock company  to information disclosure (Regulation on Information Policy) shall be approved by the Board of Directors.</w:t>
            </w:r>
          </w:p>
        </w:tc>
        <w:tc>
          <w:tcPr>
            <w:tcW w:w="1535" w:type="dxa"/>
            <w:tcBorders>
              <w:top w:val="single" w:sz="6" w:space="0" w:color="auto"/>
              <w:left w:val="single" w:sz="6" w:space="0" w:color="auto"/>
              <w:bottom w:val="single" w:sz="6" w:space="0" w:color="auto"/>
              <w:right w:val="single" w:sz="6" w:space="0" w:color="auto"/>
            </w:tcBorders>
            <w:vAlign w:val="center"/>
          </w:tcPr>
          <w:p w14:paraId="65D7FB91" w14:textId="77777777" w:rsidR="00DB5527" w:rsidRPr="001A1AA1" w:rsidRDefault="00DB5527" w:rsidP="00DF7B5B">
            <w:pPr>
              <w:pStyle w:val="ConsCell"/>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92" w14:textId="77777777" w:rsidR="00DB5527" w:rsidRPr="001A1AA1" w:rsidRDefault="00DB5527" w:rsidP="00DF7B5B">
            <w:pPr>
              <w:pStyle w:val="ConsCell"/>
              <w:ind w:firstLine="23"/>
              <w:jc w:val="both"/>
              <w:rPr>
                <w:rFonts w:ascii="Verdana" w:hAnsi="Verdana" w:cs="Times New Roman"/>
                <w:sz w:val="16"/>
                <w:szCs w:val="16"/>
                <w:lang w:val="en-US"/>
              </w:rPr>
            </w:pPr>
            <w:r w:rsidRPr="001A1AA1">
              <w:rPr>
                <w:rFonts w:ascii="Verdana" w:hAnsi="Verdana"/>
                <w:sz w:val="16"/>
                <w:szCs w:val="16"/>
                <w:lang w:val="en-US"/>
              </w:rPr>
              <w:t xml:space="preserve">Resolution of the </w:t>
            </w:r>
            <w:r w:rsidR="00440564" w:rsidRPr="001A1AA1">
              <w:rPr>
                <w:rFonts w:ascii="Verdana" w:hAnsi="Verdana"/>
                <w:sz w:val="16"/>
                <w:szCs w:val="16"/>
                <w:lang w:val="en-US"/>
              </w:rPr>
              <w:t>Board of</w:t>
            </w:r>
            <w:r w:rsidRPr="001A1AA1">
              <w:rPr>
                <w:rFonts w:ascii="Verdana" w:hAnsi="Verdana"/>
                <w:sz w:val="16"/>
                <w:szCs w:val="16"/>
                <w:lang w:val="en-US"/>
              </w:rPr>
              <w:t xml:space="preserve"> Directors dated 29.10.2009. (minutes No. 121) approved the Regulation on Information Disclosure. </w:t>
            </w:r>
            <w:r w:rsidRPr="001A1AA1">
              <w:rPr>
                <w:rFonts w:ascii="Verdana" w:hAnsi="Verdana" w:cs="Times New Roman"/>
                <w:sz w:val="16"/>
                <w:szCs w:val="16"/>
                <w:lang w:val="en-US"/>
              </w:rPr>
              <w:t xml:space="preserve"> Earlier, the </w:t>
            </w:r>
            <w:r w:rsidRPr="001A1AA1">
              <w:rPr>
                <w:rFonts w:ascii="Verdana" w:hAnsi="Verdana"/>
                <w:sz w:val="16"/>
                <w:szCs w:val="16"/>
                <w:lang w:val="en-US"/>
              </w:rPr>
              <w:t>Regulation on the Company Information Policy was in force.</w:t>
            </w:r>
          </w:p>
        </w:tc>
      </w:tr>
      <w:tr w:rsidR="00DB5527" w:rsidRPr="001A1AA1" w14:paraId="65D7FB98" w14:textId="77777777" w:rsidTr="00F1465B">
        <w:trPr>
          <w:trHeight w:val="529"/>
        </w:trPr>
        <w:tc>
          <w:tcPr>
            <w:tcW w:w="426" w:type="dxa"/>
            <w:tcBorders>
              <w:top w:val="single" w:sz="6" w:space="0" w:color="auto"/>
              <w:left w:val="single" w:sz="6" w:space="0" w:color="auto"/>
              <w:bottom w:val="single" w:sz="6" w:space="0" w:color="auto"/>
              <w:right w:val="single" w:sz="6" w:space="0" w:color="auto"/>
            </w:tcBorders>
          </w:tcPr>
          <w:p w14:paraId="65D7FB94"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59.</w:t>
            </w:r>
          </w:p>
        </w:tc>
        <w:tc>
          <w:tcPr>
            <w:tcW w:w="3969" w:type="dxa"/>
            <w:tcBorders>
              <w:top w:val="single" w:sz="6" w:space="0" w:color="auto"/>
              <w:left w:val="single" w:sz="6" w:space="0" w:color="auto"/>
              <w:bottom w:val="single" w:sz="6" w:space="0" w:color="auto"/>
              <w:right w:val="single" w:sz="6" w:space="0" w:color="auto"/>
            </w:tcBorders>
          </w:tcPr>
          <w:p w14:paraId="65D7FB95" w14:textId="77777777" w:rsidR="00DB5527" w:rsidRPr="001A1AA1" w:rsidRDefault="00DB5527" w:rsidP="00DF7B5B">
            <w:pPr>
              <w:pStyle w:val="ConsCell"/>
              <w:ind w:firstLine="23"/>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the requirements on information disclosure about the purpose of shares placement, about persons intending to purchase the shares placed, including big stock of shares, as well as information whether the Company top managers are going to purchase the Company shares placed</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96" w14:textId="77777777" w:rsidR="00DB5527" w:rsidRPr="001A1AA1" w:rsidRDefault="00DB5527" w:rsidP="00DF7B5B">
            <w:pPr>
              <w:pStyle w:val="ConsCell"/>
              <w:ind w:right="-68"/>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97" w14:textId="77777777" w:rsidR="00DB5527" w:rsidRPr="001A1AA1" w:rsidRDefault="00DB5527" w:rsidP="00DF7B5B">
            <w:pPr>
              <w:pStyle w:val="ConsCell"/>
              <w:ind w:firstLine="23"/>
              <w:jc w:val="both"/>
              <w:rPr>
                <w:rFonts w:ascii="Verdana" w:hAnsi="Verdana" w:cs="Times New Roman"/>
                <w:sz w:val="16"/>
                <w:szCs w:val="16"/>
                <w:lang w:val="en-US"/>
              </w:rPr>
            </w:pPr>
            <w:r w:rsidRPr="001A1AA1">
              <w:rPr>
                <w:rFonts w:ascii="Verdana" w:hAnsi="Verdana" w:cs="Times New Roman"/>
                <w:sz w:val="16"/>
                <w:szCs w:val="16"/>
                <w:lang w:val="en-US"/>
              </w:rPr>
              <w:t>Internal documents of the Company do not provide for  such requirements.</w:t>
            </w:r>
          </w:p>
        </w:tc>
      </w:tr>
      <w:tr w:rsidR="00DB5527" w:rsidRPr="001A1AA1" w14:paraId="65D7FB9F" w14:textId="77777777" w:rsidTr="00F1465B">
        <w:trPr>
          <w:trHeight w:val="836"/>
        </w:trPr>
        <w:tc>
          <w:tcPr>
            <w:tcW w:w="426" w:type="dxa"/>
            <w:tcBorders>
              <w:top w:val="single" w:sz="6" w:space="0" w:color="auto"/>
              <w:left w:val="single" w:sz="6" w:space="0" w:color="auto"/>
              <w:bottom w:val="single" w:sz="6" w:space="0" w:color="auto"/>
              <w:right w:val="single" w:sz="6" w:space="0" w:color="auto"/>
            </w:tcBorders>
          </w:tcPr>
          <w:p w14:paraId="65D7FB99"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60.</w:t>
            </w:r>
          </w:p>
        </w:tc>
        <w:tc>
          <w:tcPr>
            <w:tcW w:w="3969" w:type="dxa"/>
            <w:tcBorders>
              <w:top w:val="single" w:sz="6" w:space="0" w:color="auto"/>
              <w:left w:val="single" w:sz="6" w:space="0" w:color="auto"/>
              <w:bottom w:val="single" w:sz="6" w:space="0" w:color="auto"/>
              <w:right w:val="single" w:sz="6" w:space="0" w:color="auto"/>
            </w:tcBorders>
          </w:tcPr>
          <w:p w14:paraId="65D7FB9A" w14:textId="77777777" w:rsidR="00DB5527" w:rsidRPr="001A1AA1" w:rsidRDefault="00DB5527" w:rsidP="00DF7B5B">
            <w:pPr>
              <w:pStyle w:val="ConsCell"/>
              <w:ind w:firstLine="23"/>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the list of information, documents and materials to be provided to shareholders for resolving the issues submitted for consideration to the General Shareholders' Meeting</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9B" w14:textId="77777777" w:rsidR="008F624C" w:rsidRPr="001A1AA1" w:rsidRDefault="008F624C" w:rsidP="00DF7B5B">
            <w:pPr>
              <w:pStyle w:val="ConsCell"/>
              <w:ind w:right="-68"/>
              <w:jc w:val="center"/>
              <w:rPr>
                <w:rFonts w:ascii="Verdana" w:hAnsi="Verdana" w:cs="Times New Roman"/>
                <w:sz w:val="16"/>
                <w:szCs w:val="16"/>
                <w:lang w:val="en-US"/>
              </w:rPr>
            </w:pPr>
            <w:r w:rsidRPr="001A1AA1">
              <w:rPr>
                <w:rFonts w:ascii="Verdana" w:hAnsi="Verdana" w:cs="Times New Roman"/>
                <w:sz w:val="16"/>
                <w:szCs w:val="16"/>
                <w:lang w:val="en-US"/>
              </w:rPr>
              <w:t xml:space="preserve">Complied </w:t>
            </w:r>
          </w:p>
          <w:p w14:paraId="65D7FB9C" w14:textId="77777777" w:rsidR="00DB5527" w:rsidRPr="001A1AA1" w:rsidRDefault="008F624C" w:rsidP="00DF7B5B">
            <w:pPr>
              <w:pStyle w:val="ConsCell"/>
              <w:ind w:right="-68"/>
              <w:jc w:val="center"/>
              <w:rPr>
                <w:rFonts w:ascii="Verdana" w:hAnsi="Verdana" w:cs="Times New Roman"/>
                <w:sz w:val="16"/>
                <w:szCs w:val="16"/>
                <w:lang w:val="en-US"/>
              </w:rPr>
            </w:pPr>
            <w:r w:rsidRPr="001A1AA1">
              <w:rPr>
                <w:rFonts w:ascii="Verdana" w:hAnsi="Verdana" w:cs="Times New Roman"/>
                <w:sz w:val="16"/>
                <w:szCs w:val="16"/>
                <w:lang w:val="en-US"/>
              </w:rPr>
              <w:t>partially</w:t>
            </w:r>
            <w:r w:rsidR="00DB5527" w:rsidRPr="001A1AA1">
              <w:rPr>
                <w:rFonts w:ascii="Verdana" w:hAnsi="Verdana" w:cs="Times New Roman"/>
                <w:sz w:val="16"/>
                <w:szCs w:val="16"/>
                <w:lang w:val="en-US"/>
              </w:rPr>
              <w:t xml:space="preserve"> </w:t>
            </w:r>
          </w:p>
        </w:tc>
        <w:tc>
          <w:tcPr>
            <w:tcW w:w="3709" w:type="dxa"/>
            <w:tcBorders>
              <w:top w:val="single" w:sz="6" w:space="0" w:color="auto"/>
              <w:left w:val="single" w:sz="6" w:space="0" w:color="auto"/>
              <w:bottom w:val="single" w:sz="6" w:space="0" w:color="auto"/>
              <w:right w:val="single" w:sz="6" w:space="0" w:color="auto"/>
            </w:tcBorders>
          </w:tcPr>
          <w:p w14:paraId="65D7FB9D" w14:textId="77777777" w:rsidR="008F624C" w:rsidRPr="001A1AA1" w:rsidRDefault="006C6CFB" w:rsidP="00DF7B5B">
            <w:pPr>
              <w:pStyle w:val="ConsCell"/>
              <w:ind w:firstLine="23"/>
              <w:jc w:val="both"/>
              <w:rPr>
                <w:rFonts w:ascii="Verdana" w:hAnsi="Verdana" w:cs="Times New Roman"/>
                <w:sz w:val="16"/>
                <w:szCs w:val="16"/>
                <w:lang w:val="en-US" w:bidi="en-US"/>
              </w:rPr>
            </w:pPr>
            <w:r w:rsidRPr="001A1AA1">
              <w:rPr>
                <w:rFonts w:ascii="Verdana" w:hAnsi="Verdana" w:cs="Times New Roman"/>
                <w:sz w:val="16"/>
                <w:szCs w:val="16"/>
                <w:lang w:val="en-US"/>
              </w:rPr>
              <w:t>Internal documents of the Company do not specify the list of information, documents and materials to be provided to shareholders for resolving the issues submitted for consideration to the General Shareholders' Meeting</w:t>
            </w:r>
            <w:r w:rsidR="008F624C" w:rsidRPr="001A1AA1">
              <w:rPr>
                <w:rFonts w:ascii="Verdana" w:hAnsi="Verdana" w:cs="Times New Roman"/>
                <w:sz w:val="16"/>
                <w:szCs w:val="16"/>
                <w:lang w:val="en-US"/>
              </w:rPr>
              <w:t xml:space="preserve">. The list of </w:t>
            </w:r>
            <w:r w:rsidR="008F624C" w:rsidRPr="001A1AA1">
              <w:rPr>
                <w:rFonts w:ascii="Verdana" w:hAnsi="Verdana" w:cs="Times New Roman"/>
                <w:sz w:val="16"/>
                <w:szCs w:val="16"/>
                <w:lang w:val="en-US"/>
              </w:rPr>
              <w:lastRenderedPageBreak/>
              <w:t>information, documents and materials to be submitted to shareholders to resolve issues submitted to the General Shareholders' Meeting, is always approved by the Company Board of Directors and is published on the Company web-site.</w:t>
            </w:r>
          </w:p>
          <w:p w14:paraId="65D7FB9E" w14:textId="77777777" w:rsidR="00DB5527" w:rsidRPr="001A1AA1" w:rsidRDefault="008F624C" w:rsidP="00DF7B5B">
            <w:pPr>
              <w:pStyle w:val="ConsCell"/>
              <w:ind w:firstLine="23"/>
              <w:jc w:val="both"/>
              <w:rPr>
                <w:rFonts w:ascii="Verdana" w:hAnsi="Verdana" w:cs="Times New Roman"/>
                <w:sz w:val="16"/>
                <w:szCs w:val="16"/>
                <w:lang w:val="en-US"/>
              </w:rPr>
            </w:pPr>
            <w:r w:rsidRPr="001A1AA1">
              <w:rPr>
                <w:rFonts w:ascii="Verdana" w:hAnsi="Verdana" w:cs="Times New Roman"/>
                <w:sz w:val="16"/>
                <w:szCs w:val="16"/>
                <w:lang w:val="en-US"/>
              </w:rPr>
              <w:t>Internal documents of the Company</w:t>
            </w:r>
            <w:r w:rsidRPr="001A1AA1">
              <w:rPr>
                <w:rFonts w:ascii="Verdana" w:hAnsi="Verdana" w:cs="Times New Roman"/>
                <w:sz w:val="16"/>
                <w:szCs w:val="16"/>
                <w:lang w:val="en-US" w:eastAsia="en-US" w:bidi="en-US"/>
              </w:rPr>
              <w:t xml:space="preserve"> </w:t>
            </w:r>
            <w:r w:rsidRPr="001A1AA1">
              <w:rPr>
                <w:rFonts w:ascii="Verdana" w:hAnsi="Verdana" w:cs="Times New Roman"/>
                <w:sz w:val="16"/>
                <w:szCs w:val="16"/>
                <w:lang w:val="en-US"/>
              </w:rPr>
              <w:t xml:space="preserve"> specify reference provisions to the Federal law  </w:t>
            </w:r>
            <w:r w:rsidRPr="001A1AA1">
              <w:rPr>
                <w:rFonts w:ascii="Verdana" w:hAnsi="Verdana" w:cs="Times New Roman"/>
                <w:sz w:val="16"/>
                <w:szCs w:val="16"/>
                <w:lang w:val="en-US" w:bidi="en-US"/>
              </w:rPr>
              <w:t xml:space="preserve">On Joint Stock Companies </w:t>
            </w:r>
            <w:r w:rsidRPr="001A1AA1">
              <w:rPr>
                <w:rFonts w:ascii="Verdana" w:hAnsi="Verdana" w:cs="Times New Roman"/>
                <w:sz w:val="16"/>
                <w:szCs w:val="16"/>
                <w:lang w:val="en-US"/>
              </w:rPr>
              <w:t>as regards the procedure to define content and list of information, documents and materials to be submitted to shareholders.</w:t>
            </w:r>
            <w:r w:rsidRPr="001A1AA1">
              <w:rPr>
                <w:rFonts w:ascii="Verdana" w:hAnsi="Verdana" w:cs="Times New Roman"/>
                <w:sz w:val="16"/>
                <w:szCs w:val="16"/>
                <w:lang w:val="en-US" w:eastAsia="en-US" w:bidi="en-US"/>
              </w:rPr>
              <w:t xml:space="preserve"> </w:t>
            </w:r>
            <w:r w:rsidRPr="001A1AA1">
              <w:rPr>
                <w:rFonts w:ascii="Verdana" w:hAnsi="Verdana" w:cs="Times New Roman"/>
                <w:sz w:val="16"/>
                <w:szCs w:val="16"/>
                <w:lang w:val="en-US"/>
              </w:rPr>
              <w:t xml:space="preserve"> </w:t>
            </w:r>
          </w:p>
        </w:tc>
      </w:tr>
      <w:tr w:rsidR="00DB5527" w:rsidRPr="001A1AA1" w14:paraId="65D7FBA5" w14:textId="77777777" w:rsidTr="00F1465B">
        <w:trPr>
          <w:trHeight w:val="262"/>
        </w:trPr>
        <w:tc>
          <w:tcPr>
            <w:tcW w:w="426" w:type="dxa"/>
            <w:tcBorders>
              <w:top w:val="single" w:sz="6" w:space="0" w:color="auto"/>
              <w:left w:val="single" w:sz="6" w:space="0" w:color="auto"/>
              <w:bottom w:val="single" w:sz="6" w:space="0" w:color="auto"/>
              <w:right w:val="single" w:sz="6" w:space="0" w:color="auto"/>
            </w:tcBorders>
          </w:tcPr>
          <w:p w14:paraId="65D7FBA0"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lastRenderedPageBreak/>
              <w:t>61.</w:t>
            </w:r>
          </w:p>
        </w:tc>
        <w:tc>
          <w:tcPr>
            <w:tcW w:w="3969" w:type="dxa"/>
            <w:tcBorders>
              <w:top w:val="single" w:sz="6" w:space="0" w:color="auto"/>
              <w:left w:val="single" w:sz="6" w:space="0" w:color="auto"/>
              <w:bottom w:val="single" w:sz="6" w:space="0" w:color="auto"/>
              <w:right w:val="single" w:sz="6" w:space="0" w:color="auto"/>
            </w:tcBorders>
          </w:tcPr>
          <w:p w14:paraId="65D7FBA1" w14:textId="77777777" w:rsidR="00DB5527" w:rsidRPr="001A1AA1" w:rsidRDefault="00DB5527" w:rsidP="00DF7B5B">
            <w:pPr>
              <w:pStyle w:val="ConsCell"/>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shall have its own web site on the Internet and shall disclose information about the Company on its web site on a regular basis </w:t>
            </w:r>
          </w:p>
        </w:tc>
        <w:tc>
          <w:tcPr>
            <w:tcW w:w="1535" w:type="dxa"/>
            <w:tcBorders>
              <w:top w:val="single" w:sz="6" w:space="0" w:color="auto"/>
              <w:left w:val="single" w:sz="6" w:space="0" w:color="auto"/>
              <w:bottom w:val="single" w:sz="6" w:space="0" w:color="auto"/>
              <w:right w:val="single" w:sz="6" w:space="0" w:color="auto"/>
            </w:tcBorders>
            <w:vAlign w:val="center"/>
          </w:tcPr>
          <w:p w14:paraId="65D7FBA2" w14:textId="77777777" w:rsidR="00DB5527" w:rsidRPr="001A1AA1" w:rsidRDefault="00DB5527" w:rsidP="00DF7B5B">
            <w:pPr>
              <w:pStyle w:val="ConsCell"/>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A3" w14:textId="77777777" w:rsidR="00DB5527" w:rsidRPr="001A1AA1" w:rsidRDefault="00DB5527" w:rsidP="00DF7B5B">
            <w:pPr>
              <w:pStyle w:val="ConsCell"/>
              <w:ind w:firstLine="23"/>
              <w:jc w:val="both"/>
              <w:rPr>
                <w:rFonts w:ascii="Verdana" w:hAnsi="Verdana" w:cs="Times New Roman"/>
                <w:sz w:val="16"/>
                <w:szCs w:val="16"/>
                <w:lang w:val="en-US"/>
              </w:rPr>
            </w:pPr>
            <w:r w:rsidRPr="001A1AA1">
              <w:rPr>
                <w:rFonts w:ascii="Verdana" w:hAnsi="Verdana" w:cs="Times New Roman"/>
                <w:sz w:val="16"/>
                <w:szCs w:val="16"/>
                <w:lang w:val="en-US"/>
              </w:rPr>
              <w:t xml:space="preserve">Web site: </w:t>
            </w:r>
            <w:hyperlink r:id="rId51" w:history="1">
              <w:r w:rsidR="00284C60" w:rsidRPr="001A1AA1">
                <w:rPr>
                  <w:rStyle w:val="af0"/>
                  <w:rFonts w:ascii="Verdana" w:hAnsi="Verdana"/>
                  <w:caps w:val="0"/>
                  <w:noProof w:val="0"/>
                  <w:sz w:val="16"/>
                  <w:szCs w:val="16"/>
                  <w:lang w:val="en-US"/>
                </w:rPr>
                <w:t>www.eon-russia.ru</w:t>
              </w:r>
            </w:hyperlink>
          </w:p>
          <w:p w14:paraId="65D7FBA4" w14:textId="77777777" w:rsidR="00DB5527" w:rsidRPr="001A1AA1" w:rsidRDefault="00DB5527" w:rsidP="00DF7B5B">
            <w:pPr>
              <w:pStyle w:val="ConsCell"/>
              <w:ind w:firstLine="23"/>
              <w:jc w:val="both"/>
              <w:rPr>
                <w:rFonts w:ascii="Verdana" w:hAnsi="Verdana" w:cs="Times New Roman"/>
                <w:sz w:val="16"/>
                <w:szCs w:val="16"/>
                <w:lang w:val="en-US"/>
              </w:rPr>
            </w:pPr>
          </w:p>
        </w:tc>
      </w:tr>
      <w:tr w:rsidR="00DB5527" w:rsidRPr="001A1AA1" w14:paraId="65D7FBAA" w14:textId="77777777" w:rsidTr="00F1465B">
        <w:trPr>
          <w:trHeight w:val="344"/>
        </w:trPr>
        <w:tc>
          <w:tcPr>
            <w:tcW w:w="426" w:type="dxa"/>
            <w:tcBorders>
              <w:top w:val="single" w:sz="6" w:space="0" w:color="auto"/>
              <w:left w:val="single" w:sz="6" w:space="0" w:color="auto"/>
              <w:bottom w:val="single" w:sz="6" w:space="0" w:color="auto"/>
              <w:right w:val="single" w:sz="6" w:space="0" w:color="auto"/>
            </w:tcBorders>
          </w:tcPr>
          <w:p w14:paraId="65D7FBA6"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62.</w:t>
            </w:r>
          </w:p>
        </w:tc>
        <w:tc>
          <w:tcPr>
            <w:tcW w:w="3969" w:type="dxa"/>
            <w:tcBorders>
              <w:top w:val="single" w:sz="6" w:space="0" w:color="auto"/>
              <w:left w:val="single" w:sz="6" w:space="0" w:color="auto"/>
              <w:bottom w:val="single" w:sz="6" w:space="0" w:color="auto"/>
              <w:right w:val="single" w:sz="6" w:space="0" w:color="auto"/>
            </w:tcBorders>
          </w:tcPr>
          <w:p w14:paraId="65D7FBA7" w14:textId="77777777" w:rsidR="00DB5527" w:rsidRPr="001A1AA1" w:rsidRDefault="00DB5527" w:rsidP="00DF7B5B">
            <w:pPr>
              <w:pStyle w:val="ConsCell"/>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internal documents shall provide for  requirements to information disclosure about the Company’s transactions with the persons belonging to the Company top-managers as per the Company </w:t>
            </w:r>
            <w:r w:rsidR="006E01A6" w:rsidRPr="001A1AA1">
              <w:rPr>
                <w:rFonts w:ascii="Verdana" w:hAnsi="Verdana" w:cs="Times New Roman"/>
                <w:sz w:val="16"/>
                <w:szCs w:val="16"/>
                <w:lang w:val="en-US"/>
              </w:rPr>
              <w:t>Articles of Association;</w:t>
            </w:r>
            <w:r w:rsidR="0070521F" w:rsidRPr="001A1AA1">
              <w:rPr>
                <w:rFonts w:ascii="Verdana" w:hAnsi="Verdana" w:cs="Times New Roman"/>
                <w:sz w:val="16"/>
                <w:szCs w:val="16"/>
                <w:lang w:val="en-US"/>
              </w:rPr>
              <w:t xml:space="preserve"> information about the Company’s transactions with companies, in which the Company top-managers own 20 percent or more of the authorised capital or with companies on which such persons may exert considerable influence in any other way.</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A8" w14:textId="77777777" w:rsidR="00DB5527" w:rsidRPr="001A1AA1" w:rsidRDefault="008E3798" w:rsidP="00DF7B5B">
            <w:pPr>
              <w:widowControl w:val="0"/>
              <w:ind w:right="-68"/>
              <w:jc w:val="center"/>
              <w:rPr>
                <w:rFonts w:ascii="Verdana" w:hAnsi="Verdana"/>
                <w:sz w:val="16"/>
                <w:szCs w:val="16"/>
              </w:rPr>
            </w:pPr>
            <w:r w:rsidRPr="001A1AA1">
              <w:rPr>
                <w:rFonts w:ascii="Verdana" w:hAnsi="Verdana"/>
                <w:sz w:val="16"/>
                <w:szCs w:val="16"/>
              </w:rPr>
              <w:t xml:space="preserve">Complied </w:t>
            </w:r>
          </w:p>
        </w:tc>
        <w:tc>
          <w:tcPr>
            <w:tcW w:w="3709" w:type="dxa"/>
            <w:tcBorders>
              <w:top w:val="single" w:sz="6" w:space="0" w:color="auto"/>
              <w:left w:val="single" w:sz="6" w:space="0" w:color="auto"/>
              <w:bottom w:val="single" w:sz="6" w:space="0" w:color="auto"/>
              <w:right w:val="single" w:sz="6" w:space="0" w:color="auto"/>
            </w:tcBorders>
          </w:tcPr>
          <w:p w14:paraId="65D7FBA9" w14:textId="77777777" w:rsidR="00DB5527" w:rsidRPr="001A1AA1" w:rsidRDefault="00DB5527" w:rsidP="00DF7B5B">
            <w:pPr>
              <w:pStyle w:val="ConsCell"/>
              <w:ind w:firstLine="23"/>
              <w:jc w:val="both"/>
              <w:rPr>
                <w:rFonts w:ascii="Verdana" w:hAnsi="Verdana" w:cs="Times New Roman"/>
                <w:sz w:val="16"/>
                <w:szCs w:val="16"/>
                <w:lang w:val="en-US"/>
              </w:rPr>
            </w:pPr>
            <w:r w:rsidRPr="001A1AA1">
              <w:rPr>
                <w:rFonts w:ascii="Verdana" w:hAnsi="Verdana" w:cs="Times New Roman"/>
                <w:sz w:val="16"/>
                <w:szCs w:val="16"/>
                <w:lang w:val="en-US"/>
              </w:rPr>
              <w:t>Internal documents of the Company provide for such a requirement.</w:t>
            </w:r>
          </w:p>
        </w:tc>
      </w:tr>
      <w:tr w:rsidR="00DB5527" w:rsidRPr="001A1AA1" w14:paraId="65D7FBB0" w14:textId="77777777" w:rsidTr="00F1465B">
        <w:trPr>
          <w:trHeight w:val="708"/>
        </w:trPr>
        <w:tc>
          <w:tcPr>
            <w:tcW w:w="426" w:type="dxa"/>
            <w:tcBorders>
              <w:top w:val="single" w:sz="6" w:space="0" w:color="auto"/>
              <w:left w:val="single" w:sz="6" w:space="0" w:color="auto"/>
              <w:bottom w:val="single" w:sz="6" w:space="0" w:color="auto"/>
              <w:right w:val="single" w:sz="6" w:space="0" w:color="auto"/>
            </w:tcBorders>
          </w:tcPr>
          <w:p w14:paraId="65D7FBAB"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63.</w:t>
            </w:r>
          </w:p>
        </w:tc>
        <w:tc>
          <w:tcPr>
            <w:tcW w:w="3969" w:type="dxa"/>
            <w:tcBorders>
              <w:top w:val="single" w:sz="6" w:space="0" w:color="auto"/>
              <w:left w:val="single" w:sz="6" w:space="0" w:color="auto"/>
              <w:bottom w:val="single" w:sz="6" w:space="0" w:color="auto"/>
              <w:right w:val="single" w:sz="6" w:space="0" w:color="auto"/>
            </w:tcBorders>
          </w:tcPr>
          <w:p w14:paraId="65D7FBAC"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the requirements on information disclosure about all the transactions that may affect the market value of the Company shares</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AD" w14:textId="77777777" w:rsidR="00DB5527" w:rsidRPr="001A1AA1" w:rsidRDefault="008E3798" w:rsidP="00DF7B5B">
            <w:pPr>
              <w:widowControl w:val="0"/>
              <w:ind w:right="-68"/>
              <w:jc w:val="center"/>
              <w:rPr>
                <w:rFonts w:ascii="Verdana" w:hAnsi="Verdana"/>
                <w:sz w:val="16"/>
                <w:szCs w:val="16"/>
              </w:rPr>
            </w:pPr>
            <w:r w:rsidRPr="001A1AA1">
              <w:rPr>
                <w:rFonts w:ascii="Verdana" w:hAnsi="Verdana"/>
                <w:sz w:val="16"/>
                <w:szCs w:val="16"/>
              </w:rPr>
              <w:t xml:space="preserve">Complied </w:t>
            </w:r>
          </w:p>
          <w:p w14:paraId="65D7FBAE" w14:textId="77777777" w:rsidR="008E3798" w:rsidRPr="001A1AA1" w:rsidRDefault="008E3798" w:rsidP="00DF7B5B">
            <w:pPr>
              <w:widowControl w:val="0"/>
              <w:ind w:right="-68"/>
              <w:jc w:val="center"/>
              <w:rPr>
                <w:rFonts w:ascii="Verdana" w:hAnsi="Verdana"/>
                <w:sz w:val="16"/>
                <w:szCs w:val="16"/>
              </w:rPr>
            </w:pPr>
          </w:p>
        </w:tc>
        <w:tc>
          <w:tcPr>
            <w:tcW w:w="3709" w:type="dxa"/>
            <w:tcBorders>
              <w:top w:val="single" w:sz="6" w:space="0" w:color="auto"/>
              <w:left w:val="single" w:sz="6" w:space="0" w:color="auto"/>
              <w:bottom w:val="single" w:sz="6" w:space="0" w:color="auto"/>
              <w:right w:val="single" w:sz="6" w:space="0" w:color="auto"/>
            </w:tcBorders>
          </w:tcPr>
          <w:p w14:paraId="65D7FBAF"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Internal documents of the Company provide for the requirement on disclosure of not only transactions but also other facts that affect the market value of the Company shares.</w:t>
            </w:r>
          </w:p>
        </w:tc>
      </w:tr>
      <w:tr w:rsidR="00DB5527" w:rsidRPr="001A1AA1" w14:paraId="65D7FBB6" w14:textId="77777777" w:rsidTr="00F1465B">
        <w:trPr>
          <w:trHeight w:val="750"/>
        </w:trPr>
        <w:tc>
          <w:tcPr>
            <w:tcW w:w="426" w:type="dxa"/>
            <w:tcBorders>
              <w:top w:val="single" w:sz="6" w:space="0" w:color="auto"/>
              <w:left w:val="single" w:sz="6" w:space="0" w:color="auto"/>
              <w:bottom w:val="single" w:sz="6" w:space="0" w:color="auto"/>
              <w:right w:val="single" w:sz="6" w:space="0" w:color="auto"/>
            </w:tcBorders>
          </w:tcPr>
          <w:p w14:paraId="65D7FBB1"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64.</w:t>
            </w:r>
          </w:p>
        </w:tc>
        <w:tc>
          <w:tcPr>
            <w:tcW w:w="3969" w:type="dxa"/>
            <w:tcBorders>
              <w:top w:val="single" w:sz="6" w:space="0" w:color="auto"/>
              <w:left w:val="single" w:sz="6" w:space="0" w:color="auto"/>
              <w:bottom w:val="single" w:sz="6" w:space="0" w:color="auto"/>
              <w:right w:val="single" w:sz="6" w:space="0" w:color="auto"/>
            </w:tcBorders>
          </w:tcPr>
          <w:p w14:paraId="65D7FBB2"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internal document on material information use on the joint stock company activity, shares and other securities of the Company and transactions with them, which is not public and disclosure of which may materially impact the market value of shares and other securities of the joint stock company, shall be approved by the Board of Directors. </w:t>
            </w:r>
          </w:p>
        </w:tc>
        <w:tc>
          <w:tcPr>
            <w:tcW w:w="1535" w:type="dxa"/>
            <w:tcBorders>
              <w:top w:val="single" w:sz="6" w:space="0" w:color="auto"/>
              <w:left w:val="single" w:sz="6" w:space="0" w:color="auto"/>
              <w:bottom w:val="single" w:sz="6" w:space="0" w:color="auto"/>
              <w:right w:val="single" w:sz="6" w:space="0" w:color="auto"/>
            </w:tcBorders>
            <w:vAlign w:val="center"/>
          </w:tcPr>
          <w:p w14:paraId="65D7FBB3"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B4" w14:textId="77777777" w:rsidR="007D5ED9" w:rsidRPr="001A1AA1" w:rsidRDefault="007D5ED9"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On 12</w:t>
            </w:r>
            <w:r w:rsidR="00DB5527" w:rsidRPr="001A1AA1">
              <w:rPr>
                <w:rFonts w:ascii="Verdana" w:hAnsi="Verdana" w:cs="Times New Roman"/>
                <w:sz w:val="16"/>
                <w:szCs w:val="16"/>
                <w:lang w:val="en-US"/>
              </w:rPr>
              <w:t>.</w:t>
            </w:r>
            <w:r w:rsidRPr="001A1AA1">
              <w:rPr>
                <w:rFonts w:ascii="Verdana" w:hAnsi="Verdana" w:cs="Times New Roman"/>
                <w:sz w:val="16"/>
                <w:szCs w:val="16"/>
                <w:lang w:val="en-US"/>
              </w:rPr>
              <w:t>08</w:t>
            </w:r>
            <w:r w:rsidR="00DB5527" w:rsidRPr="001A1AA1">
              <w:rPr>
                <w:rFonts w:ascii="Verdana" w:hAnsi="Verdana" w:cs="Times New Roman"/>
                <w:sz w:val="16"/>
                <w:szCs w:val="16"/>
                <w:lang w:val="en-US"/>
              </w:rPr>
              <w:t>.</w:t>
            </w:r>
            <w:r w:rsidRPr="001A1AA1">
              <w:rPr>
                <w:rFonts w:ascii="Verdana" w:hAnsi="Verdana" w:cs="Times New Roman"/>
                <w:sz w:val="16"/>
                <w:szCs w:val="16"/>
                <w:lang w:val="en-US"/>
              </w:rPr>
              <w:t>2011</w:t>
            </w:r>
            <w:r w:rsidR="00440564" w:rsidRPr="001A1AA1">
              <w:rPr>
                <w:rFonts w:ascii="Verdana" w:hAnsi="Verdana" w:cs="Times New Roman"/>
                <w:sz w:val="16"/>
                <w:szCs w:val="16"/>
                <w:lang w:val="en-US"/>
              </w:rPr>
              <w:t>the Company Board of Directors approved the Regulation on Insider Information in new version, Minutes No. 155.</w:t>
            </w:r>
          </w:p>
          <w:p w14:paraId="65D7FBB5"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p>
        </w:tc>
      </w:tr>
      <w:tr w:rsidR="00DB5527" w:rsidRPr="001A1AA1" w14:paraId="65D7FBB8"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BB7" w14:textId="77777777" w:rsidR="00DB5527" w:rsidRPr="001A1AA1" w:rsidRDefault="00DB5527" w:rsidP="00DF7B5B">
            <w:pPr>
              <w:pStyle w:val="ConsCell"/>
              <w:tabs>
                <w:tab w:val="num" w:pos="0"/>
              </w:tabs>
              <w:ind w:right="-66" w:firstLine="23"/>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t>Control over Business Activities</w:t>
            </w:r>
          </w:p>
        </w:tc>
      </w:tr>
      <w:tr w:rsidR="00DB5527" w:rsidRPr="001A1AA1" w14:paraId="65D7FBBD" w14:textId="77777777" w:rsidTr="00F1465B">
        <w:trPr>
          <w:trHeight w:val="354"/>
        </w:trPr>
        <w:tc>
          <w:tcPr>
            <w:tcW w:w="426" w:type="dxa"/>
            <w:tcBorders>
              <w:top w:val="single" w:sz="6" w:space="0" w:color="auto"/>
              <w:left w:val="single" w:sz="6" w:space="0" w:color="auto"/>
              <w:bottom w:val="single" w:sz="6" w:space="0" w:color="auto"/>
              <w:right w:val="single" w:sz="6" w:space="0" w:color="auto"/>
            </w:tcBorders>
          </w:tcPr>
          <w:p w14:paraId="65D7FBB9"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65.</w:t>
            </w:r>
          </w:p>
        </w:tc>
        <w:tc>
          <w:tcPr>
            <w:tcW w:w="3969" w:type="dxa"/>
            <w:tcBorders>
              <w:top w:val="single" w:sz="6" w:space="0" w:color="auto"/>
              <w:left w:val="single" w:sz="6" w:space="0" w:color="auto"/>
              <w:bottom w:val="single" w:sz="6" w:space="0" w:color="auto"/>
              <w:right w:val="single" w:sz="6" w:space="0" w:color="auto"/>
            </w:tcBorders>
          </w:tcPr>
          <w:p w14:paraId="65D7FBBA"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Internal procedures for control over financial and economic activity of the joint stock company shall be  approved by the Board of Directors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BB"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BC" w14:textId="77777777" w:rsidR="00DB5527" w:rsidRPr="001A1AA1" w:rsidRDefault="000A7050">
            <w:pPr>
              <w:widowControl w:val="0"/>
              <w:autoSpaceDE w:val="0"/>
              <w:autoSpaceDN w:val="0"/>
              <w:adjustRightInd w:val="0"/>
              <w:jc w:val="both"/>
              <w:rPr>
                <w:rFonts w:ascii="Verdana" w:hAnsi="Verdana"/>
                <w:bCs/>
                <w:iCs/>
                <w:sz w:val="16"/>
                <w:szCs w:val="16"/>
              </w:rPr>
            </w:pPr>
            <w:r w:rsidRPr="001A1AA1">
              <w:rPr>
                <w:rFonts w:ascii="Verdana" w:hAnsi="Verdana"/>
                <w:sz w:val="16"/>
                <w:szCs w:val="16"/>
              </w:rPr>
              <w:t xml:space="preserve">Regulation on the Internal Control System of E.ON Russia is approved by </w:t>
            </w:r>
            <w:r w:rsidR="00C22054" w:rsidRPr="001A1AA1">
              <w:rPr>
                <w:rFonts w:ascii="Verdana" w:hAnsi="Verdana"/>
                <w:sz w:val="16"/>
                <w:szCs w:val="16"/>
              </w:rPr>
              <w:t xml:space="preserve">resolution of the </w:t>
            </w:r>
            <w:r w:rsidR="00440564" w:rsidRPr="001A1AA1">
              <w:rPr>
                <w:rFonts w:ascii="Verdana" w:hAnsi="Verdana"/>
                <w:sz w:val="16"/>
                <w:szCs w:val="16"/>
              </w:rPr>
              <w:t>Board of</w:t>
            </w:r>
            <w:r w:rsidR="00C22054" w:rsidRPr="001A1AA1">
              <w:rPr>
                <w:rFonts w:ascii="Verdana" w:hAnsi="Verdana"/>
                <w:sz w:val="16"/>
                <w:szCs w:val="16"/>
              </w:rPr>
              <w:t xml:space="preserve"> Directors on </w:t>
            </w:r>
            <w:r w:rsidR="00DB5527" w:rsidRPr="001A1AA1">
              <w:rPr>
                <w:rFonts w:ascii="Verdana" w:hAnsi="Verdana"/>
                <w:sz w:val="16"/>
                <w:szCs w:val="16"/>
              </w:rPr>
              <w:t>15.10.2009</w:t>
            </w:r>
            <w:r w:rsidR="00C22054" w:rsidRPr="001A1AA1">
              <w:rPr>
                <w:rFonts w:ascii="Verdana" w:hAnsi="Verdana"/>
                <w:sz w:val="16"/>
                <w:szCs w:val="16"/>
              </w:rPr>
              <w:t>, Minutes</w:t>
            </w:r>
            <w:r w:rsidR="00DB5527" w:rsidRPr="001A1AA1">
              <w:rPr>
                <w:rFonts w:ascii="Verdana" w:hAnsi="Verdana"/>
                <w:sz w:val="16"/>
                <w:szCs w:val="16"/>
              </w:rPr>
              <w:t xml:space="preserve"> No.120. </w:t>
            </w:r>
          </w:p>
        </w:tc>
      </w:tr>
      <w:tr w:rsidR="00DB5527" w:rsidRPr="001A1AA1" w14:paraId="65D7FBC2" w14:textId="77777777" w:rsidTr="00F1465B">
        <w:trPr>
          <w:trHeight w:val="840"/>
        </w:trPr>
        <w:tc>
          <w:tcPr>
            <w:tcW w:w="426" w:type="dxa"/>
            <w:tcBorders>
              <w:top w:val="single" w:sz="6" w:space="0" w:color="auto"/>
              <w:left w:val="single" w:sz="6" w:space="0" w:color="auto"/>
              <w:bottom w:val="single" w:sz="6" w:space="0" w:color="auto"/>
              <w:right w:val="single" w:sz="6" w:space="0" w:color="auto"/>
            </w:tcBorders>
          </w:tcPr>
          <w:p w14:paraId="65D7FBBE"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66.</w:t>
            </w:r>
          </w:p>
        </w:tc>
        <w:tc>
          <w:tcPr>
            <w:tcW w:w="3969" w:type="dxa"/>
            <w:tcBorders>
              <w:top w:val="single" w:sz="6" w:space="0" w:color="auto"/>
              <w:left w:val="single" w:sz="6" w:space="0" w:color="auto"/>
              <w:bottom w:val="single" w:sz="6" w:space="0" w:color="auto"/>
              <w:right w:val="single" w:sz="6" w:space="0" w:color="auto"/>
            </w:tcBorders>
          </w:tcPr>
          <w:p w14:paraId="65D7FBBF"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Company shall establish a special organization unit to ensure observance of internal control procedures (audit and internal control service)</w:t>
            </w:r>
            <w:r w:rsidR="0070521F" w:rsidRPr="001A1AA1">
              <w:rPr>
                <w:rFonts w:ascii="Verdana" w:hAnsi="Verdana" w:cs="Times New Roman"/>
                <w:sz w:val="16"/>
                <w:szCs w:val="16"/>
                <w:lang w:val="en-US"/>
              </w:rPr>
              <w:t>.</w:t>
            </w:r>
          </w:p>
        </w:tc>
        <w:tc>
          <w:tcPr>
            <w:tcW w:w="1535" w:type="dxa"/>
            <w:tcBorders>
              <w:top w:val="single" w:sz="6" w:space="0" w:color="auto"/>
              <w:left w:val="single" w:sz="6" w:space="0" w:color="auto"/>
              <w:bottom w:val="single" w:sz="6" w:space="0" w:color="auto"/>
              <w:right w:val="single" w:sz="6" w:space="0" w:color="auto"/>
            </w:tcBorders>
            <w:vAlign w:val="center"/>
          </w:tcPr>
          <w:p w14:paraId="65D7FBC0"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C1"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sz w:val="16"/>
                <w:szCs w:val="16"/>
                <w:lang w:val="en-US"/>
              </w:rPr>
              <w:t>Subject to the resolution of the Board of Directors dated 27.10.2008  (minutes No. 101) there was established the Risk Management and Internal Audit Department, it was transferred the functions of risks assessment and internal control over financial and economic activity</w:t>
            </w:r>
            <w:r w:rsidRPr="001A1AA1">
              <w:rPr>
                <w:rFonts w:ascii="Verdana" w:hAnsi="Verdana"/>
                <w:bCs/>
                <w:iCs/>
                <w:sz w:val="16"/>
                <w:szCs w:val="16"/>
                <w:lang w:val="en-US"/>
              </w:rPr>
              <w:t xml:space="preserve">. </w:t>
            </w:r>
            <w:r w:rsidRPr="001A1AA1">
              <w:rPr>
                <w:rFonts w:ascii="Verdana" w:hAnsi="Verdana"/>
                <w:sz w:val="16"/>
                <w:szCs w:val="16"/>
                <w:lang w:val="en-US"/>
              </w:rPr>
              <w:t xml:space="preserve"> </w:t>
            </w:r>
          </w:p>
        </w:tc>
      </w:tr>
      <w:tr w:rsidR="00DB5527" w:rsidRPr="001A1AA1" w14:paraId="65D7FBC7" w14:textId="77777777" w:rsidTr="00F1465B">
        <w:trPr>
          <w:trHeight w:val="540"/>
        </w:trPr>
        <w:tc>
          <w:tcPr>
            <w:tcW w:w="426" w:type="dxa"/>
            <w:tcBorders>
              <w:top w:val="single" w:sz="6" w:space="0" w:color="auto"/>
              <w:left w:val="single" w:sz="6" w:space="0" w:color="auto"/>
              <w:bottom w:val="single" w:sz="6" w:space="0" w:color="auto"/>
              <w:right w:val="single" w:sz="6" w:space="0" w:color="auto"/>
            </w:tcBorders>
          </w:tcPr>
          <w:p w14:paraId="65D7FBC3"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67.</w:t>
            </w:r>
          </w:p>
        </w:tc>
        <w:tc>
          <w:tcPr>
            <w:tcW w:w="3969" w:type="dxa"/>
            <w:tcBorders>
              <w:top w:val="single" w:sz="6" w:space="0" w:color="auto"/>
              <w:left w:val="single" w:sz="6" w:space="0" w:color="auto"/>
              <w:bottom w:val="single" w:sz="6" w:space="0" w:color="auto"/>
              <w:right w:val="single" w:sz="6" w:space="0" w:color="auto"/>
            </w:tcBorders>
          </w:tcPr>
          <w:p w14:paraId="65D7FBC4"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the requirement for the Board of Directors to define the structure and composition of the Company audit and internal control service</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C5"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C6" w14:textId="77777777" w:rsidR="00DB5527" w:rsidRPr="001A1AA1" w:rsidRDefault="00DB5527">
            <w:pPr>
              <w:pStyle w:val="ConsCell"/>
              <w:tabs>
                <w:tab w:val="num" w:pos="0"/>
              </w:tabs>
              <w:ind w:firstLine="23"/>
              <w:jc w:val="both"/>
              <w:rPr>
                <w:rFonts w:ascii="Verdana" w:hAnsi="Verdana"/>
                <w:sz w:val="16"/>
                <w:szCs w:val="16"/>
                <w:lang w:val="en-US"/>
              </w:rPr>
            </w:pPr>
            <w:r w:rsidRPr="001A1AA1">
              <w:rPr>
                <w:rFonts w:ascii="Verdana" w:hAnsi="Verdana" w:cs="Times New Roman"/>
                <w:sz w:val="16"/>
                <w:szCs w:val="16"/>
                <w:lang w:val="en-US"/>
              </w:rPr>
              <w:t xml:space="preserve">Internal documents of the Company do not provide for such a requirement. </w:t>
            </w:r>
          </w:p>
        </w:tc>
      </w:tr>
      <w:tr w:rsidR="00DB5527" w:rsidRPr="001A1AA1" w14:paraId="65D7FBCC" w14:textId="77777777" w:rsidTr="00F1465B">
        <w:trPr>
          <w:trHeight w:val="1255"/>
        </w:trPr>
        <w:tc>
          <w:tcPr>
            <w:tcW w:w="426" w:type="dxa"/>
            <w:tcBorders>
              <w:top w:val="single" w:sz="6" w:space="0" w:color="auto"/>
              <w:left w:val="single" w:sz="6" w:space="0" w:color="auto"/>
              <w:bottom w:val="single" w:sz="6" w:space="0" w:color="auto"/>
              <w:right w:val="single" w:sz="6" w:space="0" w:color="auto"/>
            </w:tcBorders>
          </w:tcPr>
          <w:p w14:paraId="65D7FBC8"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68.</w:t>
            </w:r>
          </w:p>
        </w:tc>
        <w:tc>
          <w:tcPr>
            <w:tcW w:w="3969" w:type="dxa"/>
            <w:tcBorders>
              <w:top w:val="single" w:sz="6" w:space="0" w:color="auto"/>
              <w:left w:val="single" w:sz="6" w:space="0" w:color="auto"/>
              <w:bottom w:val="single" w:sz="6" w:space="0" w:color="auto"/>
              <w:right w:val="single" w:sz="6" w:space="0" w:color="auto"/>
            </w:tcBorders>
          </w:tcPr>
          <w:p w14:paraId="65D7FBC9"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audit and internal control service shall have no persons found guilty of economic crimes, or crimes against public authorities, interests of the public authorities and local self-government bodies, or those subjected to the administrative penalties for violations committed in the field of entrepreneurship, or in the field of finance, taxes and charges, securities market</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CA" w14:textId="77777777" w:rsidR="00DB5527" w:rsidRPr="001A1AA1" w:rsidRDefault="00DB5527" w:rsidP="00DF7B5B">
            <w:pPr>
              <w:pStyle w:val="ConsCell"/>
              <w:tabs>
                <w:tab w:val="num" w:pos="0"/>
              </w:tabs>
              <w:ind w:right="-68"/>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CB"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The Company does not have any information about any facts of penalties administered on persons from the audit and internal control service or the facts of them being found guilty of economic crimes, crimes against the government, public bodies or bodies of local self-government, or about any persons who were under administrative penalty for offence in business activities, finance, taxes and duties, or security market</w:t>
            </w:r>
            <w:r w:rsidR="0070521F" w:rsidRPr="001A1AA1">
              <w:rPr>
                <w:rFonts w:ascii="Verdana" w:hAnsi="Verdana" w:cs="Times New Roman"/>
                <w:sz w:val="16"/>
                <w:szCs w:val="16"/>
                <w:lang w:val="en-US"/>
              </w:rPr>
              <w:t>.</w:t>
            </w:r>
          </w:p>
        </w:tc>
      </w:tr>
      <w:tr w:rsidR="00DB5527" w:rsidRPr="001A1AA1" w14:paraId="65D7FBD1" w14:textId="77777777" w:rsidTr="00F1465B">
        <w:trPr>
          <w:trHeight w:val="604"/>
        </w:trPr>
        <w:tc>
          <w:tcPr>
            <w:tcW w:w="426" w:type="dxa"/>
            <w:tcBorders>
              <w:top w:val="single" w:sz="6" w:space="0" w:color="auto"/>
              <w:left w:val="single" w:sz="6" w:space="0" w:color="auto"/>
              <w:bottom w:val="single" w:sz="6" w:space="0" w:color="auto"/>
              <w:right w:val="single" w:sz="6" w:space="0" w:color="auto"/>
            </w:tcBorders>
          </w:tcPr>
          <w:p w14:paraId="65D7FBCD"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69.</w:t>
            </w:r>
          </w:p>
        </w:tc>
        <w:tc>
          <w:tcPr>
            <w:tcW w:w="3969" w:type="dxa"/>
            <w:tcBorders>
              <w:top w:val="single" w:sz="6" w:space="0" w:color="auto"/>
              <w:left w:val="single" w:sz="6" w:space="0" w:color="auto"/>
              <w:bottom w:val="single" w:sz="6" w:space="0" w:color="auto"/>
              <w:right w:val="single" w:sz="6" w:space="0" w:color="auto"/>
            </w:tcBorders>
          </w:tcPr>
          <w:p w14:paraId="65D7FBCE"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audit and internal control service shall have no persons who are members of the Company executive bodies, or persons who are sharers, CEO (manager), members of the governing bodies or employees of a legal entity competing with the Company </w:t>
            </w:r>
            <w:r w:rsidR="0070521F" w:rsidRPr="001A1AA1">
              <w:rPr>
                <w:rFonts w:ascii="Verdana" w:hAnsi="Verdana" w:cs="Times New Roman"/>
                <w:sz w:val="16"/>
                <w:szCs w:val="16"/>
                <w:lang w:val="en-US"/>
              </w:rPr>
              <w:t>.</w:t>
            </w:r>
          </w:p>
        </w:tc>
        <w:tc>
          <w:tcPr>
            <w:tcW w:w="1535" w:type="dxa"/>
            <w:tcBorders>
              <w:top w:val="single" w:sz="6" w:space="0" w:color="auto"/>
              <w:left w:val="single" w:sz="6" w:space="0" w:color="auto"/>
              <w:bottom w:val="single" w:sz="6" w:space="0" w:color="auto"/>
              <w:right w:val="single" w:sz="6" w:space="0" w:color="auto"/>
            </w:tcBorders>
            <w:vAlign w:val="center"/>
          </w:tcPr>
          <w:p w14:paraId="65D7FBCF" w14:textId="77777777" w:rsidR="00DB5527" w:rsidRPr="001A1AA1" w:rsidRDefault="00DB5527" w:rsidP="00DF7B5B">
            <w:pPr>
              <w:pStyle w:val="ConsCell"/>
              <w:tabs>
                <w:tab w:val="num" w:pos="0"/>
              </w:tabs>
              <w:ind w:right="-68"/>
              <w:jc w:val="center"/>
              <w:rPr>
                <w:rFonts w:ascii="Verdana" w:hAnsi="Verdana" w:cs="Times New Roman"/>
                <w:sz w:val="16"/>
                <w:szCs w:val="16"/>
                <w:highlight w:val="cyan"/>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D0" w14:textId="77777777" w:rsidR="00DB5527" w:rsidRPr="001A1AA1" w:rsidRDefault="00DB5527" w:rsidP="00DF7B5B">
            <w:pPr>
              <w:pStyle w:val="ConsCell"/>
              <w:tabs>
                <w:tab w:val="num" w:pos="0"/>
              </w:tabs>
              <w:jc w:val="both"/>
              <w:rPr>
                <w:rFonts w:ascii="Verdana" w:hAnsi="Verdana" w:cs="Times New Roman"/>
                <w:sz w:val="16"/>
                <w:szCs w:val="16"/>
                <w:highlight w:val="cyan"/>
                <w:lang w:val="en-US"/>
              </w:rPr>
            </w:pPr>
            <w:r w:rsidRPr="001A1AA1">
              <w:rPr>
                <w:rFonts w:ascii="Verdana" w:hAnsi="Verdana" w:cs="Times New Roman"/>
                <w:sz w:val="16"/>
                <w:szCs w:val="16"/>
                <w:lang w:val="en-US"/>
              </w:rPr>
              <w:t>There are no such persons in the audit and internal control service.</w:t>
            </w:r>
          </w:p>
        </w:tc>
      </w:tr>
      <w:tr w:rsidR="00DB5527" w:rsidRPr="001A1AA1" w14:paraId="65D7FBD7" w14:textId="77777777" w:rsidTr="00F1465B">
        <w:trPr>
          <w:trHeight w:val="705"/>
        </w:trPr>
        <w:tc>
          <w:tcPr>
            <w:tcW w:w="426" w:type="dxa"/>
            <w:tcBorders>
              <w:top w:val="single" w:sz="6" w:space="0" w:color="auto"/>
              <w:left w:val="single" w:sz="6" w:space="0" w:color="auto"/>
              <w:bottom w:val="single" w:sz="6" w:space="0" w:color="auto"/>
              <w:right w:val="single" w:sz="6" w:space="0" w:color="auto"/>
            </w:tcBorders>
          </w:tcPr>
          <w:p w14:paraId="65D7FBD2"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lastRenderedPageBreak/>
              <w:t>70.</w:t>
            </w:r>
          </w:p>
        </w:tc>
        <w:tc>
          <w:tcPr>
            <w:tcW w:w="3969" w:type="dxa"/>
            <w:tcBorders>
              <w:top w:val="single" w:sz="6" w:space="0" w:color="auto"/>
              <w:left w:val="single" w:sz="6" w:space="0" w:color="auto"/>
              <w:bottom w:val="single" w:sz="6" w:space="0" w:color="auto"/>
              <w:right w:val="single" w:sz="6" w:space="0" w:color="auto"/>
            </w:tcBorders>
          </w:tcPr>
          <w:p w14:paraId="65D7FBD3"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Company internal documents shall specify the date of submission to the audit and internal control service of documents and materials for evaluation of financial and business activity; liability of the Company officials and employees for failure to submit the same within the specified period shall also be specified</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D4" w14:textId="77777777" w:rsidR="00DB5527" w:rsidRPr="001A1AA1" w:rsidRDefault="00DB5527" w:rsidP="00DF7B5B">
            <w:pPr>
              <w:pStyle w:val="ConsCell"/>
              <w:tabs>
                <w:tab w:val="num" w:pos="0"/>
              </w:tabs>
              <w:ind w:right="-66"/>
              <w:jc w:val="center"/>
              <w:rPr>
                <w:rFonts w:ascii="Verdana" w:hAnsi="Verdana" w:cs="Times New Roman"/>
                <w:sz w:val="16"/>
                <w:szCs w:val="16"/>
                <w:lang w:val="en-US"/>
              </w:rPr>
            </w:pPr>
            <w:r w:rsidRPr="001A1AA1">
              <w:rPr>
                <w:rFonts w:ascii="Verdana" w:hAnsi="Verdana" w:cs="Times New Roman"/>
                <w:sz w:val="16"/>
                <w:szCs w:val="16"/>
                <w:lang w:val="en-US"/>
              </w:rPr>
              <w:t xml:space="preserve">Not complied </w:t>
            </w:r>
          </w:p>
        </w:tc>
        <w:tc>
          <w:tcPr>
            <w:tcW w:w="3709" w:type="dxa"/>
            <w:tcBorders>
              <w:top w:val="single" w:sz="6" w:space="0" w:color="auto"/>
              <w:left w:val="single" w:sz="6" w:space="0" w:color="auto"/>
              <w:bottom w:val="single" w:sz="6" w:space="0" w:color="auto"/>
              <w:right w:val="single" w:sz="6" w:space="0" w:color="auto"/>
            </w:tcBorders>
          </w:tcPr>
          <w:p w14:paraId="65D7FBD5"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Internal documents shall not set forth any timeframe for submission of documents or liability for failure to submit the same.</w:t>
            </w:r>
          </w:p>
          <w:p w14:paraId="65D7FBD6"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p>
        </w:tc>
      </w:tr>
      <w:tr w:rsidR="00DB5527" w:rsidRPr="001A1AA1" w14:paraId="65D7FBDC" w14:textId="77777777" w:rsidTr="00F1465B">
        <w:trPr>
          <w:trHeight w:val="446"/>
        </w:trPr>
        <w:tc>
          <w:tcPr>
            <w:tcW w:w="426" w:type="dxa"/>
            <w:tcBorders>
              <w:top w:val="single" w:sz="6" w:space="0" w:color="auto"/>
              <w:left w:val="single" w:sz="6" w:space="0" w:color="auto"/>
              <w:bottom w:val="single" w:sz="6" w:space="0" w:color="auto"/>
              <w:right w:val="single" w:sz="6" w:space="0" w:color="auto"/>
            </w:tcBorders>
          </w:tcPr>
          <w:p w14:paraId="65D7FBD8"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71.</w:t>
            </w:r>
          </w:p>
        </w:tc>
        <w:tc>
          <w:tcPr>
            <w:tcW w:w="3969" w:type="dxa"/>
            <w:tcBorders>
              <w:top w:val="single" w:sz="6" w:space="0" w:color="auto"/>
              <w:left w:val="single" w:sz="6" w:space="0" w:color="auto"/>
              <w:bottom w:val="single" w:sz="6" w:space="0" w:color="auto"/>
              <w:right w:val="single" w:sz="6" w:space="0" w:color="auto"/>
            </w:tcBorders>
          </w:tcPr>
          <w:p w14:paraId="65D7FBD9"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the obligation of the audit and internal control service to inform the Audit Committee on violations found; should  the Audit Committee be unavailable such information shall be submitted to the Company Board of Directors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DA" w14:textId="77777777" w:rsidR="00DB5527" w:rsidRPr="001A1AA1" w:rsidRDefault="00DB5527" w:rsidP="00DF7B5B">
            <w:pPr>
              <w:pStyle w:val="ConsCell"/>
              <w:tabs>
                <w:tab w:val="num" w:pos="0"/>
              </w:tabs>
              <w:ind w:right="-66"/>
              <w:jc w:val="center"/>
              <w:rPr>
                <w:rFonts w:ascii="Verdana" w:hAnsi="Verdana" w:cs="Times New Roman"/>
                <w:sz w:val="16"/>
                <w:szCs w:val="16"/>
                <w:highlight w:val="red"/>
                <w:lang w:val="en-US"/>
              </w:rPr>
            </w:pPr>
            <w:r w:rsidRPr="001A1AA1">
              <w:rPr>
                <w:rFonts w:ascii="Verdana" w:hAnsi="Verdana" w:cs="Times New Roman"/>
                <w:sz w:val="16"/>
                <w:szCs w:val="16"/>
                <w:lang w:val="en-US"/>
              </w:rPr>
              <w:t xml:space="preserve"> Complied</w:t>
            </w:r>
          </w:p>
        </w:tc>
        <w:tc>
          <w:tcPr>
            <w:tcW w:w="3709" w:type="dxa"/>
            <w:tcBorders>
              <w:top w:val="single" w:sz="6" w:space="0" w:color="auto"/>
              <w:left w:val="single" w:sz="6" w:space="0" w:color="auto"/>
              <w:bottom w:val="single" w:sz="6" w:space="0" w:color="auto"/>
              <w:right w:val="single" w:sz="6" w:space="0" w:color="auto"/>
            </w:tcBorders>
          </w:tcPr>
          <w:p w14:paraId="65D7FBDB" w14:textId="77777777" w:rsidR="00DB5527" w:rsidRPr="001A1AA1" w:rsidRDefault="00DB5527" w:rsidP="00DF7B5B">
            <w:pPr>
              <w:pStyle w:val="ConsCell"/>
              <w:tabs>
                <w:tab w:val="num" w:pos="0"/>
              </w:tabs>
              <w:ind w:firstLine="23"/>
              <w:jc w:val="both"/>
              <w:rPr>
                <w:rFonts w:ascii="Verdana" w:hAnsi="Verdana" w:cs="Times New Roman"/>
                <w:sz w:val="16"/>
                <w:szCs w:val="16"/>
                <w:highlight w:val="red"/>
                <w:lang w:val="en-US"/>
              </w:rPr>
            </w:pPr>
            <w:r w:rsidRPr="001A1AA1">
              <w:rPr>
                <w:rFonts w:ascii="Verdana" w:hAnsi="Verdana" w:cs="Times New Roman"/>
                <w:sz w:val="16"/>
                <w:szCs w:val="16"/>
                <w:lang w:val="en-US"/>
              </w:rPr>
              <w:t xml:space="preserve">This provision is set forth in cl. 5.5 of the Regulation on the internal control procedure. </w:t>
            </w:r>
          </w:p>
        </w:tc>
      </w:tr>
      <w:tr w:rsidR="00DB5527" w:rsidRPr="001A1AA1" w14:paraId="65D7FBE1" w14:textId="77777777" w:rsidTr="00F1465B">
        <w:trPr>
          <w:trHeight w:val="578"/>
        </w:trPr>
        <w:tc>
          <w:tcPr>
            <w:tcW w:w="426" w:type="dxa"/>
            <w:tcBorders>
              <w:top w:val="single" w:sz="6" w:space="0" w:color="auto"/>
              <w:left w:val="single" w:sz="6" w:space="0" w:color="auto"/>
              <w:bottom w:val="single" w:sz="6" w:space="0" w:color="auto"/>
              <w:right w:val="single" w:sz="6" w:space="0" w:color="auto"/>
            </w:tcBorders>
          </w:tcPr>
          <w:p w14:paraId="65D7FBDD"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72.</w:t>
            </w:r>
          </w:p>
        </w:tc>
        <w:tc>
          <w:tcPr>
            <w:tcW w:w="3969" w:type="dxa"/>
            <w:tcBorders>
              <w:top w:val="single" w:sz="6" w:space="0" w:color="auto"/>
              <w:left w:val="single" w:sz="6" w:space="0" w:color="auto"/>
              <w:bottom w:val="single" w:sz="6" w:space="0" w:color="auto"/>
              <w:right w:val="single" w:sz="6" w:space="0" w:color="auto"/>
            </w:tcBorders>
          </w:tcPr>
          <w:p w14:paraId="65D7FBDE" w14:textId="77777777" w:rsidR="00DB5527" w:rsidRPr="001A1AA1" w:rsidRDefault="00DB5527" w:rsidP="00DF7B5B">
            <w:pPr>
              <w:pStyle w:val="ConsCell"/>
              <w:tabs>
                <w:tab w:val="num" w:pos="0"/>
              </w:tabs>
              <w:ind w:firstLine="23"/>
              <w:rPr>
                <w:rFonts w:ascii="Verdana" w:hAnsi="Verdana" w:cs="Times New Roman"/>
                <w:sz w:val="16"/>
                <w:szCs w:val="16"/>
                <w:lang w:val="en-US"/>
              </w:rPr>
            </w:pPr>
            <w:r w:rsidRPr="001A1AA1">
              <w:rPr>
                <w:rFonts w:ascii="Verdana" w:hAnsi="Verdana" w:cs="Times New Roman"/>
                <w:sz w:val="16"/>
                <w:szCs w:val="16"/>
                <w:lang w:val="en-US"/>
              </w:rPr>
              <w:t xml:space="preserve">The Company </w:t>
            </w:r>
            <w:r w:rsidR="006E01A6" w:rsidRPr="001A1AA1">
              <w:rPr>
                <w:rFonts w:ascii="Verdana" w:hAnsi="Verdana" w:cs="Times New Roman"/>
                <w:sz w:val="16"/>
                <w:szCs w:val="16"/>
                <w:lang w:val="en-US"/>
              </w:rPr>
              <w:t>Articles of Association</w:t>
            </w:r>
            <w:r w:rsidR="0070521F" w:rsidRPr="001A1AA1">
              <w:rPr>
                <w:rFonts w:ascii="Verdana" w:hAnsi="Verdana" w:cs="Times New Roman"/>
                <w:sz w:val="16"/>
                <w:szCs w:val="16"/>
                <w:lang w:val="en-US"/>
              </w:rPr>
              <w:t xml:space="preserve"> shall provide for the requirement for preliminary evaluation by the audit and internal control service of the expediency of carrying out transactions not provided for by the financial and economic plan of the Company (non-standard transactions).</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DF" w14:textId="77777777" w:rsidR="00DB5527" w:rsidRPr="001A1AA1" w:rsidRDefault="00DB5527" w:rsidP="00DF7B5B">
            <w:pPr>
              <w:pStyle w:val="ConsCell"/>
              <w:tabs>
                <w:tab w:val="num" w:pos="0"/>
              </w:tabs>
              <w:ind w:right="-66"/>
              <w:jc w:val="center"/>
              <w:rPr>
                <w:rFonts w:ascii="Verdana" w:hAnsi="Verdana" w:cs="Times New Roman"/>
                <w:sz w:val="16"/>
                <w:szCs w:val="16"/>
                <w:highlight w:val="cyan"/>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E0" w14:textId="77777777" w:rsidR="00DB5527" w:rsidRPr="001A1AA1" w:rsidRDefault="00DB5527" w:rsidP="00DF7B5B">
            <w:pPr>
              <w:pStyle w:val="ConsCell"/>
              <w:tabs>
                <w:tab w:val="num" w:pos="0"/>
              </w:tabs>
              <w:ind w:firstLine="23"/>
              <w:jc w:val="both"/>
              <w:rPr>
                <w:rFonts w:ascii="Verdana" w:hAnsi="Verdana" w:cs="Times New Roman"/>
                <w:sz w:val="16"/>
                <w:szCs w:val="16"/>
                <w:lang w:val="en-US"/>
              </w:rPr>
            </w:pPr>
            <w:r w:rsidRPr="001A1AA1">
              <w:rPr>
                <w:rFonts w:ascii="Verdana" w:hAnsi="Verdana" w:cs="Times New Roman"/>
                <w:sz w:val="16"/>
                <w:szCs w:val="16"/>
                <w:lang w:val="en-US"/>
              </w:rPr>
              <w:t>The Company Articles of Association do not provide for this requirement.</w:t>
            </w:r>
          </w:p>
        </w:tc>
      </w:tr>
      <w:tr w:rsidR="00DB5527" w:rsidRPr="001A1AA1" w14:paraId="65D7FBE6" w14:textId="77777777" w:rsidTr="00F1465B">
        <w:trPr>
          <w:trHeight w:val="720"/>
        </w:trPr>
        <w:tc>
          <w:tcPr>
            <w:tcW w:w="426" w:type="dxa"/>
            <w:tcBorders>
              <w:top w:val="single" w:sz="6" w:space="0" w:color="auto"/>
              <w:left w:val="single" w:sz="6" w:space="0" w:color="auto"/>
              <w:bottom w:val="single" w:sz="6" w:space="0" w:color="auto"/>
              <w:right w:val="single" w:sz="6" w:space="0" w:color="auto"/>
            </w:tcBorders>
          </w:tcPr>
          <w:p w14:paraId="65D7FBE2"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73.</w:t>
            </w:r>
          </w:p>
        </w:tc>
        <w:tc>
          <w:tcPr>
            <w:tcW w:w="3969" w:type="dxa"/>
            <w:tcBorders>
              <w:top w:val="single" w:sz="6" w:space="0" w:color="auto"/>
              <w:left w:val="single" w:sz="6" w:space="0" w:color="auto"/>
              <w:bottom w:val="single" w:sz="6" w:space="0" w:color="auto"/>
              <w:right w:val="single" w:sz="6" w:space="0" w:color="auto"/>
            </w:tcBorders>
          </w:tcPr>
          <w:p w14:paraId="65D7FBE3" w14:textId="77777777" w:rsidR="00DB5527" w:rsidRPr="001A1AA1" w:rsidRDefault="00DB5527" w:rsidP="00DF7B5B">
            <w:pPr>
              <w:pStyle w:val="ConsCell"/>
              <w:rPr>
                <w:rFonts w:ascii="Verdana" w:hAnsi="Verdana" w:cs="Times New Roman"/>
                <w:sz w:val="16"/>
                <w:szCs w:val="16"/>
                <w:lang w:val="en-US"/>
              </w:rPr>
            </w:pPr>
            <w:r w:rsidRPr="001A1AA1">
              <w:rPr>
                <w:rFonts w:ascii="Verdana" w:hAnsi="Verdana" w:cs="Times New Roman"/>
                <w:sz w:val="16"/>
                <w:szCs w:val="16"/>
                <w:lang w:val="en-US"/>
              </w:rPr>
              <w:t>The Company internal documents shall provide for a procedure for approval of a non-standard transaction by the Board of  Directors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E4" w14:textId="77777777" w:rsidR="00DB5527" w:rsidRPr="001A1AA1" w:rsidRDefault="00DB5527" w:rsidP="00DF7B5B">
            <w:pPr>
              <w:pStyle w:val="ConsCell"/>
              <w:ind w:right="-66" w:hanging="59"/>
              <w:jc w:val="center"/>
              <w:rPr>
                <w:rFonts w:ascii="Verdana" w:hAnsi="Verdana" w:cs="Times New Roman"/>
                <w:sz w:val="16"/>
                <w:szCs w:val="16"/>
                <w:highlight w:val="cyan"/>
                <w:lang w:val="en-US"/>
              </w:rPr>
            </w:pPr>
            <w:r w:rsidRPr="001A1AA1">
              <w:rPr>
                <w:rFonts w:ascii="Verdana" w:hAnsi="Verdana" w:cs="Times New Roman"/>
                <w:sz w:val="16"/>
                <w:szCs w:val="16"/>
                <w:lang w:val="en-US"/>
              </w:rPr>
              <w:t>Partially  complied</w:t>
            </w:r>
          </w:p>
        </w:tc>
        <w:tc>
          <w:tcPr>
            <w:tcW w:w="3709" w:type="dxa"/>
            <w:tcBorders>
              <w:top w:val="single" w:sz="6" w:space="0" w:color="auto"/>
              <w:left w:val="single" w:sz="6" w:space="0" w:color="auto"/>
              <w:bottom w:val="single" w:sz="6" w:space="0" w:color="auto"/>
              <w:right w:val="single" w:sz="6" w:space="0" w:color="auto"/>
            </w:tcBorders>
          </w:tcPr>
          <w:p w14:paraId="65D7FBE5" w14:textId="77777777" w:rsidR="00DB5527" w:rsidRPr="001A1AA1" w:rsidRDefault="00DB5527" w:rsidP="00DF7B5B">
            <w:pPr>
              <w:pStyle w:val="ConsCell"/>
              <w:ind w:firstLine="23"/>
              <w:jc w:val="both"/>
              <w:rPr>
                <w:rFonts w:ascii="Verdana" w:hAnsi="Verdana" w:cs="Times New Roman"/>
                <w:sz w:val="16"/>
                <w:szCs w:val="16"/>
                <w:lang w:val="en-US"/>
              </w:rPr>
            </w:pPr>
            <w:r w:rsidRPr="001A1AA1">
              <w:rPr>
                <w:rFonts w:ascii="Verdana" w:hAnsi="Verdana" w:cs="Times New Roman"/>
                <w:sz w:val="16"/>
                <w:szCs w:val="16"/>
                <w:lang w:val="en-US"/>
              </w:rPr>
              <w:t>The procedure of non-standard transactions approval by the Company Board of Directors is not provided for by the Company internal documents, however, submission of individual non-standard transactions to the Board of Directors for review is possible subject to a number of authorities of the Company Board of Directors set forth in the Articles of Association or internal documents of the Company.</w:t>
            </w:r>
          </w:p>
        </w:tc>
      </w:tr>
      <w:tr w:rsidR="00DB5527" w:rsidRPr="001A1AA1" w14:paraId="65D7FBEB" w14:textId="77777777" w:rsidTr="00F1465B">
        <w:trPr>
          <w:trHeight w:val="564"/>
        </w:trPr>
        <w:tc>
          <w:tcPr>
            <w:tcW w:w="426" w:type="dxa"/>
            <w:tcBorders>
              <w:top w:val="single" w:sz="6" w:space="0" w:color="auto"/>
              <w:left w:val="single" w:sz="6" w:space="0" w:color="auto"/>
              <w:bottom w:val="single" w:sz="6" w:space="0" w:color="auto"/>
              <w:right w:val="single" w:sz="6" w:space="0" w:color="auto"/>
            </w:tcBorders>
          </w:tcPr>
          <w:p w14:paraId="65D7FBE7" w14:textId="77777777" w:rsidR="00DB5527" w:rsidRPr="001A1AA1" w:rsidRDefault="00DB552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74.</w:t>
            </w:r>
          </w:p>
        </w:tc>
        <w:tc>
          <w:tcPr>
            <w:tcW w:w="3969" w:type="dxa"/>
            <w:tcBorders>
              <w:top w:val="single" w:sz="6" w:space="0" w:color="auto"/>
              <w:left w:val="single" w:sz="6" w:space="0" w:color="auto"/>
              <w:bottom w:val="single" w:sz="6" w:space="0" w:color="auto"/>
              <w:right w:val="single" w:sz="6" w:space="0" w:color="auto"/>
            </w:tcBorders>
          </w:tcPr>
          <w:p w14:paraId="65D7FBE8" w14:textId="77777777" w:rsidR="00DB5527" w:rsidRPr="001A1AA1" w:rsidRDefault="00DB5527" w:rsidP="00DF7B5B">
            <w:pPr>
              <w:pStyle w:val="ConsCell"/>
              <w:rPr>
                <w:rFonts w:ascii="Verdana" w:hAnsi="Verdana" w:cs="Times New Roman"/>
                <w:sz w:val="16"/>
                <w:szCs w:val="16"/>
                <w:lang w:val="en-US"/>
              </w:rPr>
            </w:pPr>
            <w:r w:rsidRPr="001A1AA1">
              <w:rPr>
                <w:rFonts w:ascii="Verdana" w:hAnsi="Verdana" w:cs="Times New Roman"/>
                <w:sz w:val="16"/>
                <w:szCs w:val="16"/>
                <w:lang w:val="en-US"/>
              </w:rPr>
              <w:t>The internal document that sets forth the procedure for conducting audits of the Company financial and economic activity by the Revision Commission shall be approved by the Board of Directors</w:t>
            </w:r>
            <w:r w:rsidR="00440564"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E9" w14:textId="77777777" w:rsidR="00DB5527" w:rsidRPr="001A1AA1" w:rsidRDefault="00DB5527" w:rsidP="00DF7B5B">
            <w:pPr>
              <w:pStyle w:val="ConsCell"/>
              <w:ind w:right="-66"/>
              <w:jc w:val="center"/>
              <w:rPr>
                <w:rFonts w:ascii="Verdana" w:hAnsi="Verdana" w:cs="Times New Roman"/>
                <w:sz w:val="16"/>
                <w:szCs w:val="16"/>
                <w:highlight w:val="cyan"/>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EA" w14:textId="77777777" w:rsidR="00DB5527" w:rsidRPr="001A1AA1" w:rsidRDefault="00DB5527" w:rsidP="00DF7B5B">
            <w:pPr>
              <w:pStyle w:val="ConsCell"/>
              <w:jc w:val="both"/>
              <w:rPr>
                <w:rFonts w:ascii="Verdana" w:hAnsi="Verdana" w:cs="Times New Roman"/>
                <w:sz w:val="16"/>
                <w:szCs w:val="16"/>
                <w:lang w:val="en-US"/>
              </w:rPr>
            </w:pPr>
            <w:r w:rsidRPr="001A1AA1">
              <w:rPr>
                <w:rFonts w:ascii="Verdana" w:hAnsi="Verdana" w:cs="Times New Roman"/>
                <w:sz w:val="16"/>
                <w:szCs w:val="16"/>
                <w:lang w:val="en-US"/>
              </w:rPr>
              <w:t xml:space="preserve">Regulation on the Revision Commission of </w:t>
            </w:r>
            <w:r w:rsidR="00FC4FB7" w:rsidRPr="001A1AA1">
              <w:rPr>
                <w:rFonts w:ascii="Verdana" w:hAnsi="Verdana" w:cs="Times New Roman"/>
                <w:sz w:val="16"/>
                <w:szCs w:val="16"/>
                <w:lang w:val="en-US"/>
              </w:rPr>
              <w:t>E.ON Russia</w:t>
            </w:r>
            <w:r w:rsidRPr="001A1AA1">
              <w:rPr>
                <w:rFonts w:ascii="Verdana" w:hAnsi="Verdana" w:cs="Times New Roman"/>
                <w:sz w:val="16"/>
                <w:szCs w:val="16"/>
                <w:lang w:val="en-US"/>
              </w:rPr>
              <w:t xml:space="preserve"> is approved by </w:t>
            </w:r>
            <w:r w:rsidR="00FC4FB7" w:rsidRPr="001A1AA1">
              <w:rPr>
                <w:rFonts w:ascii="Verdana" w:hAnsi="Verdana" w:cs="Times New Roman"/>
                <w:sz w:val="16"/>
                <w:szCs w:val="16"/>
                <w:lang w:val="en-US"/>
              </w:rPr>
              <w:t xml:space="preserve"> resolution of the </w:t>
            </w:r>
            <w:r w:rsidRPr="001A1AA1">
              <w:rPr>
                <w:rFonts w:ascii="Verdana" w:hAnsi="Verdana" w:cs="Times New Roman"/>
                <w:sz w:val="16"/>
                <w:szCs w:val="16"/>
                <w:lang w:val="en-US"/>
              </w:rPr>
              <w:t>General</w:t>
            </w:r>
            <w:r w:rsidR="00FC4FB7" w:rsidRPr="001A1AA1">
              <w:rPr>
                <w:rFonts w:ascii="Verdana" w:hAnsi="Verdana" w:cs="Times New Roman"/>
                <w:sz w:val="16"/>
                <w:szCs w:val="16"/>
                <w:lang w:val="en-US"/>
              </w:rPr>
              <w:t xml:space="preserve"> </w:t>
            </w:r>
            <w:r w:rsidRPr="001A1AA1">
              <w:rPr>
                <w:rFonts w:ascii="Verdana" w:hAnsi="Verdana" w:cs="Times New Roman"/>
                <w:sz w:val="16"/>
                <w:szCs w:val="16"/>
                <w:lang w:val="en-US"/>
              </w:rPr>
              <w:t xml:space="preserve"> Shareholders'  meeting</w:t>
            </w:r>
            <w:r w:rsidR="00FC4FB7" w:rsidRPr="001A1AA1">
              <w:rPr>
                <w:rFonts w:ascii="Verdana" w:hAnsi="Verdana" w:cs="Times New Roman"/>
                <w:sz w:val="16"/>
                <w:szCs w:val="16"/>
                <w:lang w:val="en-US"/>
              </w:rPr>
              <w:t xml:space="preserve"> on 24.06.2011, Minutes No. 10</w:t>
            </w:r>
            <w:r w:rsidRPr="001A1AA1">
              <w:rPr>
                <w:rFonts w:ascii="Verdana" w:hAnsi="Verdana" w:cs="Times New Roman"/>
                <w:sz w:val="16"/>
                <w:szCs w:val="16"/>
                <w:lang w:val="en-US"/>
              </w:rPr>
              <w:t xml:space="preserve">. </w:t>
            </w:r>
          </w:p>
        </w:tc>
      </w:tr>
      <w:tr w:rsidR="00963557" w:rsidRPr="001A1AA1" w14:paraId="65D7FBF0" w14:textId="77777777" w:rsidTr="00F1465B">
        <w:trPr>
          <w:trHeight w:val="256"/>
        </w:trPr>
        <w:tc>
          <w:tcPr>
            <w:tcW w:w="426" w:type="dxa"/>
            <w:tcBorders>
              <w:top w:val="single" w:sz="6" w:space="0" w:color="auto"/>
              <w:left w:val="single" w:sz="6" w:space="0" w:color="auto"/>
              <w:bottom w:val="single" w:sz="6" w:space="0" w:color="auto"/>
              <w:right w:val="single" w:sz="6" w:space="0" w:color="auto"/>
            </w:tcBorders>
          </w:tcPr>
          <w:p w14:paraId="65D7FBEC"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75.</w:t>
            </w:r>
          </w:p>
        </w:tc>
        <w:tc>
          <w:tcPr>
            <w:tcW w:w="3969" w:type="dxa"/>
            <w:tcBorders>
              <w:top w:val="single" w:sz="6" w:space="0" w:color="auto"/>
              <w:left w:val="single" w:sz="6" w:space="0" w:color="auto"/>
              <w:bottom w:val="single" w:sz="6" w:space="0" w:color="auto"/>
              <w:right w:val="single" w:sz="6" w:space="0" w:color="auto"/>
            </w:tcBorders>
          </w:tcPr>
          <w:p w14:paraId="65D7FBED" w14:textId="77777777" w:rsidR="00963557" w:rsidRPr="001A1AA1" w:rsidRDefault="00963557" w:rsidP="00DF7B5B">
            <w:pPr>
              <w:pStyle w:val="ConsCell"/>
              <w:rPr>
                <w:rFonts w:ascii="Verdana" w:hAnsi="Verdana" w:cs="Times New Roman"/>
                <w:sz w:val="16"/>
                <w:szCs w:val="16"/>
                <w:lang w:val="en-US"/>
              </w:rPr>
            </w:pPr>
            <w:r w:rsidRPr="001A1AA1">
              <w:rPr>
                <w:rFonts w:ascii="Verdana" w:hAnsi="Verdana" w:cs="Times New Roman"/>
                <w:sz w:val="16"/>
                <w:szCs w:val="16"/>
                <w:lang w:val="en-US"/>
              </w:rPr>
              <w:t xml:space="preserve">The Audit Committee shall evaluate the audit report prior to its submission to shareholders at the General Shareholders' Meeting. </w:t>
            </w:r>
          </w:p>
        </w:tc>
        <w:tc>
          <w:tcPr>
            <w:tcW w:w="1535" w:type="dxa"/>
            <w:tcBorders>
              <w:top w:val="single" w:sz="6" w:space="0" w:color="auto"/>
              <w:left w:val="single" w:sz="6" w:space="0" w:color="auto"/>
              <w:bottom w:val="single" w:sz="6" w:space="0" w:color="auto"/>
              <w:right w:val="single" w:sz="6" w:space="0" w:color="auto"/>
            </w:tcBorders>
            <w:vAlign w:val="center"/>
          </w:tcPr>
          <w:p w14:paraId="65D7FBEE" w14:textId="77777777" w:rsidR="00963557" w:rsidRPr="001A1AA1" w:rsidRDefault="00963557" w:rsidP="00DF7B5B">
            <w:pPr>
              <w:pStyle w:val="ConsCell"/>
              <w:ind w:right="-66"/>
              <w:jc w:val="center"/>
              <w:rPr>
                <w:rFonts w:ascii="Verdana" w:hAnsi="Verdana" w:cs="Times New Roman"/>
                <w:sz w:val="16"/>
                <w:szCs w:val="16"/>
                <w:lang w:val="en-US"/>
              </w:rPr>
            </w:pPr>
            <w:r w:rsidRPr="001A1AA1">
              <w:rPr>
                <w:rFonts w:ascii="Verdana" w:hAnsi="Verdana" w:cs="Times New Roman"/>
                <w:sz w:val="16"/>
                <w:szCs w:val="16"/>
                <w:lang w:val="en-US"/>
              </w:rPr>
              <w:t>Complied</w:t>
            </w:r>
          </w:p>
        </w:tc>
        <w:tc>
          <w:tcPr>
            <w:tcW w:w="3709" w:type="dxa"/>
            <w:tcBorders>
              <w:top w:val="single" w:sz="6" w:space="0" w:color="auto"/>
              <w:left w:val="single" w:sz="6" w:space="0" w:color="auto"/>
              <w:bottom w:val="single" w:sz="6" w:space="0" w:color="auto"/>
              <w:right w:val="single" w:sz="6" w:space="0" w:color="auto"/>
            </w:tcBorders>
          </w:tcPr>
          <w:p w14:paraId="65D7FBEF" w14:textId="77777777" w:rsidR="00963557" w:rsidRPr="001A1AA1" w:rsidRDefault="00963557" w:rsidP="00DF7B5B">
            <w:pPr>
              <w:pStyle w:val="ConsCell"/>
              <w:jc w:val="both"/>
              <w:rPr>
                <w:rFonts w:ascii="Verdana" w:hAnsi="Verdana" w:cs="Times New Roman"/>
                <w:sz w:val="16"/>
                <w:szCs w:val="16"/>
                <w:lang w:val="en-US"/>
              </w:rPr>
            </w:pPr>
            <w:r w:rsidRPr="001A1AA1">
              <w:rPr>
                <w:rFonts w:ascii="Verdana" w:hAnsi="Verdana"/>
                <w:sz w:val="16"/>
                <w:szCs w:val="16"/>
                <w:lang w:val="en-US"/>
              </w:rPr>
              <w:t xml:space="preserve">Clause </w:t>
            </w:r>
            <w:r w:rsidR="00531C25" w:rsidRPr="001A1AA1">
              <w:rPr>
                <w:rFonts w:ascii="Verdana" w:hAnsi="Verdana"/>
                <w:sz w:val="16"/>
                <w:szCs w:val="16"/>
                <w:lang w:val="en-US"/>
              </w:rPr>
              <w:t xml:space="preserve"> </w:t>
            </w:r>
            <w:r w:rsidRPr="001A1AA1">
              <w:rPr>
                <w:rFonts w:ascii="Verdana" w:hAnsi="Verdana"/>
                <w:sz w:val="16"/>
                <w:szCs w:val="16"/>
                <w:lang w:val="en-US"/>
              </w:rPr>
              <w:t xml:space="preserve"> 1 Article 4 of the Regulation on the Audit Committee</w:t>
            </w:r>
            <w:r w:rsidR="00440564" w:rsidRPr="001A1AA1">
              <w:rPr>
                <w:rFonts w:ascii="Verdana" w:hAnsi="Verdana"/>
                <w:sz w:val="16"/>
                <w:szCs w:val="16"/>
                <w:lang w:val="en-US"/>
              </w:rPr>
              <w:t xml:space="preserve"> of the Company Board of Directors.</w:t>
            </w:r>
            <w:r w:rsidR="00531C25" w:rsidRPr="001A1AA1">
              <w:rPr>
                <w:rFonts w:ascii="Verdana" w:hAnsi="Verdana"/>
                <w:sz w:val="16"/>
                <w:szCs w:val="16"/>
                <w:lang w:val="en-US"/>
              </w:rPr>
              <w:t xml:space="preserve"> </w:t>
            </w:r>
          </w:p>
        </w:tc>
      </w:tr>
      <w:tr w:rsidR="00F1465B" w:rsidRPr="001A1AA1" w14:paraId="65D7FBF2" w14:textId="77777777" w:rsidTr="00F1465B">
        <w:trPr>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14:paraId="65D7FBF1" w14:textId="77777777" w:rsidR="00F1465B" w:rsidRPr="001A1AA1" w:rsidRDefault="00F1465B" w:rsidP="00DF7B5B">
            <w:pPr>
              <w:pStyle w:val="ConsCell"/>
              <w:ind w:right="-66"/>
              <w:jc w:val="center"/>
              <w:rPr>
                <w:rFonts w:ascii="Verdana" w:hAnsi="Verdana" w:cs="Times New Roman"/>
                <w:b/>
                <w:bCs/>
                <w:i/>
                <w:iCs/>
                <w:sz w:val="16"/>
                <w:szCs w:val="16"/>
                <w:lang w:val="en-US"/>
              </w:rPr>
            </w:pPr>
            <w:r w:rsidRPr="001A1AA1">
              <w:rPr>
                <w:rFonts w:ascii="Verdana" w:hAnsi="Verdana" w:cs="Times New Roman"/>
                <w:b/>
                <w:bCs/>
                <w:i/>
                <w:iCs/>
                <w:sz w:val="16"/>
                <w:szCs w:val="16"/>
                <w:lang w:val="en-US"/>
              </w:rPr>
              <w:t>Dividends</w:t>
            </w:r>
          </w:p>
        </w:tc>
      </w:tr>
      <w:tr w:rsidR="00963557" w:rsidRPr="001A1AA1" w14:paraId="65D7FBF7" w14:textId="77777777" w:rsidTr="00F1465B">
        <w:trPr>
          <w:trHeight w:val="536"/>
        </w:trPr>
        <w:tc>
          <w:tcPr>
            <w:tcW w:w="426" w:type="dxa"/>
            <w:tcBorders>
              <w:top w:val="single" w:sz="6" w:space="0" w:color="auto"/>
              <w:left w:val="single" w:sz="6" w:space="0" w:color="auto"/>
              <w:bottom w:val="single" w:sz="6" w:space="0" w:color="auto"/>
              <w:right w:val="single" w:sz="6" w:space="0" w:color="auto"/>
            </w:tcBorders>
          </w:tcPr>
          <w:p w14:paraId="65D7FBF3"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76.</w:t>
            </w:r>
          </w:p>
        </w:tc>
        <w:tc>
          <w:tcPr>
            <w:tcW w:w="3969" w:type="dxa"/>
            <w:tcBorders>
              <w:top w:val="single" w:sz="6" w:space="0" w:color="auto"/>
              <w:left w:val="single" w:sz="6" w:space="0" w:color="auto"/>
              <w:bottom w:val="single" w:sz="6" w:space="0" w:color="auto"/>
              <w:right w:val="single" w:sz="6" w:space="0" w:color="auto"/>
            </w:tcBorders>
          </w:tcPr>
          <w:p w14:paraId="65D7FBF4" w14:textId="77777777" w:rsidR="00963557" w:rsidRPr="001A1AA1" w:rsidRDefault="00963557" w:rsidP="00DF7B5B">
            <w:pPr>
              <w:pStyle w:val="ConsCell"/>
              <w:rPr>
                <w:rFonts w:ascii="Verdana" w:hAnsi="Verdana" w:cs="Times New Roman"/>
                <w:sz w:val="16"/>
                <w:szCs w:val="16"/>
                <w:lang w:val="en-US"/>
              </w:rPr>
            </w:pPr>
            <w:r w:rsidRPr="001A1AA1">
              <w:rPr>
                <w:rFonts w:ascii="Verdana" w:hAnsi="Verdana" w:cs="Times New Roman"/>
                <w:sz w:val="16"/>
                <w:szCs w:val="16"/>
                <w:lang w:val="en-US"/>
              </w:rPr>
              <w:t>The internal document to rely upon in the process of developing recommendations about the amount of dividends (Regulation on Dividend Policy) shall be approved by the Board of  Directors</w:t>
            </w:r>
            <w:r w:rsidR="0070521F" w:rsidRPr="001A1AA1">
              <w:rPr>
                <w:rFonts w:ascii="Verdana" w:hAnsi="Verdana" w:cs="Times New Roman"/>
                <w:sz w:val="16"/>
                <w:szCs w:val="16"/>
                <w:lang w:val="en-US"/>
              </w:rPr>
              <w:t>.</w:t>
            </w:r>
            <w:r w:rsidRPr="001A1AA1">
              <w:rPr>
                <w:rFonts w:ascii="Verdana" w:hAnsi="Verdana" w:cs="Times New Roman"/>
                <w:sz w:val="16"/>
                <w:szCs w:val="16"/>
                <w:lang w:val="en-US"/>
              </w:rPr>
              <w:t xml:space="preserve"> </w:t>
            </w:r>
          </w:p>
        </w:tc>
        <w:tc>
          <w:tcPr>
            <w:tcW w:w="1535" w:type="dxa"/>
            <w:tcBorders>
              <w:top w:val="single" w:sz="6" w:space="0" w:color="auto"/>
              <w:left w:val="single" w:sz="6" w:space="0" w:color="auto"/>
              <w:bottom w:val="single" w:sz="6" w:space="0" w:color="auto"/>
              <w:right w:val="single" w:sz="6" w:space="0" w:color="auto"/>
            </w:tcBorders>
            <w:vAlign w:val="center"/>
          </w:tcPr>
          <w:p w14:paraId="65D7FBF5" w14:textId="77777777" w:rsidR="00963557" w:rsidRPr="001A1AA1" w:rsidRDefault="00963557" w:rsidP="00DF7B5B">
            <w:pPr>
              <w:pStyle w:val="ConsCell"/>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BF6" w14:textId="77777777" w:rsidR="00963557" w:rsidRPr="001A1AA1" w:rsidRDefault="00963557" w:rsidP="00DF7B5B">
            <w:pPr>
              <w:pStyle w:val="ConsCell"/>
              <w:jc w:val="both"/>
              <w:rPr>
                <w:rFonts w:ascii="Verdana" w:hAnsi="Verdana" w:cs="Times New Roman"/>
                <w:sz w:val="16"/>
                <w:szCs w:val="16"/>
                <w:lang w:val="en-US"/>
              </w:rPr>
            </w:pPr>
            <w:r w:rsidRPr="001A1AA1">
              <w:rPr>
                <w:rFonts w:ascii="Verdana" w:hAnsi="Verdana" w:cs="Times New Roman"/>
                <w:sz w:val="16"/>
                <w:szCs w:val="16"/>
                <w:lang w:val="en-US"/>
              </w:rPr>
              <w:t>The internal document to rely upon in the process of developing recommendations about the amount of dividends is not available.</w:t>
            </w:r>
          </w:p>
        </w:tc>
      </w:tr>
      <w:tr w:rsidR="00963557" w:rsidRPr="001A1AA1" w14:paraId="65D7FBFC" w14:textId="77777777" w:rsidTr="00F1465B">
        <w:trPr>
          <w:trHeight w:val="802"/>
        </w:trPr>
        <w:tc>
          <w:tcPr>
            <w:tcW w:w="426" w:type="dxa"/>
            <w:tcBorders>
              <w:top w:val="single" w:sz="6" w:space="0" w:color="auto"/>
              <w:left w:val="single" w:sz="6" w:space="0" w:color="auto"/>
              <w:bottom w:val="single" w:sz="6" w:space="0" w:color="auto"/>
              <w:right w:val="single" w:sz="6" w:space="0" w:color="auto"/>
            </w:tcBorders>
          </w:tcPr>
          <w:p w14:paraId="65D7FBF8"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77.</w:t>
            </w:r>
          </w:p>
        </w:tc>
        <w:tc>
          <w:tcPr>
            <w:tcW w:w="3969" w:type="dxa"/>
            <w:tcBorders>
              <w:top w:val="single" w:sz="6" w:space="0" w:color="auto"/>
              <w:left w:val="single" w:sz="6" w:space="0" w:color="auto"/>
              <w:bottom w:val="single" w:sz="6" w:space="0" w:color="auto"/>
              <w:right w:val="single" w:sz="6" w:space="0" w:color="auto"/>
            </w:tcBorders>
          </w:tcPr>
          <w:p w14:paraId="65D7FBF9" w14:textId="77777777" w:rsidR="00963557" w:rsidRPr="001A1AA1" w:rsidRDefault="00963557" w:rsidP="00DF7B5B">
            <w:pPr>
              <w:pStyle w:val="ConsCell"/>
              <w:rPr>
                <w:rFonts w:ascii="Verdana" w:hAnsi="Verdana" w:cs="Times New Roman"/>
                <w:sz w:val="16"/>
                <w:szCs w:val="16"/>
                <w:lang w:val="en-US"/>
              </w:rPr>
            </w:pPr>
            <w:r w:rsidRPr="001A1AA1">
              <w:rPr>
                <w:rFonts w:ascii="Verdana" w:hAnsi="Verdana" w:cs="Times New Roman"/>
                <w:sz w:val="16"/>
                <w:szCs w:val="16"/>
                <w:lang w:val="en-US"/>
              </w:rPr>
              <w:t xml:space="preserve">The Regulation on Dividends Policy shall provide for the procedure for defining the minimum share of the Company net profit sent to pay dividends, and conditions under which dividends are not paid or partially paid for privileged shares, the dividends amount is set forth in the Company Articles of Association. </w:t>
            </w:r>
          </w:p>
        </w:tc>
        <w:tc>
          <w:tcPr>
            <w:tcW w:w="1535" w:type="dxa"/>
            <w:tcBorders>
              <w:top w:val="single" w:sz="6" w:space="0" w:color="auto"/>
              <w:left w:val="single" w:sz="6" w:space="0" w:color="auto"/>
              <w:bottom w:val="single" w:sz="6" w:space="0" w:color="auto"/>
              <w:right w:val="single" w:sz="6" w:space="0" w:color="auto"/>
            </w:tcBorders>
            <w:vAlign w:val="center"/>
          </w:tcPr>
          <w:p w14:paraId="65D7FBFA" w14:textId="77777777" w:rsidR="00963557" w:rsidRPr="001A1AA1" w:rsidRDefault="00963557" w:rsidP="00DF7B5B">
            <w:pPr>
              <w:pStyle w:val="ConsCell"/>
              <w:ind w:right="-66"/>
              <w:jc w:val="center"/>
              <w:rPr>
                <w:rFonts w:ascii="Verdana" w:hAnsi="Verdana" w:cs="Times New Roman"/>
                <w:sz w:val="16"/>
                <w:szCs w:val="16"/>
                <w:lang w:val="en-US"/>
              </w:rPr>
            </w:pPr>
            <w:r w:rsidRPr="001A1AA1">
              <w:rPr>
                <w:rFonts w:ascii="Verdana" w:hAnsi="Verdana" w:cs="Times New Roman"/>
                <w:sz w:val="16"/>
                <w:szCs w:val="16"/>
                <w:lang w:val="en-US"/>
              </w:rPr>
              <w:t>Not applicable</w:t>
            </w:r>
          </w:p>
        </w:tc>
        <w:tc>
          <w:tcPr>
            <w:tcW w:w="3709" w:type="dxa"/>
            <w:tcBorders>
              <w:top w:val="single" w:sz="6" w:space="0" w:color="auto"/>
              <w:left w:val="single" w:sz="6" w:space="0" w:color="auto"/>
              <w:bottom w:val="single" w:sz="6" w:space="0" w:color="auto"/>
              <w:right w:val="single" w:sz="6" w:space="0" w:color="auto"/>
            </w:tcBorders>
          </w:tcPr>
          <w:p w14:paraId="65D7FBFB" w14:textId="77777777" w:rsidR="00963557" w:rsidRPr="001A1AA1" w:rsidRDefault="00963557" w:rsidP="00DF7B5B">
            <w:pPr>
              <w:pStyle w:val="ConsCell"/>
              <w:jc w:val="both"/>
              <w:rPr>
                <w:rFonts w:ascii="Verdana" w:hAnsi="Verdana" w:cs="Times New Roman"/>
                <w:sz w:val="16"/>
                <w:szCs w:val="16"/>
                <w:lang w:val="en-US"/>
              </w:rPr>
            </w:pPr>
            <w:r w:rsidRPr="001A1AA1">
              <w:rPr>
                <w:rFonts w:ascii="Verdana" w:hAnsi="Verdana" w:cs="Times New Roman"/>
                <w:sz w:val="16"/>
                <w:szCs w:val="16"/>
                <w:lang w:val="en-US"/>
              </w:rPr>
              <w:t>Recommendations on conditions of dividends payment on privileged shares are not applicable to the Company as in the Company there is no such category of shares.</w:t>
            </w:r>
          </w:p>
        </w:tc>
      </w:tr>
      <w:tr w:rsidR="00963557" w:rsidRPr="001A1AA1" w14:paraId="65D7FC01" w14:textId="77777777" w:rsidTr="00F1465B">
        <w:trPr>
          <w:trHeight w:val="1680"/>
        </w:trPr>
        <w:tc>
          <w:tcPr>
            <w:tcW w:w="426" w:type="dxa"/>
            <w:tcBorders>
              <w:top w:val="single" w:sz="6" w:space="0" w:color="auto"/>
              <w:left w:val="single" w:sz="6" w:space="0" w:color="auto"/>
              <w:bottom w:val="single" w:sz="6" w:space="0" w:color="auto"/>
              <w:right w:val="single" w:sz="6" w:space="0" w:color="auto"/>
            </w:tcBorders>
          </w:tcPr>
          <w:p w14:paraId="65D7FBFD" w14:textId="77777777" w:rsidR="00963557" w:rsidRPr="001A1AA1" w:rsidRDefault="00963557" w:rsidP="00DF7B5B">
            <w:pPr>
              <w:pStyle w:val="ConsCell"/>
              <w:tabs>
                <w:tab w:val="num" w:pos="0"/>
              </w:tabs>
              <w:ind w:right="-81"/>
              <w:rPr>
                <w:rFonts w:ascii="Verdana" w:hAnsi="Verdana" w:cs="Times New Roman"/>
                <w:bCs/>
                <w:sz w:val="16"/>
                <w:szCs w:val="16"/>
                <w:lang w:val="en-US"/>
              </w:rPr>
            </w:pPr>
            <w:r w:rsidRPr="001A1AA1">
              <w:rPr>
                <w:rFonts w:ascii="Verdana" w:hAnsi="Verdana" w:cs="Times New Roman"/>
                <w:bCs/>
                <w:sz w:val="16"/>
                <w:szCs w:val="16"/>
                <w:lang w:val="en-US"/>
              </w:rPr>
              <w:t>78.</w:t>
            </w:r>
          </w:p>
        </w:tc>
        <w:tc>
          <w:tcPr>
            <w:tcW w:w="3969" w:type="dxa"/>
            <w:tcBorders>
              <w:top w:val="single" w:sz="6" w:space="0" w:color="auto"/>
              <w:left w:val="single" w:sz="6" w:space="0" w:color="auto"/>
              <w:bottom w:val="single" w:sz="6" w:space="0" w:color="auto"/>
              <w:right w:val="single" w:sz="6" w:space="0" w:color="auto"/>
            </w:tcBorders>
          </w:tcPr>
          <w:p w14:paraId="65D7FBFE" w14:textId="77777777" w:rsidR="00963557" w:rsidRPr="001A1AA1" w:rsidRDefault="00963557" w:rsidP="00DF7B5B">
            <w:pPr>
              <w:pStyle w:val="ConsCell"/>
              <w:rPr>
                <w:rFonts w:ascii="Verdana" w:hAnsi="Verdana" w:cs="Times New Roman"/>
                <w:sz w:val="16"/>
                <w:szCs w:val="16"/>
                <w:lang w:val="en-US"/>
              </w:rPr>
            </w:pPr>
            <w:r w:rsidRPr="001A1AA1">
              <w:rPr>
                <w:rFonts w:ascii="Verdana" w:hAnsi="Verdana" w:cs="Times New Roman"/>
                <w:sz w:val="16"/>
                <w:szCs w:val="16"/>
                <w:lang w:val="en-US"/>
              </w:rPr>
              <w:t>The data on the Company dividends policy and amendments to it shall be published in the periodicals provided for by the Articles of Association for publishing information on general shareholders' meetings holding and placing of the information specified on the Company web-site in the Internet.</w:t>
            </w:r>
          </w:p>
        </w:tc>
        <w:tc>
          <w:tcPr>
            <w:tcW w:w="1535" w:type="dxa"/>
            <w:tcBorders>
              <w:top w:val="single" w:sz="6" w:space="0" w:color="auto"/>
              <w:left w:val="single" w:sz="6" w:space="0" w:color="auto"/>
              <w:bottom w:val="single" w:sz="6" w:space="0" w:color="auto"/>
              <w:right w:val="single" w:sz="6" w:space="0" w:color="auto"/>
            </w:tcBorders>
            <w:vAlign w:val="center"/>
          </w:tcPr>
          <w:p w14:paraId="65D7FBFF" w14:textId="77777777" w:rsidR="00963557" w:rsidRPr="001A1AA1" w:rsidRDefault="00963557" w:rsidP="00DF7B5B">
            <w:pPr>
              <w:pStyle w:val="ConsCell"/>
              <w:ind w:right="-66"/>
              <w:jc w:val="center"/>
              <w:rPr>
                <w:rFonts w:ascii="Verdana" w:hAnsi="Verdana" w:cs="Times New Roman"/>
                <w:sz w:val="16"/>
                <w:szCs w:val="16"/>
                <w:lang w:val="en-US"/>
              </w:rPr>
            </w:pPr>
            <w:r w:rsidRPr="001A1AA1">
              <w:rPr>
                <w:rFonts w:ascii="Verdana" w:hAnsi="Verdana" w:cs="Times New Roman"/>
                <w:sz w:val="16"/>
                <w:szCs w:val="16"/>
                <w:lang w:val="en-US"/>
              </w:rPr>
              <w:t>Not complied</w:t>
            </w:r>
          </w:p>
        </w:tc>
        <w:tc>
          <w:tcPr>
            <w:tcW w:w="3709" w:type="dxa"/>
            <w:tcBorders>
              <w:top w:val="single" w:sz="6" w:space="0" w:color="auto"/>
              <w:left w:val="single" w:sz="6" w:space="0" w:color="auto"/>
              <w:bottom w:val="single" w:sz="6" w:space="0" w:color="auto"/>
              <w:right w:val="single" w:sz="6" w:space="0" w:color="auto"/>
            </w:tcBorders>
          </w:tcPr>
          <w:p w14:paraId="65D7FC00" w14:textId="77777777" w:rsidR="00963557" w:rsidRPr="001A1AA1" w:rsidRDefault="00963557" w:rsidP="00DF7B5B">
            <w:pPr>
              <w:pStyle w:val="ConsCell"/>
              <w:jc w:val="both"/>
              <w:rPr>
                <w:rFonts w:ascii="Verdana" w:hAnsi="Verdana" w:cs="Times New Roman"/>
                <w:sz w:val="16"/>
                <w:szCs w:val="16"/>
                <w:lang w:val="en-US"/>
              </w:rPr>
            </w:pPr>
            <w:r w:rsidRPr="001A1AA1">
              <w:rPr>
                <w:rFonts w:ascii="Verdana" w:hAnsi="Verdana" w:cs="Times New Roman"/>
                <w:sz w:val="16"/>
                <w:szCs w:val="16"/>
                <w:lang w:val="en-US"/>
              </w:rPr>
              <w:t>Currently, Regulation on dividend policy is not available.</w:t>
            </w:r>
          </w:p>
        </w:tc>
      </w:tr>
    </w:tbl>
    <w:p w14:paraId="65D7FC02" w14:textId="77777777" w:rsidR="00F1465B" w:rsidRPr="001A1AA1" w:rsidRDefault="00F1465B" w:rsidP="00DF7B5B">
      <w:pPr>
        <w:widowControl w:val="0"/>
        <w:rPr>
          <w:rFonts w:ascii="Verdana" w:hAnsi="Verdana"/>
          <w:sz w:val="16"/>
          <w:szCs w:val="16"/>
        </w:rPr>
      </w:pPr>
    </w:p>
    <w:p w14:paraId="65D7FC03" w14:textId="77777777" w:rsidR="00A724A4" w:rsidRPr="001A1AA1" w:rsidRDefault="00D33092" w:rsidP="00DF7B5B">
      <w:pPr>
        <w:pStyle w:val="4"/>
        <w:keepNext w:val="0"/>
        <w:widowControl w:val="0"/>
        <w:rPr>
          <w:rFonts w:ascii="Verdana" w:hAnsi="Verdana"/>
          <w:sz w:val="20"/>
          <w:szCs w:val="20"/>
        </w:rPr>
      </w:pPr>
      <w:r w:rsidRPr="001A1AA1">
        <w:br w:type="page"/>
      </w:r>
      <w:r w:rsidR="00A724A4" w:rsidRPr="001A1AA1">
        <w:rPr>
          <w:rFonts w:ascii="Verdana" w:hAnsi="Verdana"/>
          <w:b w:val="0"/>
          <w:sz w:val="20"/>
          <w:szCs w:val="20"/>
        </w:rPr>
        <w:lastRenderedPageBreak/>
        <w:t xml:space="preserve"> </w:t>
      </w:r>
      <w:bookmarkStart w:id="21" w:name="_Toc321133167"/>
      <w:r w:rsidR="00A724A4" w:rsidRPr="001A1AA1">
        <w:rPr>
          <w:rFonts w:ascii="Verdana" w:hAnsi="Verdana"/>
          <w:sz w:val="20"/>
          <w:szCs w:val="20"/>
        </w:rPr>
        <w:t>Annex 3</w:t>
      </w:r>
      <w:bookmarkEnd w:id="21"/>
    </w:p>
    <w:p w14:paraId="65D7FC04" w14:textId="77777777" w:rsidR="00A724A4" w:rsidRPr="001A1AA1" w:rsidRDefault="00A724A4" w:rsidP="00DF7B5B">
      <w:pPr>
        <w:widowControl w:val="0"/>
        <w:rPr>
          <w:rFonts w:ascii="Verdana" w:hAnsi="Verdana"/>
          <w:b/>
          <w:sz w:val="20"/>
          <w:szCs w:val="20"/>
        </w:rPr>
      </w:pPr>
    </w:p>
    <w:p w14:paraId="65D7FC05" w14:textId="77777777" w:rsidR="00A724A4" w:rsidRPr="001A1AA1" w:rsidRDefault="00A724A4" w:rsidP="00DF7B5B">
      <w:pPr>
        <w:widowControl w:val="0"/>
        <w:rPr>
          <w:rFonts w:ascii="Verdana" w:hAnsi="Verdana"/>
          <w:b/>
          <w:sz w:val="20"/>
          <w:szCs w:val="20"/>
        </w:rPr>
      </w:pPr>
      <w:r w:rsidRPr="001A1AA1">
        <w:rPr>
          <w:rFonts w:ascii="Verdana" w:hAnsi="Verdana"/>
          <w:b/>
          <w:sz w:val="20"/>
          <w:szCs w:val="20"/>
        </w:rPr>
        <w:t>Data about interested party transactions effected by the Company in 2012.</w:t>
      </w:r>
    </w:p>
    <w:p w14:paraId="65D7FC06" w14:textId="77777777" w:rsidR="00A724A4" w:rsidRPr="001A1AA1" w:rsidRDefault="00A724A4" w:rsidP="00DF7B5B">
      <w:pPr>
        <w:widowControl w:val="0"/>
        <w:rPr>
          <w:rFonts w:ascii="Verdana" w:hAnsi="Verdana"/>
          <w:b/>
          <w:sz w:val="20"/>
          <w:szCs w:val="20"/>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2551"/>
        <w:gridCol w:w="2835"/>
      </w:tblGrid>
      <w:tr w:rsidR="00A724A4" w:rsidRPr="001A1AA1" w14:paraId="65D7FC0A" w14:textId="77777777" w:rsidTr="000C7B98">
        <w:trPr>
          <w:trHeight w:val="459"/>
        </w:trPr>
        <w:tc>
          <w:tcPr>
            <w:tcW w:w="4395" w:type="dxa"/>
            <w:shd w:val="clear" w:color="auto" w:fill="F2F2F2"/>
          </w:tcPr>
          <w:p w14:paraId="65D7FC07" w14:textId="77777777" w:rsidR="00A724A4" w:rsidRPr="001A1AA1" w:rsidRDefault="00A724A4" w:rsidP="00DF7B5B">
            <w:pPr>
              <w:widowControl w:val="0"/>
              <w:rPr>
                <w:rFonts w:ascii="Verdana" w:hAnsi="Verdana"/>
                <w:b/>
                <w:sz w:val="20"/>
                <w:szCs w:val="20"/>
              </w:rPr>
            </w:pPr>
            <w:r w:rsidRPr="001A1AA1">
              <w:rPr>
                <w:rFonts w:ascii="Verdana" w:hAnsi="Verdana"/>
                <w:b/>
                <w:sz w:val="20"/>
                <w:szCs w:val="20"/>
              </w:rPr>
              <w:t>Transaction</w:t>
            </w:r>
          </w:p>
        </w:tc>
        <w:tc>
          <w:tcPr>
            <w:tcW w:w="2551" w:type="dxa"/>
            <w:shd w:val="clear" w:color="auto" w:fill="F2F2F2"/>
          </w:tcPr>
          <w:p w14:paraId="65D7FC08" w14:textId="77777777" w:rsidR="00A724A4" w:rsidRPr="001A1AA1" w:rsidRDefault="00A724A4" w:rsidP="00DF7B5B">
            <w:pPr>
              <w:widowControl w:val="0"/>
              <w:rPr>
                <w:rFonts w:ascii="Verdana" w:hAnsi="Verdana"/>
                <w:b/>
                <w:sz w:val="20"/>
                <w:szCs w:val="20"/>
              </w:rPr>
            </w:pPr>
            <w:r w:rsidRPr="001A1AA1">
              <w:rPr>
                <w:rFonts w:ascii="Verdana" w:hAnsi="Verdana"/>
                <w:b/>
                <w:sz w:val="20"/>
                <w:szCs w:val="20"/>
              </w:rPr>
              <w:t>Interested party</w:t>
            </w:r>
          </w:p>
        </w:tc>
        <w:tc>
          <w:tcPr>
            <w:tcW w:w="2835" w:type="dxa"/>
            <w:shd w:val="clear" w:color="auto" w:fill="F2F2F2"/>
          </w:tcPr>
          <w:p w14:paraId="65D7FC09" w14:textId="77777777" w:rsidR="00A724A4" w:rsidRPr="001A1AA1" w:rsidRDefault="00A724A4" w:rsidP="00DF7B5B">
            <w:pPr>
              <w:widowControl w:val="0"/>
              <w:rPr>
                <w:rFonts w:ascii="Verdana" w:hAnsi="Verdana"/>
                <w:b/>
                <w:sz w:val="20"/>
                <w:szCs w:val="20"/>
              </w:rPr>
            </w:pPr>
            <w:r w:rsidRPr="001A1AA1">
              <w:rPr>
                <w:rFonts w:ascii="Verdana" w:hAnsi="Verdana"/>
                <w:b/>
                <w:sz w:val="20"/>
                <w:szCs w:val="20"/>
              </w:rPr>
              <w:t>Regulatory body authorizing the resolution</w:t>
            </w:r>
          </w:p>
        </w:tc>
      </w:tr>
      <w:tr w:rsidR="00A724A4" w:rsidRPr="001A1AA1" w14:paraId="65D7FC0F" w14:textId="77777777" w:rsidTr="000C7B98">
        <w:tc>
          <w:tcPr>
            <w:tcW w:w="4395" w:type="dxa"/>
          </w:tcPr>
          <w:p w14:paraId="65D7FC0B"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 xml:space="preserve"> Sublease contract between E.ON Russia JSC and E.ON IT LLC</w:t>
            </w:r>
          </w:p>
        </w:tc>
        <w:tc>
          <w:tcPr>
            <w:tcW w:w="2551" w:type="dxa"/>
          </w:tcPr>
          <w:p w14:paraId="65D7FC0C"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0D"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tc>
        <w:tc>
          <w:tcPr>
            <w:tcW w:w="2835" w:type="dxa"/>
          </w:tcPr>
          <w:p w14:paraId="65D7FC0E"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162 dated February 02.03.2012</w:t>
            </w:r>
          </w:p>
        </w:tc>
      </w:tr>
      <w:tr w:rsidR="00A724A4" w:rsidRPr="001A1AA1" w14:paraId="65D7FC13" w14:textId="77777777" w:rsidTr="000C7B98">
        <w:tc>
          <w:tcPr>
            <w:tcW w:w="4395" w:type="dxa"/>
          </w:tcPr>
          <w:p w14:paraId="65D7FC10" w14:textId="77777777" w:rsidR="00A724A4" w:rsidRPr="001A1AA1" w:rsidRDefault="00A724A4" w:rsidP="00DF7B5B">
            <w:pPr>
              <w:widowControl w:val="0"/>
              <w:rPr>
                <w:rFonts w:ascii="Verdana" w:hAnsi="Verdana"/>
                <w:sz w:val="20"/>
                <w:szCs w:val="20"/>
              </w:rPr>
            </w:pPr>
          </w:p>
        </w:tc>
        <w:tc>
          <w:tcPr>
            <w:tcW w:w="2551" w:type="dxa"/>
          </w:tcPr>
          <w:p w14:paraId="65D7FC11" w14:textId="77777777" w:rsidR="00A724A4" w:rsidRPr="001A1AA1" w:rsidRDefault="00A724A4" w:rsidP="00DF7B5B">
            <w:pPr>
              <w:widowControl w:val="0"/>
              <w:rPr>
                <w:rFonts w:ascii="Verdana" w:hAnsi="Verdana"/>
                <w:sz w:val="20"/>
                <w:szCs w:val="20"/>
              </w:rPr>
            </w:pPr>
          </w:p>
        </w:tc>
        <w:tc>
          <w:tcPr>
            <w:tcW w:w="2835" w:type="dxa"/>
          </w:tcPr>
          <w:p w14:paraId="65D7FC12" w14:textId="77777777" w:rsidR="00A724A4" w:rsidRPr="001A1AA1" w:rsidRDefault="00A724A4" w:rsidP="00DF7B5B">
            <w:pPr>
              <w:widowControl w:val="0"/>
              <w:rPr>
                <w:rFonts w:ascii="Verdana" w:hAnsi="Verdana"/>
                <w:sz w:val="20"/>
                <w:szCs w:val="20"/>
              </w:rPr>
            </w:pPr>
          </w:p>
        </w:tc>
      </w:tr>
      <w:tr w:rsidR="00A724A4" w:rsidRPr="001A1AA1" w14:paraId="65D7FC18" w14:textId="77777777" w:rsidTr="000C7B98">
        <w:tc>
          <w:tcPr>
            <w:tcW w:w="4395" w:type="dxa"/>
          </w:tcPr>
          <w:p w14:paraId="65D7FC14"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Additional agreement to Loan agreement No. IA-10-0862 dated 25.11.2010, concluded by and between  OGK-4 OAO and E.ON AG</w:t>
            </w:r>
          </w:p>
        </w:tc>
        <w:tc>
          <w:tcPr>
            <w:tcW w:w="2551" w:type="dxa"/>
          </w:tcPr>
          <w:p w14:paraId="65D7FC15"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16"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tc>
        <w:tc>
          <w:tcPr>
            <w:tcW w:w="2835" w:type="dxa"/>
          </w:tcPr>
          <w:p w14:paraId="65D7FC17"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164 dated February 03.05.2012</w:t>
            </w:r>
          </w:p>
        </w:tc>
      </w:tr>
      <w:tr w:rsidR="00A724A4" w:rsidRPr="001A1AA1" w14:paraId="65D7FC1D" w14:textId="77777777" w:rsidTr="000C7B98">
        <w:tc>
          <w:tcPr>
            <w:tcW w:w="4395" w:type="dxa"/>
          </w:tcPr>
          <w:p w14:paraId="65D7FC19"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 xml:space="preserve">Additional </w:t>
            </w:r>
            <w:r w:rsidR="00153174" w:rsidRPr="001A1AA1">
              <w:rPr>
                <w:rFonts w:ascii="Verdana" w:hAnsi="Verdana"/>
                <w:sz w:val="20"/>
                <w:szCs w:val="20"/>
              </w:rPr>
              <w:t xml:space="preserve">Agreement </w:t>
            </w:r>
            <w:r w:rsidRPr="001A1AA1">
              <w:rPr>
                <w:rFonts w:ascii="Verdana" w:hAnsi="Verdana"/>
                <w:sz w:val="20"/>
                <w:szCs w:val="20"/>
              </w:rPr>
              <w:t xml:space="preserve"> No. 1 to Paid Services Agreement No. IA-12-0002 dated January 10, 2012 concluded by and between E.ON Russia JSC and E.ON UK plc</w:t>
            </w:r>
          </w:p>
        </w:tc>
        <w:tc>
          <w:tcPr>
            <w:tcW w:w="2551" w:type="dxa"/>
          </w:tcPr>
          <w:p w14:paraId="65D7FC1A"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1B"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tc>
        <w:tc>
          <w:tcPr>
            <w:tcW w:w="2835" w:type="dxa"/>
          </w:tcPr>
          <w:p w14:paraId="65D7FC1C"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164 dated February 03.05.2012</w:t>
            </w:r>
          </w:p>
        </w:tc>
      </w:tr>
      <w:tr w:rsidR="00A724A4" w:rsidRPr="001A1AA1" w14:paraId="65D7FC21" w14:textId="77777777" w:rsidTr="000C7B98">
        <w:tc>
          <w:tcPr>
            <w:tcW w:w="4395" w:type="dxa"/>
          </w:tcPr>
          <w:p w14:paraId="65D7FC1E" w14:textId="77777777" w:rsidR="00A724A4" w:rsidRPr="001A1AA1" w:rsidRDefault="00A724A4" w:rsidP="00DF7B5B">
            <w:pPr>
              <w:widowControl w:val="0"/>
              <w:rPr>
                <w:rFonts w:ascii="Verdana" w:hAnsi="Verdana"/>
                <w:sz w:val="20"/>
                <w:szCs w:val="20"/>
              </w:rPr>
            </w:pPr>
          </w:p>
        </w:tc>
        <w:tc>
          <w:tcPr>
            <w:tcW w:w="2551" w:type="dxa"/>
          </w:tcPr>
          <w:p w14:paraId="65D7FC1F" w14:textId="77777777" w:rsidR="00A724A4" w:rsidRPr="001A1AA1" w:rsidRDefault="00A724A4" w:rsidP="00DF7B5B">
            <w:pPr>
              <w:widowControl w:val="0"/>
              <w:rPr>
                <w:rFonts w:ascii="Verdana" w:hAnsi="Verdana"/>
                <w:sz w:val="20"/>
                <w:szCs w:val="20"/>
              </w:rPr>
            </w:pPr>
          </w:p>
        </w:tc>
        <w:tc>
          <w:tcPr>
            <w:tcW w:w="2835" w:type="dxa"/>
          </w:tcPr>
          <w:p w14:paraId="65D7FC20" w14:textId="77777777" w:rsidR="00A724A4" w:rsidRPr="001A1AA1" w:rsidRDefault="00A724A4" w:rsidP="00DF7B5B">
            <w:pPr>
              <w:widowControl w:val="0"/>
              <w:rPr>
                <w:rFonts w:ascii="Verdana" w:hAnsi="Verdana"/>
                <w:sz w:val="20"/>
                <w:szCs w:val="20"/>
              </w:rPr>
            </w:pPr>
          </w:p>
        </w:tc>
      </w:tr>
      <w:tr w:rsidR="00A724A4" w:rsidRPr="001A1AA1" w14:paraId="65D7FC27" w14:textId="77777777" w:rsidTr="000C7B98">
        <w:tc>
          <w:tcPr>
            <w:tcW w:w="4395" w:type="dxa"/>
          </w:tcPr>
          <w:p w14:paraId="65D7FC22"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Additional Agreement No. 3 to the Frame Services Agreement No. IA-10-0602 dated September 02, 2010 by and between E.ON Russia JSC and E.ON New Build&amp; Technology GmbH</w:t>
            </w:r>
          </w:p>
        </w:tc>
        <w:tc>
          <w:tcPr>
            <w:tcW w:w="2551" w:type="dxa"/>
          </w:tcPr>
          <w:p w14:paraId="65D7FC23"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24"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25"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Gunter Eckhardt Rummler</w:t>
            </w:r>
          </w:p>
        </w:tc>
        <w:tc>
          <w:tcPr>
            <w:tcW w:w="2835" w:type="dxa"/>
          </w:tcPr>
          <w:p w14:paraId="65D7FC26"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172 dated February 30.08.2012</w:t>
            </w:r>
          </w:p>
        </w:tc>
      </w:tr>
      <w:tr w:rsidR="00A724A4" w:rsidRPr="001A1AA1" w14:paraId="65D7FC2D" w14:textId="77777777" w:rsidTr="000C7B98">
        <w:tc>
          <w:tcPr>
            <w:tcW w:w="4395" w:type="dxa"/>
          </w:tcPr>
          <w:p w14:paraId="65D7FC28"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Agreement on the contract termination No. IA-10-0762  dated 01.10.2010 by and between E.ON Russia JSC and E.ON Russia GmbH</w:t>
            </w:r>
          </w:p>
        </w:tc>
        <w:tc>
          <w:tcPr>
            <w:tcW w:w="2551" w:type="dxa"/>
          </w:tcPr>
          <w:p w14:paraId="65D7FC29"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2A"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2B"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M.G. Shirokov</w:t>
            </w:r>
          </w:p>
        </w:tc>
        <w:tc>
          <w:tcPr>
            <w:tcW w:w="2835" w:type="dxa"/>
          </w:tcPr>
          <w:p w14:paraId="65D7FC2C"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173 dated February 27.09.2012</w:t>
            </w:r>
          </w:p>
        </w:tc>
      </w:tr>
      <w:tr w:rsidR="00A724A4" w:rsidRPr="001A1AA1" w14:paraId="65D7FC33" w14:textId="77777777" w:rsidTr="000C7B98">
        <w:tc>
          <w:tcPr>
            <w:tcW w:w="4395" w:type="dxa"/>
          </w:tcPr>
          <w:p w14:paraId="65D7FC2E"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Agreement on the sublease contract termination No. IA-11-0545  dated 18.11.2011 by and between E.ON Russia JSC and E.ON Russia GmbH</w:t>
            </w:r>
          </w:p>
        </w:tc>
        <w:tc>
          <w:tcPr>
            <w:tcW w:w="2551" w:type="dxa"/>
          </w:tcPr>
          <w:p w14:paraId="65D7FC2F"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30"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31"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M.G. Shirokov</w:t>
            </w:r>
          </w:p>
        </w:tc>
        <w:tc>
          <w:tcPr>
            <w:tcW w:w="2835" w:type="dxa"/>
          </w:tcPr>
          <w:p w14:paraId="65D7FC32"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173 dated February 27.09.2012</w:t>
            </w:r>
          </w:p>
        </w:tc>
      </w:tr>
      <w:tr w:rsidR="00A724A4" w:rsidRPr="001A1AA1" w14:paraId="65D7FC39" w14:textId="77777777" w:rsidTr="000C7B98">
        <w:tc>
          <w:tcPr>
            <w:tcW w:w="4395" w:type="dxa"/>
          </w:tcPr>
          <w:p w14:paraId="65D7FC34"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Agreement on the services agreement termination w/o dated 01.02.2011 by and between E.ON Russia JSC and E.ON Russia GmbH</w:t>
            </w:r>
          </w:p>
        </w:tc>
        <w:tc>
          <w:tcPr>
            <w:tcW w:w="2551" w:type="dxa"/>
          </w:tcPr>
          <w:p w14:paraId="65D7FC35"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36"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37"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M.G. Shirokov</w:t>
            </w:r>
          </w:p>
        </w:tc>
        <w:tc>
          <w:tcPr>
            <w:tcW w:w="2835" w:type="dxa"/>
          </w:tcPr>
          <w:p w14:paraId="65D7FC38"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173 dated February 27.09.2012</w:t>
            </w:r>
          </w:p>
        </w:tc>
      </w:tr>
      <w:tr w:rsidR="00A724A4" w:rsidRPr="001A1AA1" w14:paraId="65D7FC3F" w14:textId="77777777" w:rsidTr="000C7B98">
        <w:tc>
          <w:tcPr>
            <w:tcW w:w="4395" w:type="dxa"/>
          </w:tcPr>
          <w:p w14:paraId="65D7FC3A"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Agreement on the transportation services agreement termination No. IA-10-0265  dated 11.05.2010 by and between E.ON Russia JSC and E.ON Russia GmbH</w:t>
            </w:r>
          </w:p>
        </w:tc>
        <w:tc>
          <w:tcPr>
            <w:tcW w:w="2551" w:type="dxa"/>
          </w:tcPr>
          <w:p w14:paraId="65D7FC3B"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3C"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3D"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M.G. Shirokov</w:t>
            </w:r>
          </w:p>
        </w:tc>
        <w:tc>
          <w:tcPr>
            <w:tcW w:w="2835" w:type="dxa"/>
          </w:tcPr>
          <w:p w14:paraId="65D7FC3E"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of E.ON Russia No. 173 dated February 27.09.2012</w:t>
            </w:r>
          </w:p>
        </w:tc>
      </w:tr>
      <w:tr w:rsidR="00A724A4" w:rsidRPr="001A1AA1" w14:paraId="65D7FC43" w14:textId="77777777" w:rsidTr="000C7B98">
        <w:tc>
          <w:tcPr>
            <w:tcW w:w="4395" w:type="dxa"/>
          </w:tcPr>
          <w:p w14:paraId="65D7FC40" w14:textId="77777777" w:rsidR="00A724A4" w:rsidRPr="001A1AA1" w:rsidRDefault="00A724A4" w:rsidP="00DF7B5B">
            <w:pPr>
              <w:widowControl w:val="0"/>
              <w:rPr>
                <w:rFonts w:ascii="Verdana" w:hAnsi="Verdana"/>
                <w:sz w:val="20"/>
                <w:szCs w:val="20"/>
              </w:rPr>
            </w:pPr>
          </w:p>
        </w:tc>
        <w:tc>
          <w:tcPr>
            <w:tcW w:w="2551" w:type="dxa"/>
          </w:tcPr>
          <w:p w14:paraId="65D7FC41" w14:textId="77777777" w:rsidR="00A724A4" w:rsidRPr="001A1AA1" w:rsidRDefault="00A724A4" w:rsidP="00DF7B5B">
            <w:pPr>
              <w:widowControl w:val="0"/>
              <w:rPr>
                <w:rFonts w:ascii="Verdana" w:hAnsi="Verdana"/>
                <w:sz w:val="20"/>
                <w:szCs w:val="20"/>
              </w:rPr>
            </w:pPr>
          </w:p>
        </w:tc>
        <w:tc>
          <w:tcPr>
            <w:tcW w:w="2835" w:type="dxa"/>
          </w:tcPr>
          <w:p w14:paraId="65D7FC42" w14:textId="77777777" w:rsidR="00A724A4" w:rsidRPr="001A1AA1" w:rsidRDefault="00A724A4" w:rsidP="00DF7B5B">
            <w:pPr>
              <w:widowControl w:val="0"/>
              <w:rPr>
                <w:rFonts w:ascii="Verdana" w:hAnsi="Verdana"/>
                <w:sz w:val="20"/>
                <w:szCs w:val="20"/>
              </w:rPr>
            </w:pPr>
          </w:p>
        </w:tc>
      </w:tr>
      <w:tr w:rsidR="00A724A4" w:rsidRPr="001A1AA1" w14:paraId="65D7FC48" w14:textId="77777777" w:rsidTr="000C7B98">
        <w:trPr>
          <w:trHeight w:val="415"/>
        </w:trPr>
        <w:tc>
          <w:tcPr>
            <w:tcW w:w="4395" w:type="dxa"/>
          </w:tcPr>
          <w:p w14:paraId="65D7FC44"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Additional Agreement to Loan Agreement No. IA-10-0862 dated 25.11.2010 by and between E.ON Russia JSC and E.ON AG</w:t>
            </w:r>
          </w:p>
        </w:tc>
        <w:tc>
          <w:tcPr>
            <w:tcW w:w="2551" w:type="dxa"/>
          </w:tcPr>
          <w:p w14:paraId="65D7FC45"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46"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tc>
        <w:tc>
          <w:tcPr>
            <w:tcW w:w="2835" w:type="dxa"/>
          </w:tcPr>
          <w:p w14:paraId="65D7FC47"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No. 174 dated 25.10.2012</w:t>
            </w:r>
          </w:p>
        </w:tc>
      </w:tr>
      <w:tr w:rsidR="00A724A4" w:rsidRPr="001A1AA1" w14:paraId="65D7FC4E" w14:textId="77777777" w:rsidTr="000C7B98">
        <w:tc>
          <w:tcPr>
            <w:tcW w:w="4395" w:type="dxa"/>
          </w:tcPr>
          <w:p w14:paraId="65D7FC49"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 xml:space="preserve">Paid services contract by and between E.ON Russia and E.ON New Build &amp; Technology GmbH on advisory support of the engineering personnel of Shaturskaya GRES branch of E.ON Russia JSC and control of General Electric International Inc. specialists in the course of works performance on the gas and turbine unit of power unit No. 7 of Shaturskaya GRES branch of E.ON </w:t>
            </w:r>
            <w:r w:rsidRPr="001A1AA1">
              <w:rPr>
                <w:rFonts w:ascii="Verdana" w:hAnsi="Verdana"/>
                <w:sz w:val="20"/>
                <w:szCs w:val="20"/>
              </w:rPr>
              <w:lastRenderedPageBreak/>
              <w:t>Russia JSC in the scope of Package 4.</w:t>
            </w:r>
          </w:p>
        </w:tc>
        <w:tc>
          <w:tcPr>
            <w:tcW w:w="2551" w:type="dxa"/>
          </w:tcPr>
          <w:p w14:paraId="65D7FC4A" w14:textId="77777777" w:rsidR="00A724A4" w:rsidRPr="001A1AA1" w:rsidRDefault="00A724A4" w:rsidP="00DF7B5B">
            <w:pPr>
              <w:widowControl w:val="0"/>
              <w:rPr>
                <w:rFonts w:ascii="Verdana" w:hAnsi="Verdana"/>
                <w:sz w:val="20"/>
                <w:szCs w:val="20"/>
              </w:rPr>
            </w:pPr>
            <w:r w:rsidRPr="001A1AA1">
              <w:rPr>
                <w:rFonts w:ascii="Verdana" w:hAnsi="Verdana"/>
                <w:sz w:val="20"/>
                <w:szCs w:val="20"/>
              </w:rPr>
              <w:lastRenderedPageBreak/>
              <w:t>E.ON Russia</w:t>
            </w:r>
          </w:p>
          <w:p w14:paraId="65D7FC4B"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4C"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Gunter Eckhardt Rummler</w:t>
            </w:r>
          </w:p>
        </w:tc>
        <w:tc>
          <w:tcPr>
            <w:tcW w:w="2835" w:type="dxa"/>
          </w:tcPr>
          <w:p w14:paraId="65D7FC4D"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No. 174 dated 25.10.2012</w:t>
            </w:r>
          </w:p>
        </w:tc>
      </w:tr>
      <w:tr w:rsidR="00A724A4" w:rsidRPr="001A1AA1" w14:paraId="65D7FC54" w14:textId="77777777" w:rsidTr="000C7B98">
        <w:tc>
          <w:tcPr>
            <w:tcW w:w="4395" w:type="dxa"/>
          </w:tcPr>
          <w:p w14:paraId="65D7FC4F" w14:textId="77777777" w:rsidR="00A724A4" w:rsidRPr="001A1AA1" w:rsidRDefault="00A724A4" w:rsidP="00DF7B5B">
            <w:pPr>
              <w:widowControl w:val="0"/>
              <w:rPr>
                <w:rFonts w:ascii="Verdana" w:hAnsi="Verdana"/>
                <w:sz w:val="20"/>
                <w:szCs w:val="20"/>
              </w:rPr>
            </w:pPr>
            <w:r w:rsidRPr="001A1AA1">
              <w:rPr>
                <w:rFonts w:ascii="Verdana" w:hAnsi="Verdana"/>
                <w:sz w:val="20"/>
                <w:szCs w:val="20"/>
              </w:rPr>
              <w:lastRenderedPageBreak/>
              <w:t>Contract for sale and purchase of property by and between E.ON Russia JSC and E.ON Russia GmbH</w:t>
            </w:r>
          </w:p>
        </w:tc>
        <w:tc>
          <w:tcPr>
            <w:tcW w:w="2551" w:type="dxa"/>
          </w:tcPr>
          <w:p w14:paraId="65D7FC50"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51"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52"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M.G. Shirokov</w:t>
            </w:r>
          </w:p>
        </w:tc>
        <w:tc>
          <w:tcPr>
            <w:tcW w:w="2835" w:type="dxa"/>
          </w:tcPr>
          <w:p w14:paraId="65D7FC53"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No. 176 dated 29.11.2012</w:t>
            </w:r>
          </w:p>
        </w:tc>
      </w:tr>
      <w:tr w:rsidR="00A724A4" w:rsidRPr="001A1AA1" w14:paraId="65D7FC59" w14:textId="77777777" w:rsidTr="000C7B98">
        <w:tc>
          <w:tcPr>
            <w:tcW w:w="4395" w:type="dxa"/>
          </w:tcPr>
          <w:p w14:paraId="65D7FC55"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Sublease contract for parking space by and between E.ON Russia JSC and E.ON E&amp;P Russia</w:t>
            </w:r>
          </w:p>
        </w:tc>
        <w:tc>
          <w:tcPr>
            <w:tcW w:w="2551" w:type="dxa"/>
          </w:tcPr>
          <w:p w14:paraId="65D7FC56"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57"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tc>
        <w:tc>
          <w:tcPr>
            <w:tcW w:w="2835" w:type="dxa"/>
          </w:tcPr>
          <w:p w14:paraId="65D7FC58"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No. 176 dated 29.11.2012</w:t>
            </w:r>
          </w:p>
        </w:tc>
      </w:tr>
      <w:tr w:rsidR="00A724A4" w:rsidRPr="001A1AA1" w14:paraId="65D7FC5F" w14:textId="77777777" w:rsidTr="000C7B98">
        <w:tc>
          <w:tcPr>
            <w:tcW w:w="4395" w:type="dxa"/>
          </w:tcPr>
          <w:p w14:paraId="65D7FC5A"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Sublease contract of non-residential premise by and between E.ON Russia JSC and E.ON Russia Power GmbH</w:t>
            </w:r>
          </w:p>
        </w:tc>
        <w:tc>
          <w:tcPr>
            <w:tcW w:w="2551" w:type="dxa"/>
          </w:tcPr>
          <w:p w14:paraId="65D7FC5B"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5C"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5D"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M.G. Shirokov</w:t>
            </w:r>
          </w:p>
        </w:tc>
        <w:tc>
          <w:tcPr>
            <w:tcW w:w="2835" w:type="dxa"/>
          </w:tcPr>
          <w:p w14:paraId="65D7FC5E"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No. 176 dated 29.11.2012</w:t>
            </w:r>
          </w:p>
        </w:tc>
      </w:tr>
      <w:tr w:rsidR="00A724A4" w:rsidRPr="001A1AA1" w14:paraId="65D7FC65" w14:textId="77777777" w:rsidTr="000C7B98">
        <w:tc>
          <w:tcPr>
            <w:tcW w:w="4395" w:type="dxa"/>
          </w:tcPr>
          <w:p w14:paraId="65D7FC60"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Additional Agreement to Paid services contract w/o dated 28.11.2012 by and between E.ON Russia JSC and E.ON New Build &amp; Technology GmbH</w:t>
            </w:r>
          </w:p>
        </w:tc>
        <w:tc>
          <w:tcPr>
            <w:tcW w:w="2551" w:type="dxa"/>
          </w:tcPr>
          <w:p w14:paraId="65D7FC61"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E.ON Russia</w:t>
            </w:r>
          </w:p>
          <w:p w14:paraId="65D7FC62"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Holding GmbH</w:t>
            </w:r>
          </w:p>
          <w:p w14:paraId="65D7FC63"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Gunter Eckhardt Rummler</w:t>
            </w:r>
          </w:p>
        </w:tc>
        <w:tc>
          <w:tcPr>
            <w:tcW w:w="2835" w:type="dxa"/>
          </w:tcPr>
          <w:p w14:paraId="65D7FC64" w14:textId="77777777" w:rsidR="00A724A4" w:rsidRPr="001A1AA1" w:rsidRDefault="00A724A4" w:rsidP="00DF7B5B">
            <w:pPr>
              <w:widowControl w:val="0"/>
              <w:rPr>
                <w:rFonts w:ascii="Verdana" w:hAnsi="Verdana"/>
                <w:sz w:val="20"/>
                <w:szCs w:val="20"/>
              </w:rPr>
            </w:pPr>
            <w:r w:rsidRPr="001A1AA1">
              <w:rPr>
                <w:rFonts w:ascii="Verdana" w:hAnsi="Verdana"/>
                <w:sz w:val="20"/>
                <w:szCs w:val="20"/>
              </w:rPr>
              <w:t>Minutes of the Board of Directors No. 177 dated 19.12.2012</w:t>
            </w:r>
          </w:p>
        </w:tc>
      </w:tr>
    </w:tbl>
    <w:p w14:paraId="65D7FC66" w14:textId="77777777" w:rsidR="00A724A4" w:rsidRPr="001A1AA1" w:rsidRDefault="00A724A4" w:rsidP="00DF7B5B">
      <w:pPr>
        <w:widowControl w:val="0"/>
        <w:rPr>
          <w:rFonts w:ascii="Verdana" w:hAnsi="Verdana"/>
          <w:sz w:val="20"/>
          <w:szCs w:val="20"/>
        </w:rPr>
      </w:pPr>
    </w:p>
    <w:p w14:paraId="65D7FC67" w14:textId="77777777" w:rsidR="00A724A4" w:rsidRPr="001A1AA1" w:rsidRDefault="00A724A4" w:rsidP="00DF7B5B">
      <w:pPr>
        <w:widowControl w:val="0"/>
        <w:rPr>
          <w:rFonts w:ascii="Verdana" w:hAnsi="Verdana"/>
          <w:b/>
          <w:sz w:val="20"/>
          <w:szCs w:val="20"/>
        </w:rPr>
      </w:pPr>
      <w:r w:rsidRPr="001A1AA1">
        <w:rPr>
          <w:rFonts w:ascii="Verdana" w:hAnsi="Verdana"/>
          <w:b/>
          <w:sz w:val="20"/>
          <w:szCs w:val="20"/>
        </w:rPr>
        <w:t>Data on major transactions effected by the Company in 2012 - no major transactions.</w:t>
      </w:r>
    </w:p>
    <w:p w14:paraId="65D7FC68" w14:textId="77777777" w:rsidR="00A724A4" w:rsidRPr="001A1AA1" w:rsidRDefault="00A724A4" w:rsidP="00DF7B5B">
      <w:pPr>
        <w:widowControl w:val="0"/>
        <w:rPr>
          <w:rFonts w:ascii="Verdana" w:hAnsi="Verdana"/>
          <w:b/>
          <w:sz w:val="20"/>
          <w:szCs w:val="20"/>
        </w:rPr>
      </w:pPr>
    </w:p>
    <w:p w14:paraId="65D7FC69" w14:textId="77777777" w:rsidR="00F6031C" w:rsidRPr="001A1AA1" w:rsidRDefault="00F6031C" w:rsidP="00DF7B5B">
      <w:pPr>
        <w:widowControl w:val="0"/>
        <w:rPr>
          <w:rFonts w:ascii="Verdana" w:hAnsi="Verdana"/>
          <w:sz w:val="20"/>
          <w:szCs w:val="20"/>
        </w:rPr>
      </w:pPr>
    </w:p>
    <w:sectPr w:rsidR="00F6031C" w:rsidRPr="001A1AA1" w:rsidSect="00DB2BCA">
      <w:pgSz w:w="11906" w:h="16838"/>
      <w:pgMar w:top="851" w:right="850" w:bottom="851" w:left="1418" w:header="708" w:footer="4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7FCFE" w14:textId="77777777" w:rsidR="00F12792" w:rsidRPr="000738FC" w:rsidRDefault="00F12792">
      <w:r w:rsidRPr="000738FC">
        <w:separator/>
      </w:r>
    </w:p>
  </w:endnote>
  <w:endnote w:type="continuationSeparator" w:id="0">
    <w:p w14:paraId="65D7FCFF" w14:textId="77777777" w:rsidR="00F12792" w:rsidRPr="000738FC" w:rsidRDefault="00F12792">
      <w:r w:rsidRPr="00073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0000000000000000000"/>
    <w:charset w:val="00"/>
    <w:family w:val="auto"/>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utiger 45 Light">
    <w:altName w:val="Century Gothic"/>
    <w:panose1 w:val="00000000000000000000"/>
    <w:charset w:val="00"/>
    <w:family w:val="swiss"/>
    <w:notTrueType/>
    <w:pitch w:val="variable"/>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Helios-BoldItalic">
    <w:panose1 w:val="00000000000000000000"/>
    <w:charset w:val="CC"/>
    <w:family w:val="auto"/>
    <w:notTrueType/>
    <w:pitch w:val="default"/>
    <w:sig w:usb0="00000201" w:usb1="00000000" w:usb2="00000000" w:usb3="00000000" w:csb0="00000004" w:csb1="00000000"/>
  </w:font>
  <w:font w:name="FreeSetCTT">
    <w:altName w:val="Lucida Sans Unicode"/>
    <w:panose1 w:val="00000000000000000000"/>
    <w:charset w:val="CC"/>
    <w:family w:val="swiss"/>
    <w:notTrueType/>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iosLight">
    <w:panose1 w:val="00000000000000000000"/>
    <w:charset w:val="CC"/>
    <w:family w:val="auto"/>
    <w:notTrueType/>
    <w:pitch w:val="default"/>
    <w:sig w:usb0="00000201" w:usb1="00000000" w:usb2="00000000" w:usb3="00000000" w:csb0="00000004" w:csb1="00000000"/>
  </w:font>
  <w:font w:name="Helios-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FD02" w14:textId="77777777" w:rsidR="00F12792" w:rsidRPr="000738FC" w:rsidRDefault="00F12792" w:rsidP="00A97F7F">
    <w:pPr>
      <w:pStyle w:val="af7"/>
      <w:framePr w:wrap="around" w:vAnchor="text" w:hAnchor="margin" w:xAlign="right" w:y="1"/>
      <w:rPr>
        <w:rStyle w:val="af9"/>
      </w:rPr>
    </w:pPr>
    <w:r w:rsidRPr="000738FC">
      <w:rPr>
        <w:rStyle w:val="af9"/>
      </w:rPr>
      <w:fldChar w:fldCharType="begin"/>
    </w:r>
    <w:r w:rsidRPr="000738FC">
      <w:rPr>
        <w:rStyle w:val="af9"/>
      </w:rPr>
      <w:instrText xml:space="preserve">PAGE  </w:instrText>
    </w:r>
    <w:r w:rsidRPr="000738FC">
      <w:rPr>
        <w:rStyle w:val="af9"/>
      </w:rPr>
      <w:fldChar w:fldCharType="end"/>
    </w:r>
  </w:p>
  <w:p w14:paraId="65D7FD03" w14:textId="77777777" w:rsidR="00F12792" w:rsidRPr="000738FC" w:rsidRDefault="00F12792" w:rsidP="004F10A1">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FD04" w14:textId="77777777" w:rsidR="00F12792" w:rsidRPr="000738FC" w:rsidRDefault="00F12792" w:rsidP="00350DC3">
    <w:pPr>
      <w:pStyle w:val="af7"/>
      <w:jc w:val="center"/>
      <w:rPr>
        <w:rFonts w:ascii="Verdana" w:hAnsi="Verdana"/>
        <w:sz w:val="20"/>
      </w:rPr>
    </w:pPr>
    <w:r w:rsidRPr="000738FC">
      <w:rPr>
        <w:rFonts w:ascii="Verdana" w:hAnsi="Verdana"/>
        <w:sz w:val="20"/>
      </w:rPr>
      <w:fldChar w:fldCharType="begin"/>
    </w:r>
    <w:r w:rsidRPr="000738FC">
      <w:rPr>
        <w:rFonts w:ascii="Verdana" w:hAnsi="Verdana"/>
        <w:sz w:val="20"/>
      </w:rPr>
      <w:instrText xml:space="preserve"> PAGE   \* MERGEFORMAT </w:instrText>
    </w:r>
    <w:r w:rsidRPr="000738FC">
      <w:rPr>
        <w:rFonts w:ascii="Verdana" w:hAnsi="Verdana"/>
        <w:sz w:val="20"/>
      </w:rPr>
      <w:fldChar w:fldCharType="separate"/>
    </w:r>
    <w:r w:rsidR="003C1775" w:rsidRPr="003C1775">
      <w:rPr>
        <w:noProof/>
        <w:sz w:val="20"/>
      </w:rPr>
      <w:t>6</w:t>
    </w:r>
    <w:r w:rsidRPr="000738FC">
      <w:rPr>
        <w:rFonts w:ascii="Verdana" w:hAnsi="Verdana"/>
        <w:sz w:val="20"/>
      </w:rPr>
      <w:fldChar w:fldCharType="end"/>
    </w:r>
  </w:p>
  <w:p w14:paraId="65D7FD05" w14:textId="77777777" w:rsidR="00F12792" w:rsidRPr="000738FC" w:rsidRDefault="00F12792" w:rsidP="00E20E5E">
    <w:pPr>
      <w:pStyle w:val="af7"/>
      <w:rPr>
        <w:rFonts w:ascii="Verdana" w:hAnsi="Verdana"/>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FD07" w14:textId="77777777" w:rsidR="000738FC" w:rsidRPr="000738FC" w:rsidRDefault="000738F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7FCFC" w14:textId="77777777" w:rsidR="00F12792" w:rsidRPr="000738FC" w:rsidRDefault="00F12792">
      <w:r w:rsidRPr="000738FC">
        <w:separator/>
      </w:r>
    </w:p>
  </w:footnote>
  <w:footnote w:type="continuationSeparator" w:id="0">
    <w:p w14:paraId="65D7FCFD" w14:textId="77777777" w:rsidR="00F12792" w:rsidRPr="000738FC" w:rsidRDefault="00F12792">
      <w:r w:rsidRPr="000738FC">
        <w:continuationSeparator/>
      </w:r>
    </w:p>
  </w:footnote>
  <w:footnote w:id="1">
    <w:p w14:paraId="65D7FD08" w14:textId="77777777" w:rsidR="00F12792" w:rsidRPr="000738FC" w:rsidRDefault="00F12792" w:rsidP="00782205">
      <w:pPr>
        <w:pStyle w:val="a3"/>
        <w:rPr>
          <w:rFonts w:ascii="Verdana" w:hAnsi="Verdana"/>
          <w:i/>
          <w:sz w:val="16"/>
          <w:szCs w:val="16"/>
        </w:rPr>
      </w:pPr>
      <w:r w:rsidRPr="000738FC">
        <w:rPr>
          <w:rStyle w:val="a5"/>
        </w:rPr>
        <w:footnoteRef/>
      </w:r>
      <w:r w:rsidRPr="000738FC">
        <w:t xml:space="preserve"> </w:t>
      </w:r>
      <w:r w:rsidRPr="000738FC">
        <w:rPr>
          <w:rFonts w:ascii="Verdana" w:hAnsi="Verdana"/>
          <w:i/>
          <w:sz w:val="16"/>
          <w:szCs w:val="16"/>
        </w:rPr>
        <w:t>without exchange differences</w:t>
      </w:r>
    </w:p>
  </w:footnote>
  <w:footnote w:id="2">
    <w:p w14:paraId="65D7FD09" w14:textId="77777777" w:rsidR="00F12792" w:rsidRPr="000738FC" w:rsidRDefault="00F12792" w:rsidP="00782205">
      <w:pPr>
        <w:pStyle w:val="a3"/>
      </w:pPr>
      <w:r w:rsidRPr="000738FC">
        <w:rPr>
          <w:rStyle w:val="a5"/>
        </w:rPr>
        <w:footnoteRef/>
      </w:r>
      <w:r w:rsidRPr="000738FC">
        <w:t xml:space="preserve"> </w:t>
      </w:r>
      <w:r w:rsidRPr="000738FC">
        <w:rPr>
          <w:rFonts w:ascii="Verdana" w:hAnsi="Verdana"/>
          <w:i/>
          <w:sz w:val="16"/>
          <w:szCs w:val="16"/>
        </w:rPr>
        <w:t>including the power purchased in the market</w:t>
      </w:r>
    </w:p>
  </w:footnote>
  <w:footnote w:id="3">
    <w:p w14:paraId="65D7FD0A" w14:textId="77777777" w:rsidR="00F12792" w:rsidRPr="000738FC" w:rsidRDefault="00F12792" w:rsidP="00EE1629">
      <w:pPr>
        <w:pStyle w:val="a3"/>
        <w:jc w:val="both"/>
        <w:rPr>
          <w:rFonts w:ascii="Verdana" w:hAnsi="Verdana"/>
          <w:i/>
          <w:color w:val="000000"/>
          <w:sz w:val="16"/>
          <w:szCs w:val="16"/>
        </w:rPr>
      </w:pPr>
      <w:r w:rsidRPr="000738FC">
        <w:rPr>
          <w:rStyle w:val="a5"/>
        </w:rPr>
        <w:footnoteRef/>
      </w:r>
      <w:r w:rsidRPr="000738FC">
        <w:rPr>
          <w:rFonts w:ascii="Verdana" w:hAnsi="Verdana"/>
          <w:i/>
          <w:color w:val="000000"/>
          <w:sz w:val="16"/>
          <w:szCs w:val="16"/>
        </w:rPr>
        <w:t xml:space="preserve"> </w:t>
      </w:r>
      <w:r w:rsidRPr="000738FC">
        <w:rPr>
          <w:rFonts w:ascii="Verdana" w:hAnsi="Verdana"/>
          <w:i/>
          <w:sz w:val="16"/>
          <w:szCs w:val="16"/>
        </w:rPr>
        <w:t>Names: Fourth Generation Company of the Wholesale Electricity Market Open Joint Stock Company, OGK-4 OAO, OGK-4 shall read as E.ON Russia Open Joint Stock Company, E.ON Russia JSC, E.ON Russia respectively.</w:t>
      </w:r>
    </w:p>
    <w:p w14:paraId="65D7FD0B" w14:textId="77777777" w:rsidR="00F12792" w:rsidRPr="000738FC" w:rsidRDefault="00F12792" w:rsidP="00EE1629">
      <w:pPr>
        <w:pStyle w:val="a3"/>
      </w:pPr>
    </w:p>
  </w:footnote>
  <w:footnote w:id="4">
    <w:p w14:paraId="65D7FD0C" w14:textId="77777777" w:rsidR="00F12792" w:rsidRPr="000738FC" w:rsidRDefault="00F12792" w:rsidP="0090636B">
      <w:pPr>
        <w:pStyle w:val="a3"/>
        <w:jc w:val="both"/>
        <w:rPr>
          <w:rFonts w:ascii="Verdana" w:hAnsi="Verdana"/>
          <w:i/>
          <w:color w:val="000000"/>
          <w:sz w:val="16"/>
          <w:szCs w:val="16"/>
        </w:rPr>
      </w:pPr>
      <w:r w:rsidRPr="000738FC">
        <w:rPr>
          <w:rStyle w:val="a5"/>
          <w:rFonts w:ascii="FreeSetCTT" w:hAnsi="FreeSetCTT"/>
          <w:sz w:val="16"/>
          <w:szCs w:val="16"/>
        </w:rPr>
        <w:footnoteRef/>
      </w:r>
      <w:r w:rsidRPr="000738FC">
        <w:rPr>
          <w:rFonts w:ascii="FreeSetCTT" w:hAnsi="FreeSetCTT"/>
          <w:sz w:val="16"/>
          <w:szCs w:val="16"/>
        </w:rPr>
        <w:t xml:space="preserve"> </w:t>
      </w:r>
      <w:r w:rsidRPr="000738FC">
        <w:rPr>
          <w:rFonts w:ascii="Verdana" w:hAnsi="Verdana"/>
          <w:i/>
          <w:color w:val="000000"/>
          <w:sz w:val="16"/>
          <w:szCs w:val="16"/>
        </w:rPr>
        <w:t xml:space="preserve">Text of the Company Articles of Association. and Regulation on the General Shareholders' Meeting is placed on the Company web-site: </w:t>
      </w:r>
      <w:hyperlink r:id="rId1" w:history="1">
        <w:r w:rsidR="00B5015B" w:rsidRPr="000738FC">
          <w:rPr>
            <w:rStyle w:val="af0"/>
            <w:rFonts w:ascii="Verdana" w:hAnsi="Verdana"/>
            <w:i/>
            <w:caps w:val="0"/>
            <w:noProof w:val="0"/>
            <w:sz w:val="16"/>
            <w:szCs w:val="16"/>
          </w:rPr>
          <w:t>www.eon-russia.ru</w:t>
        </w:r>
      </w:hyperlink>
      <w:r w:rsidRPr="000738FC">
        <w:rPr>
          <w:rFonts w:ascii="Verdana" w:hAnsi="Verdana"/>
          <w:i/>
          <w:color w:val="000000"/>
          <w:sz w:val="16"/>
          <w:szCs w:val="16"/>
        </w:rPr>
        <w:t xml:space="preserve"> in section "To Shareholders and Investors/Documents".</w:t>
      </w:r>
    </w:p>
    <w:p w14:paraId="65D7FD0D" w14:textId="77777777" w:rsidR="00F12792" w:rsidRPr="000738FC" w:rsidRDefault="00F12792" w:rsidP="0090636B">
      <w:pPr>
        <w:pStyle w:val="a3"/>
        <w:jc w:val="both"/>
        <w:rPr>
          <w:rFonts w:ascii="Verdana" w:hAnsi="Verdana"/>
          <w:i/>
          <w:sz w:val="16"/>
          <w:szCs w:val="16"/>
        </w:rPr>
      </w:pPr>
      <w:r w:rsidRPr="000738FC">
        <w:rPr>
          <w:rFonts w:ascii="Verdana" w:hAnsi="Verdana"/>
          <w:i/>
          <w:sz w:val="16"/>
          <w:szCs w:val="16"/>
        </w:rPr>
        <w:t xml:space="preserve">Minutes of the Company General shareholders' meetings are placed on the Company web-site </w:t>
      </w:r>
      <w:hyperlink r:id="rId2" w:history="1">
        <w:r w:rsidR="00B5015B" w:rsidRPr="000738FC">
          <w:rPr>
            <w:rStyle w:val="af0"/>
            <w:rFonts w:ascii="Verdana" w:hAnsi="Verdana"/>
            <w:i/>
            <w:caps w:val="0"/>
            <w:noProof w:val="0"/>
            <w:sz w:val="16"/>
            <w:szCs w:val="16"/>
          </w:rPr>
          <w:t>www.eon-russia.ru</w:t>
        </w:r>
      </w:hyperlink>
      <w:r w:rsidRPr="000738FC">
        <w:rPr>
          <w:rFonts w:ascii="Verdana" w:hAnsi="Verdana"/>
          <w:sz w:val="16"/>
          <w:szCs w:val="16"/>
        </w:rPr>
        <w:t xml:space="preserve"> </w:t>
      </w:r>
      <w:r w:rsidRPr="000738FC">
        <w:rPr>
          <w:rFonts w:ascii="Verdana" w:hAnsi="Verdana"/>
          <w:i/>
          <w:sz w:val="16"/>
          <w:szCs w:val="16"/>
        </w:rPr>
        <w:t xml:space="preserve"> in section </w:t>
      </w:r>
    </w:p>
    <w:p w14:paraId="65D7FD0E" w14:textId="77777777" w:rsidR="00F12792" w:rsidRPr="000738FC" w:rsidRDefault="00F12792" w:rsidP="0090636B">
      <w:pPr>
        <w:pStyle w:val="a3"/>
        <w:jc w:val="both"/>
        <w:rPr>
          <w:rFonts w:ascii="Verdana" w:hAnsi="Verdana"/>
          <w:i/>
          <w:sz w:val="16"/>
          <w:szCs w:val="16"/>
        </w:rPr>
      </w:pPr>
      <w:r w:rsidRPr="000738FC">
        <w:rPr>
          <w:rFonts w:ascii="Verdana" w:hAnsi="Verdana"/>
          <w:i/>
          <w:sz w:val="16"/>
          <w:szCs w:val="16"/>
        </w:rPr>
        <w:t>"To Shareholders and Investors/Company Management/General Shareholders' Meeting/Materials of General Shareholders' Meetings"</w:t>
      </w:r>
    </w:p>
  </w:footnote>
  <w:footnote w:id="5">
    <w:p w14:paraId="65D7FD0F" w14:textId="77777777" w:rsidR="00F12792" w:rsidRPr="000738FC" w:rsidRDefault="00F12792" w:rsidP="00D0511D">
      <w:pPr>
        <w:pStyle w:val="a3"/>
        <w:jc w:val="both"/>
        <w:rPr>
          <w:rFonts w:ascii="Verdana" w:hAnsi="Verdana"/>
          <w:sz w:val="16"/>
          <w:szCs w:val="16"/>
        </w:rPr>
      </w:pPr>
      <w:r w:rsidRPr="000738FC">
        <w:rPr>
          <w:rStyle w:val="a5"/>
          <w:rFonts w:ascii="Verdana" w:hAnsi="Verdana"/>
          <w:sz w:val="16"/>
          <w:szCs w:val="16"/>
        </w:rPr>
        <w:footnoteRef/>
      </w:r>
      <w:r w:rsidRPr="000738FC">
        <w:rPr>
          <w:rFonts w:ascii="Verdana" w:hAnsi="Verdana"/>
          <w:sz w:val="16"/>
          <w:szCs w:val="16"/>
        </w:rPr>
        <w:t xml:space="preserve"> </w:t>
      </w:r>
      <w:r w:rsidRPr="000738FC">
        <w:rPr>
          <w:rFonts w:ascii="Verdana" w:hAnsi="Verdana"/>
          <w:i/>
          <w:sz w:val="16"/>
          <w:szCs w:val="16"/>
        </w:rPr>
        <w:t xml:space="preserve">As of the date of this Annual Report approval the composition of the Board of Directors elected by an extraordinary general shareholders' meeting of E.ON Russia JSC held on February 21, 2013 is in effect, the personal composition of the effective Board of Directors is specified on the Company web-site </w:t>
      </w:r>
      <w:hyperlink r:id="rId3" w:history="1">
        <w:r w:rsidR="00B5015B" w:rsidRPr="000738FC">
          <w:rPr>
            <w:rStyle w:val="af0"/>
            <w:rFonts w:ascii="Verdana" w:hAnsi="Verdana"/>
            <w:i/>
            <w:caps w:val="0"/>
            <w:noProof w:val="0"/>
            <w:sz w:val="16"/>
            <w:szCs w:val="16"/>
          </w:rPr>
          <w:t>www.eon-russia.ru</w:t>
        </w:r>
      </w:hyperlink>
      <w:r w:rsidRPr="000738FC">
        <w:rPr>
          <w:rFonts w:ascii="Verdana" w:hAnsi="Verdana"/>
          <w:i/>
          <w:sz w:val="16"/>
          <w:szCs w:val="16"/>
        </w:rPr>
        <w:t xml:space="preserve"> in section "Company/Company Management/Board of Directors".</w:t>
      </w:r>
    </w:p>
  </w:footnote>
  <w:footnote w:id="6">
    <w:p w14:paraId="65D7FD10" w14:textId="77777777" w:rsidR="00F12792" w:rsidRPr="000738FC" w:rsidRDefault="00F12792" w:rsidP="00D93DD5">
      <w:pPr>
        <w:pStyle w:val="a3"/>
        <w:jc w:val="both"/>
        <w:rPr>
          <w:rFonts w:ascii="Verdana" w:hAnsi="Verdana"/>
          <w:i/>
          <w:sz w:val="16"/>
          <w:szCs w:val="16"/>
        </w:rPr>
      </w:pPr>
      <w:r w:rsidRPr="000738FC">
        <w:rPr>
          <w:rStyle w:val="a5"/>
          <w:rFonts w:ascii="Verdana" w:hAnsi="Verdana"/>
          <w:i/>
          <w:sz w:val="16"/>
          <w:szCs w:val="16"/>
        </w:rPr>
        <w:footnoteRef/>
      </w:r>
      <w:r w:rsidRPr="000738FC">
        <w:rPr>
          <w:rFonts w:ascii="Verdana" w:hAnsi="Verdana"/>
          <w:i/>
          <w:sz w:val="16"/>
          <w:szCs w:val="16"/>
        </w:rPr>
        <w:t xml:space="preserve"> </w:t>
      </w:r>
      <w:r w:rsidRPr="000738FC">
        <w:rPr>
          <w:rFonts w:ascii="Verdana" w:hAnsi="Verdana"/>
          <w:i/>
          <w:color w:val="000000"/>
          <w:sz w:val="16"/>
          <w:szCs w:val="16"/>
        </w:rPr>
        <w:t xml:space="preserve">Text of the Regulation on the Board of Directors  is placed on the Company web-site </w:t>
      </w:r>
      <w:hyperlink r:id="rId4" w:history="1">
        <w:r w:rsidR="00B5015B" w:rsidRPr="000738FC">
          <w:rPr>
            <w:rStyle w:val="af0"/>
            <w:rFonts w:ascii="Verdana" w:hAnsi="Verdana"/>
            <w:i/>
            <w:caps w:val="0"/>
            <w:noProof w:val="0"/>
            <w:sz w:val="16"/>
            <w:szCs w:val="16"/>
          </w:rPr>
          <w:t>www.eon-russia.ru</w:t>
        </w:r>
      </w:hyperlink>
      <w:r w:rsidRPr="000738FC">
        <w:rPr>
          <w:rFonts w:ascii="Verdana" w:hAnsi="Verdana"/>
          <w:i/>
          <w:color w:val="000000"/>
          <w:sz w:val="16"/>
          <w:szCs w:val="16"/>
        </w:rPr>
        <w:t xml:space="preserve"> in section "To Shareholders and Investors/Documents".</w:t>
      </w:r>
    </w:p>
  </w:footnote>
  <w:footnote w:id="7">
    <w:p w14:paraId="65D7FD11" w14:textId="77777777" w:rsidR="00F12792" w:rsidRPr="000738FC" w:rsidRDefault="00F12792" w:rsidP="00D93DD5">
      <w:pPr>
        <w:pStyle w:val="a3"/>
        <w:jc w:val="both"/>
        <w:rPr>
          <w:rFonts w:ascii="Verdana" w:hAnsi="Verdana"/>
          <w:i/>
          <w:color w:val="000000"/>
          <w:sz w:val="16"/>
          <w:szCs w:val="16"/>
        </w:rPr>
      </w:pPr>
      <w:r w:rsidRPr="000738FC">
        <w:rPr>
          <w:rStyle w:val="a5"/>
          <w:rFonts w:ascii="Verdana" w:hAnsi="Verdana"/>
          <w:sz w:val="16"/>
          <w:szCs w:val="16"/>
        </w:rPr>
        <w:footnoteRef/>
      </w:r>
      <w:r w:rsidRPr="000738FC">
        <w:rPr>
          <w:rFonts w:ascii="Verdana" w:hAnsi="Verdana"/>
          <w:sz w:val="16"/>
          <w:szCs w:val="16"/>
        </w:rPr>
        <w:t xml:space="preserve"> </w:t>
      </w:r>
      <w:r w:rsidRPr="000738FC">
        <w:rPr>
          <w:rFonts w:ascii="Verdana" w:hAnsi="Verdana"/>
          <w:i/>
          <w:color w:val="000000"/>
          <w:sz w:val="16"/>
          <w:szCs w:val="16"/>
        </w:rPr>
        <w:t xml:space="preserve">Text of the Annual Report of E.ON Russia JSC for 2011 is placed on the Company web-site </w:t>
      </w:r>
      <w:hyperlink r:id="rId5" w:history="1">
        <w:r w:rsidRPr="000738FC">
          <w:rPr>
            <w:rStyle w:val="af0"/>
            <w:rFonts w:ascii="Verdana" w:hAnsi="Verdana"/>
            <w:i/>
            <w:noProof w:val="0"/>
            <w:sz w:val="16"/>
            <w:szCs w:val="16"/>
          </w:rPr>
          <w:t>www.eon-russia.ru</w:t>
        </w:r>
      </w:hyperlink>
      <w:r w:rsidRPr="000738FC">
        <w:rPr>
          <w:rFonts w:ascii="Verdana" w:hAnsi="Verdana"/>
          <w:sz w:val="16"/>
          <w:szCs w:val="16"/>
        </w:rPr>
        <w:t xml:space="preserve"> </w:t>
      </w:r>
      <w:r w:rsidRPr="000738FC">
        <w:rPr>
          <w:rFonts w:ascii="Verdana" w:hAnsi="Verdana"/>
          <w:i/>
          <w:color w:val="000000"/>
          <w:sz w:val="16"/>
          <w:szCs w:val="16"/>
        </w:rPr>
        <w:t>in section "To Shareholders and Investors/Annual Reports"</w:t>
      </w:r>
    </w:p>
  </w:footnote>
  <w:footnote w:id="8">
    <w:p w14:paraId="65D7FD12" w14:textId="77777777" w:rsidR="00F12792" w:rsidRPr="000738FC" w:rsidRDefault="00F12792">
      <w:pPr>
        <w:pStyle w:val="a3"/>
        <w:rPr>
          <w:i/>
        </w:rPr>
      </w:pPr>
      <w:r w:rsidRPr="000738FC">
        <w:rPr>
          <w:rStyle w:val="a5"/>
        </w:rPr>
        <w:footnoteRef/>
      </w:r>
      <w:r w:rsidRPr="000738FC">
        <w:t xml:space="preserve"> </w:t>
      </w:r>
      <w:r w:rsidRPr="000738FC">
        <w:rPr>
          <w:i/>
        </w:rPr>
        <w:t>The detailed data are specified below, in subsection "Committees of the Board of Directors".</w:t>
      </w:r>
    </w:p>
  </w:footnote>
  <w:footnote w:id="9">
    <w:p w14:paraId="65D7FD13" w14:textId="77777777" w:rsidR="00F12792" w:rsidRPr="000738FC" w:rsidRDefault="00F12792" w:rsidP="00092DB8">
      <w:pPr>
        <w:pStyle w:val="a3"/>
        <w:jc w:val="both"/>
        <w:rPr>
          <w:rFonts w:ascii="Verdana" w:hAnsi="Verdana"/>
          <w:i/>
          <w:iCs/>
          <w:sz w:val="16"/>
          <w:szCs w:val="16"/>
        </w:rPr>
      </w:pPr>
      <w:r w:rsidRPr="000738FC">
        <w:rPr>
          <w:rStyle w:val="a5"/>
          <w:rFonts w:ascii="Verdana" w:hAnsi="Verdana"/>
          <w:b/>
          <w:bCs/>
          <w:i/>
          <w:iCs/>
          <w:sz w:val="16"/>
          <w:szCs w:val="16"/>
        </w:rPr>
        <w:t>[1]</w:t>
      </w:r>
      <w:r w:rsidRPr="000738FC">
        <w:rPr>
          <w:rStyle w:val="a5"/>
          <w:rFonts w:ascii="Verdana" w:hAnsi="Verdana"/>
          <w:i/>
          <w:iCs/>
          <w:sz w:val="16"/>
          <w:szCs w:val="16"/>
        </w:rPr>
        <w:t>,</w:t>
      </w:r>
      <w:r w:rsidRPr="000738FC">
        <w:rPr>
          <w:rFonts w:ascii="Verdana" w:hAnsi="Verdana"/>
          <w:i/>
          <w:iCs/>
          <w:color w:val="000000"/>
          <w:sz w:val="16"/>
          <w:szCs w:val="16"/>
        </w:rPr>
        <w:t xml:space="preserve"> Text of the Regulation on the Board of Directors of E.ON Russia is placed on the Company web-site  </w:t>
      </w:r>
      <w:hyperlink r:id="rId6" w:history="1">
        <w:r w:rsidRPr="000738FC">
          <w:rPr>
            <w:rStyle w:val="af0"/>
            <w:i/>
            <w:iCs/>
            <w:caps w:val="0"/>
            <w:noProof w:val="0"/>
            <w:sz w:val="16"/>
            <w:szCs w:val="16"/>
          </w:rPr>
          <w:t>www.eon-russia.ru</w:t>
        </w:r>
      </w:hyperlink>
      <w:r w:rsidRPr="000738FC">
        <w:rPr>
          <w:rFonts w:ascii="Verdana" w:hAnsi="Verdana"/>
          <w:i/>
          <w:iCs/>
          <w:color w:val="000000"/>
          <w:sz w:val="16"/>
          <w:szCs w:val="16"/>
        </w:rPr>
        <w:t>  in section "To Shareholders and Investors/Documents".</w:t>
      </w:r>
      <w:r w:rsidRPr="000738FC">
        <w:rPr>
          <w:rFonts w:ascii="Verdana" w:hAnsi="Verdana"/>
          <w:i/>
          <w:iCs/>
          <w:sz w:val="16"/>
          <w:szCs w:val="16"/>
        </w:rPr>
        <w:t>.</w:t>
      </w:r>
    </w:p>
  </w:footnote>
  <w:footnote w:id="10">
    <w:p w14:paraId="65D7FD14" w14:textId="77777777" w:rsidR="00F12792" w:rsidRPr="000738FC" w:rsidRDefault="00F12792" w:rsidP="006356AD">
      <w:pPr>
        <w:pStyle w:val="a3"/>
        <w:rPr>
          <w:rFonts w:ascii="Verdana" w:hAnsi="Verdana"/>
          <w:i/>
          <w:sz w:val="16"/>
          <w:szCs w:val="16"/>
        </w:rPr>
      </w:pPr>
      <w:r w:rsidRPr="000738FC">
        <w:rPr>
          <w:rStyle w:val="a5"/>
        </w:rPr>
        <w:footnoteRef/>
      </w:r>
      <w:r w:rsidRPr="000738FC">
        <w:t xml:space="preserve"> </w:t>
      </w:r>
      <w:r w:rsidRPr="000738FC">
        <w:rPr>
          <w:rFonts w:ascii="Verdana" w:hAnsi="Verdana"/>
          <w:i/>
          <w:sz w:val="16"/>
          <w:szCs w:val="16"/>
        </w:rPr>
        <w:t xml:space="preserve">Text of the Regulation on the Management Board  of E.ON Russia </w:t>
      </w:r>
      <w:r w:rsidRPr="000738FC">
        <w:rPr>
          <w:rFonts w:ascii="Verdana" w:hAnsi="Verdana"/>
          <w:i/>
          <w:color w:val="000000"/>
          <w:sz w:val="16"/>
          <w:szCs w:val="16"/>
        </w:rPr>
        <w:t xml:space="preserve"> is placed on the Company web-site </w:t>
      </w:r>
      <w:hyperlink r:id="rId7" w:history="1">
        <w:r w:rsidRPr="000738FC">
          <w:rPr>
            <w:rStyle w:val="af0"/>
            <w:rFonts w:ascii="Verdana" w:hAnsi="Verdana"/>
            <w:i/>
            <w:noProof w:val="0"/>
            <w:sz w:val="16"/>
            <w:szCs w:val="16"/>
          </w:rPr>
          <w:t>www.eon-russia.ru</w:t>
        </w:r>
      </w:hyperlink>
      <w:r w:rsidRPr="000738FC">
        <w:rPr>
          <w:rFonts w:ascii="Verdana" w:hAnsi="Verdana"/>
          <w:i/>
          <w:color w:val="000000"/>
          <w:sz w:val="16"/>
          <w:szCs w:val="16"/>
        </w:rPr>
        <w:t xml:space="preserve"> in section "To Shareholders and Investors/Documents".</w:t>
      </w:r>
    </w:p>
    <w:p w14:paraId="65D7FD15" w14:textId="77777777" w:rsidR="00F12792" w:rsidRPr="000738FC" w:rsidRDefault="00F12792" w:rsidP="006356AD">
      <w:pPr>
        <w:pStyle w:val="a3"/>
      </w:pPr>
      <w:r w:rsidRPr="000738FC">
        <w:rPr>
          <w:rFonts w:ascii="Verdana" w:hAnsi="Verdana"/>
          <w:i/>
          <w:sz w:val="16"/>
          <w:szCs w:val="16"/>
        </w:rPr>
        <w:t>.</w:t>
      </w:r>
    </w:p>
  </w:footnote>
  <w:footnote w:id="11">
    <w:p w14:paraId="65D7FD16" w14:textId="77777777" w:rsidR="00F12792" w:rsidRPr="000738FC" w:rsidRDefault="00F12792" w:rsidP="00EA4067">
      <w:pPr>
        <w:pStyle w:val="a3"/>
        <w:jc w:val="both"/>
        <w:rPr>
          <w:rFonts w:ascii="Verdana" w:hAnsi="Verdana"/>
          <w:i/>
          <w:sz w:val="16"/>
          <w:szCs w:val="16"/>
        </w:rPr>
      </w:pPr>
      <w:r w:rsidRPr="000738FC">
        <w:rPr>
          <w:rStyle w:val="a5"/>
        </w:rPr>
        <w:footnoteRef/>
      </w:r>
      <w:r w:rsidRPr="000738FC">
        <w:t xml:space="preserve"> </w:t>
      </w:r>
      <w:r w:rsidRPr="000738FC">
        <w:rPr>
          <w:rFonts w:ascii="Verdana" w:hAnsi="Verdana"/>
          <w:i/>
          <w:sz w:val="16"/>
          <w:szCs w:val="16"/>
        </w:rPr>
        <w:t>On February 21, 2013 M.G. Shirokov is elected to the Company Board of Directors by resolution of an extraordinary general shareholders' meeting of E.ON Russia JSC.</w:t>
      </w:r>
    </w:p>
    <w:p w14:paraId="65D7FD17" w14:textId="77777777" w:rsidR="00F12792" w:rsidRPr="000738FC" w:rsidRDefault="00F12792">
      <w:pPr>
        <w:pStyle w:val="a3"/>
      </w:pPr>
    </w:p>
  </w:footnote>
  <w:footnote w:id="12">
    <w:p w14:paraId="65D7FD18" w14:textId="77777777" w:rsidR="00F12792" w:rsidRPr="000738FC" w:rsidRDefault="00F12792" w:rsidP="00C37A5D">
      <w:pPr>
        <w:pStyle w:val="a3"/>
        <w:jc w:val="both"/>
        <w:rPr>
          <w:rFonts w:ascii="Verdana" w:hAnsi="Verdana"/>
          <w:sz w:val="16"/>
          <w:szCs w:val="16"/>
        </w:rPr>
      </w:pPr>
      <w:r w:rsidRPr="000738FC">
        <w:rPr>
          <w:rStyle w:val="a5"/>
        </w:rPr>
        <w:footnoteRef/>
      </w:r>
      <w:r w:rsidRPr="000738FC">
        <w:t xml:space="preserve"> </w:t>
      </w:r>
      <w:r w:rsidRPr="000738FC">
        <w:rPr>
          <w:rFonts w:ascii="Verdana" w:hAnsi="Verdana"/>
          <w:i/>
          <w:sz w:val="16"/>
          <w:szCs w:val="16"/>
        </w:rPr>
        <w:t xml:space="preserve">Data  are specified in the text of the Annual Report of E.ON Russia JSC for 2011 placed on the Company  web-site </w:t>
      </w:r>
      <w:r w:rsidRPr="000738FC">
        <w:rPr>
          <w:rFonts w:ascii="Verdana" w:hAnsi="Verdana"/>
          <w:sz w:val="16"/>
          <w:szCs w:val="16"/>
        </w:rPr>
        <w:t xml:space="preserve"> </w:t>
      </w:r>
      <w:hyperlink r:id="rId8" w:history="1">
        <w:r w:rsidRPr="000738FC">
          <w:rPr>
            <w:rStyle w:val="af0"/>
            <w:rFonts w:ascii="Verdana" w:hAnsi="Verdana"/>
            <w:i/>
            <w:noProof w:val="0"/>
            <w:sz w:val="16"/>
            <w:szCs w:val="16"/>
          </w:rPr>
          <w:t>www.eon-russia.ru</w:t>
        </w:r>
      </w:hyperlink>
      <w:r w:rsidRPr="000738FC">
        <w:rPr>
          <w:rFonts w:ascii="Verdana" w:hAnsi="Verdana"/>
          <w:i/>
          <w:color w:val="000000"/>
          <w:sz w:val="16"/>
          <w:szCs w:val="16"/>
        </w:rPr>
        <w:t xml:space="preserve">  </w:t>
      </w:r>
      <w:r w:rsidRPr="000738FC">
        <w:rPr>
          <w:rFonts w:ascii="Verdana" w:hAnsi="Verdana"/>
          <w:i/>
          <w:sz w:val="16"/>
          <w:szCs w:val="16"/>
        </w:rPr>
        <w:t xml:space="preserve"> in section "To Shareholders and Investors/Annual Reports".</w:t>
      </w:r>
    </w:p>
  </w:footnote>
  <w:footnote w:id="13">
    <w:p w14:paraId="65D7FD19" w14:textId="77777777" w:rsidR="00F12792" w:rsidRPr="000738FC" w:rsidRDefault="00F12792" w:rsidP="00C37A5D">
      <w:pPr>
        <w:pStyle w:val="a3"/>
        <w:jc w:val="both"/>
        <w:rPr>
          <w:rFonts w:ascii="Verdana" w:hAnsi="Verdana"/>
          <w:sz w:val="16"/>
          <w:szCs w:val="16"/>
        </w:rPr>
      </w:pPr>
      <w:r w:rsidRPr="000738FC">
        <w:rPr>
          <w:rStyle w:val="a5"/>
          <w:rFonts w:ascii="Verdana" w:hAnsi="Verdana"/>
          <w:sz w:val="16"/>
          <w:szCs w:val="16"/>
        </w:rPr>
        <w:footnoteRef/>
      </w:r>
      <w:r w:rsidRPr="000738FC">
        <w:rPr>
          <w:rFonts w:ascii="Verdana" w:hAnsi="Verdana"/>
          <w:sz w:val="16"/>
          <w:szCs w:val="16"/>
        </w:rPr>
        <w:t xml:space="preserve"> </w:t>
      </w:r>
      <w:r w:rsidRPr="000738FC">
        <w:rPr>
          <w:rFonts w:ascii="Verdana" w:hAnsi="Verdana"/>
          <w:i/>
          <w:sz w:val="16"/>
          <w:szCs w:val="16"/>
        </w:rPr>
        <w:t xml:space="preserve">Text of the Regulation on the Revision </w:t>
      </w:r>
      <w:r w:rsidR="00ED72A0">
        <w:rPr>
          <w:rFonts w:ascii="Verdana" w:hAnsi="Verdana"/>
          <w:i/>
          <w:sz w:val="16"/>
          <w:szCs w:val="16"/>
        </w:rPr>
        <w:t>Commission</w:t>
      </w:r>
      <w:r w:rsidRPr="000738FC">
        <w:rPr>
          <w:rFonts w:ascii="Verdana" w:hAnsi="Verdana"/>
          <w:i/>
          <w:sz w:val="16"/>
          <w:szCs w:val="16"/>
        </w:rPr>
        <w:t xml:space="preserve"> of E.ON Russia is placed on the Company web-site </w:t>
      </w:r>
      <w:hyperlink r:id="rId9" w:history="1">
        <w:r w:rsidRPr="000738FC">
          <w:rPr>
            <w:rStyle w:val="af0"/>
            <w:rFonts w:ascii="Verdana" w:hAnsi="Verdana"/>
            <w:noProof w:val="0"/>
            <w:sz w:val="16"/>
            <w:szCs w:val="16"/>
          </w:rPr>
          <w:t>www.eon-russia.ru</w:t>
        </w:r>
      </w:hyperlink>
      <w:r w:rsidRPr="000738FC">
        <w:rPr>
          <w:rFonts w:ascii="Verdana" w:hAnsi="Verdana"/>
          <w:i/>
          <w:color w:val="000000"/>
          <w:sz w:val="16"/>
          <w:szCs w:val="16"/>
        </w:rPr>
        <w:t xml:space="preserve"> in section "To Shareholders and Investors/Documents".</w:t>
      </w:r>
    </w:p>
  </w:footnote>
  <w:footnote w:id="14">
    <w:p w14:paraId="65D7FD1A" w14:textId="77777777" w:rsidR="00F12792" w:rsidRPr="000738FC" w:rsidRDefault="00F12792" w:rsidP="00AB7285">
      <w:pPr>
        <w:pStyle w:val="a3"/>
        <w:jc w:val="both"/>
        <w:rPr>
          <w:rFonts w:ascii="Verdana" w:hAnsi="Verdana"/>
          <w:sz w:val="16"/>
          <w:szCs w:val="16"/>
        </w:rPr>
      </w:pPr>
      <w:r w:rsidRPr="000738FC">
        <w:rPr>
          <w:rStyle w:val="a5"/>
        </w:rPr>
        <w:footnoteRef/>
      </w:r>
      <w:r w:rsidRPr="000738FC">
        <w:t xml:space="preserve"> </w:t>
      </w:r>
      <w:r w:rsidRPr="000738FC">
        <w:rPr>
          <w:rFonts w:ascii="Verdana" w:hAnsi="Verdana"/>
          <w:i/>
          <w:sz w:val="16"/>
          <w:szCs w:val="16"/>
        </w:rPr>
        <w:t>The Audit Committee composition in persons, that functioned within 2012, is specified in cl.4.3 of the Annual Report - in subsection  "Committees of the Board of Directors"</w:t>
      </w:r>
    </w:p>
  </w:footnote>
  <w:footnote w:id="15">
    <w:p w14:paraId="65D7FD1B" w14:textId="77777777" w:rsidR="00F12792" w:rsidRPr="000738FC" w:rsidRDefault="00F12792" w:rsidP="00613960">
      <w:pPr>
        <w:autoSpaceDE w:val="0"/>
        <w:autoSpaceDN w:val="0"/>
        <w:adjustRightInd w:val="0"/>
      </w:pPr>
      <w:r w:rsidRPr="000738FC">
        <w:rPr>
          <w:rStyle w:val="a5"/>
          <w:rFonts w:ascii="Verdana" w:hAnsi="Verdana"/>
          <w:sz w:val="16"/>
          <w:szCs w:val="16"/>
        </w:rPr>
        <w:footnoteRef/>
      </w:r>
      <w:r w:rsidRPr="000738FC">
        <w:rPr>
          <w:rFonts w:ascii="Verdana" w:hAnsi="Verdana"/>
          <w:sz w:val="16"/>
          <w:szCs w:val="16"/>
        </w:rPr>
        <w:t xml:space="preserve"> </w:t>
      </w:r>
      <w:r w:rsidRPr="000738FC">
        <w:rPr>
          <w:rFonts w:ascii="Verdana" w:hAnsi="Verdana"/>
          <w:i/>
          <w:sz w:val="16"/>
          <w:szCs w:val="16"/>
        </w:rPr>
        <w:t>The information is presented with regard to Companies in whose authorized capitals E.ON Russia's share is over 5%.</w:t>
      </w:r>
    </w:p>
  </w:footnote>
  <w:footnote w:id="16">
    <w:p w14:paraId="65D7FD1C" w14:textId="77777777" w:rsidR="00F12792" w:rsidRPr="000738FC" w:rsidRDefault="00F12792">
      <w:pPr>
        <w:pStyle w:val="a3"/>
      </w:pPr>
      <w:r w:rsidRPr="000738FC">
        <w:rPr>
          <w:rStyle w:val="a5"/>
        </w:rPr>
        <w:footnoteRef/>
      </w:r>
      <w:r w:rsidRPr="000738FC">
        <w:t xml:space="preserve"> </w:t>
      </w:r>
      <w:r w:rsidRPr="000738FC">
        <w:rPr>
          <w:rFonts w:ascii="Verdana" w:hAnsi="Verdana"/>
          <w:i/>
          <w:sz w:val="16"/>
          <w:szCs w:val="16"/>
        </w:rPr>
        <w:t>Data are submitted as of the date of the Annual Report for 2012 approval.</w:t>
      </w:r>
    </w:p>
  </w:footnote>
  <w:footnote w:id="17">
    <w:p w14:paraId="65D7FD1D" w14:textId="77777777" w:rsidR="00F12792" w:rsidRPr="000738FC" w:rsidRDefault="00F12792" w:rsidP="00CF4B6D">
      <w:pPr>
        <w:pStyle w:val="a3"/>
        <w:rPr>
          <w:rFonts w:ascii="Verdana" w:hAnsi="Verdana"/>
          <w:i/>
          <w:sz w:val="16"/>
          <w:szCs w:val="16"/>
        </w:rPr>
      </w:pPr>
      <w:r w:rsidRPr="000738FC">
        <w:rPr>
          <w:rStyle w:val="a5"/>
          <w:rFonts w:ascii="Verdana" w:hAnsi="Verdana"/>
          <w:i/>
          <w:sz w:val="16"/>
          <w:szCs w:val="16"/>
        </w:rPr>
        <w:footnoteRef/>
      </w:r>
      <w:r w:rsidRPr="000738FC">
        <w:rPr>
          <w:rFonts w:ascii="Verdana" w:hAnsi="Verdana"/>
          <w:i/>
          <w:sz w:val="16"/>
          <w:szCs w:val="16"/>
        </w:rPr>
        <w:t xml:space="preserve"> Subject to the data submitted by the Registrar.</w:t>
      </w:r>
    </w:p>
  </w:footnote>
  <w:footnote w:id="18">
    <w:p w14:paraId="65D7FD1E" w14:textId="77777777" w:rsidR="00F12792" w:rsidRPr="000738FC" w:rsidRDefault="00F12792" w:rsidP="007D0065">
      <w:pPr>
        <w:pStyle w:val="a3"/>
        <w:rPr>
          <w:rFonts w:ascii="Verdana" w:hAnsi="Verdana"/>
          <w:i/>
          <w:sz w:val="16"/>
          <w:szCs w:val="16"/>
        </w:rPr>
      </w:pPr>
      <w:r w:rsidRPr="000738FC">
        <w:rPr>
          <w:rStyle w:val="a5"/>
          <w:rFonts w:ascii="Verdana" w:hAnsi="Verdana"/>
          <w:i/>
          <w:sz w:val="16"/>
          <w:szCs w:val="16"/>
        </w:rPr>
        <w:footnoteRef/>
      </w:r>
      <w:r w:rsidRPr="000738FC">
        <w:rPr>
          <w:rFonts w:ascii="Verdana" w:hAnsi="Verdana"/>
          <w:i/>
          <w:sz w:val="16"/>
          <w:szCs w:val="16"/>
        </w:rPr>
        <w:t xml:space="preserve">  Since 10.10.2012 share of </w:t>
      </w:r>
      <w:r w:rsidRPr="000738FC">
        <w:rPr>
          <w:rFonts w:ascii="Verdana" w:hAnsi="Verdana"/>
          <w:i/>
          <w:iCs/>
          <w:sz w:val="16"/>
          <w:szCs w:val="16"/>
        </w:rPr>
        <w:t>Е.ОN Russia  Holding  GmbH has increased from 82.30 % up to 83.73 %, of them 0% are in nominal holding.</w:t>
      </w:r>
    </w:p>
  </w:footnote>
  <w:footnote w:id="19">
    <w:p w14:paraId="65D7FD1F" w14:textId="77777777" w:rsidR="00F12792" w:rsidRPr="000738FC" w:rsidRDefault="00F12792" w:rsidP="00132FE8">
      <w:pPr>
        <w:pStyle w:val="a3"/>
      </w:pPr>
      <w:r w:rsidRPr="000738FC">
        <w:rPr>
          <w:rStyle w:val="a5"/>
        </w:rPr>
        <w:footnoteRef/>
      </w:r>
      <w:r w:rsidRPr="000738FC">
        <w:t xml:space="preserve"> </w:t>
      </w:r>
      <w:r w:rsidRPr="000738FC">
        <w:rPr>
          <w:rFonts w:ascii="Verdana" w:hAnsi="Verdana"/>
          <w:i/>
          <w:sz w:val="16"/>
          <w:szCs w:val="16"/>
        </w:rPr>
        <w:t>Data given net of load loss</w:t>
      </w:r>
    </w:p>
  </w:footnote>
  <w:footnote w:id="20">
    <w:p w14:paraId="65D7FD20" w14:textId="77777777" w:rsidR="00F12792" w:rsidRPr="000738FC" w:rsidRDefault="00F12792" w:rsidP="005E2910">
      <w:pPr>
        <w:pStyle w:val="a3"/>
        <w:rPr>
          <w:rFonts w:ascii="Verdana" w:hAnsi="Verdana"/>
        </w:rPr>
      </w:pPr>
      <w:r w:rsidRPr="000738FC">
        <w:rPr>
          <w:rFonts w:ascii="Verdana" w:hAnsi="Verdana"/>
          <w:vertAlign w:val="superscript"/>
        </w:rPr>
        <w:t>19</w:t>
      </w:r>
      <w:r w:rsidRPr="000738FC">
        <w:rPr>
          <w:rFonts w:ascii="Verdana" w:hAnsi="Verdana"/>
          <w:sz w:val="15"/>
          <w:szCs w:val="15"/>
        </w:rPr>
        <w:t xml:space="preserve"> EBITDA = Profit (loss) from sales + Other income - Other expenses – Net balance of exchange rate difference + Expenses on securities issue, IPO + depreciation</w:t>
      </w:r>
    </w:p>
  </w:footnote>
  <w:footnote w:id="21">
    <w:p w14:paraId="65D7FD21" w14:textId="77777777" w:rsidR="00F12792" w:rsidRPr="000738FC" w:rsidRDefault="00F12792" w:rsidP="005E2910">
      <w:pPr>
        <w:pStyle w:val="a3"/>
        <w:rPr>
          <w:rFonts w:ascii="Verdana" w:hAnsi="Verdana"/>
          <w:sz w:val="15"/>
          <w:szCs w:val="15"/>
        </w:rPr>
      </w:pPr>
      <w:r w:rsidRPr="000738FC">
        <w:rPr>
          <w:rStyle w:val="a5"/>
          <w:rFonts w:ascii="Verdana" w:hAnsi="Verdana"/>
        </w:rPr>
        <w:footnoteRef/>
      </w:r>
      <w:r w:rsidRPr="000738FC">
        <w:rPr>
          <w:rFonts w:ascii="Verdana" w:hAnsi="Verdana"/>
        </w:rPr>
        <w:t xml:space="preserve"> </w:t>
      </w:r>
      <w:r w:rsidRPr="000738FC">
        <w:rPr>
          <w:rFonts w:ascii="Verdana" w:hAnsi="Verdana"/>
          <w:sz w:val="15"/>
          <w:szCs w:val="15"/>
        </w:rPr>
        <w:t>EBIT = Profit (loss) from sales + Other income - Other costs – Net balance of exchange rate difference + Expenses on securities issue, IPO</w:t>
      </w:r>
    </w:p>
  </w:footnote>
  <w:footnote w:id="22">
    <w:p w14:paraId="65D7FD22" w14:textId="77777777" w:rsidR="00F12792" w:rsidRPr="000738FC" w:rsidRDefault="00F12792" w:rsidP="002833DA">
      <w:pPr>
        <w:pStyle w:val="a3"/>
      </w:pPr>
      <w:r w:rsidRPr="000738FC">
        <w:t xml:space="preserve"> </w:t>
      </w:r>
      <w:r w:rsidRPr="000738FC">
        <w:rPr>
          <w:vertAlign w:val="superscript"/>
        </w:rPr>
        <w:t>21</w:t>
      </w:r>
      <w:r w:rsidRPr="000738FC">
        <w:rPr>
          <w:rFonts w:ascii="Verdana" w:hAnsi="Verdana" w:cs="Tahoma"/>
          <w:i/>
          <w:sz w:val="16"/>
          <w:szCs w:val="16"/>
        </w:rPr>
        <w:t>The headcount means complete headcount, i.e. total number of employees that concluded labour contracts with the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FD00" w14:textId="77777777" w:rsidR="000738FC" w:rsidRPr="000738FC" w:rsidRDefault="000738F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FD01" w14:textId="77777777" w:rsidR="000738FC" w:rsidRPr="000738FC" w:rsidRDefault="000738F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FD06" w14:textId="77777777" w:rsidR="000738FC" w:rsidRPr="000738FC" w:rsidRDefault="000738F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2">
    <w:nsid w:val="00000003"/>
    <w:multiLevelType w:val="multilevel"/>
    <w:tmpl w:val="894EE875"/>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3">
    <w:nsid w:val="00000004"/>
    <w:multiLevelType w:val="multilevel"/>
    <w:tmpl w:val="894EE876"/>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4">
    <w:nsid w:val="00000005"/>
    <w:multiLevelType w:val="multilevel"/>
    <w:tmpl w:val="894EE877"/>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5">
    <w:nsid w:val="00000006"/>
    <w:multiLevelType w:val="multilevel"/>
    <w:tmpl w:val="894EE878"/>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6">
    <w:nsid w:val="00000007"/>
    <w:multiLevelType w:val="multilevel"/>
    <w:tmpl w:val="894EE879"/>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7">
    <w:nsid w:val="00000008"/>
    <w:multiLevelType w:val="multilevel"/>
    <w:tmpl w:val="894EE87A"/>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8">
    <w:nsid w:val="00000009"/>
    <w:multiLevelType w:val="multilevel"/>
    <w:tmpl w:val="894EE87B"/>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9">
    <w:nsid w:val="0000000A"/>
    <w:multiLevelType w:val="multilevel"/>
    <w:tmpl w:val="894EE87C"/>
    <w:lvl w:ilvl="0">
      <w:numFmt w:val="bullet"/>
      <w:lvlText w:val="•"/>
      <w:lvlJc w:val="left"/>
      <w:pPr>
        <w:tabs>
          <w:tab w:val="num" w:pos="348"/>
        </w:tabs>
        <w:ind w:left="348" w:firstLine="360"/>
      </w:pPr>
      <w:rPr>
        <w:rFonts w:ascii="Lucida Grande" w:eastAsia="ヒラギノ角ゴ Pro W3" w:hAnsi="Symbol" w:hint="default"/>
        <w:color w:val="FB0007"/>
        <w:position w:val="0"/>
        <w:sz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0">
    <w:nsid w:val="03F910FB"/>
    <w:multiLevelType w:val="multilevel"/>
    <w:tmpl w:val="C2DC20C2"/>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45E37E8"/>
    <w:multiLevelType w:val="hybridMultilevel"/>
    <w:tmpl w:val="E8B89920"/>
    <w:lvl w:ilvl="0" w:tplc="FB7C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9434C9"/>
    <w:multiLevelType w:val="hybridMultilevel"/>
    <w:tmpl w:val="7C30B3F6"/>
    <w:lvl w:ilvl="0" w:tplc="223CC622">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nsid w:val="07A20C24"/>
    <w:multiLevelType w:val="hybridMultilevel"/>
    <w:tmpl w:val="D8E2F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A32A9A"/>
    <w:multiLevelType w:val="hybridMultilevel"/>
    <w:tmpl w:val="0188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1B5FFD"/>
    <w:multiLevelType w:val="hybridMultilevel"/>
    <w:tmpl w:val="A8E288C0"/>
    <w:lvl w:ilvl="0" w:tplc="FF6C9D74">
      <w:start w:val="1"/>
      <w:numFmt w:val="bullet"/>
      <w:lvlText w:val=""/>
      <w:lvlJc w:val="left"/>
      <w:pPr>
        <w:ind w:left="720" w:hanging="360"/>
      </w:pPr>
      <w:rPr>
        <w:rFonts w:ascii="Symbol" w:eastAsia="Calibri" w:hAnsi="Symbol" w:cs="Times New Roman" w:hint="default"/>
        <w:color w:val="FF0000"/>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32475B2"/>
    <w:multiLevelType w:val="hybridMultilevel"/>
    <w:tmpl w:val="59C09EFE"/>
    <w:lvl w:ilvl="0" w:tplc="9E5CD5B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174868C5"/>
    <w:multiLevelType w:val="hybridMultilevel"/>
    <w:tmpl w:val="69C89C60"/>
    <w:lvl w:ilvl="0" w:tplc="FF6C9D74">
      <w:start w:val="1"/>
      <w:numFmt w:val="bullet"/>
      <w:lvlText w:val=""/>
      <w:lvlJc w:val="left"/>
      <w:pPr>
        <w:ind w:left="720" w:hanging="360"/>
      </w:pPr>
      <w:rPr>
        <w:rFonts w:ascii="Symbol" w:eastAsia="Calibri" w:hAnsi="Symbol" w:cs="Times New Roman" w:hint="default"/>
        <w:color w:val="FF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3C74BC"/>
    <w:multiLevelType w:val="hybridMultilevel"/>
    <w:tmpl w:val="35C88CE6"/>
    <w:lvl w:ilvl="0" w:tplc="FB7C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B20DA9"/>
    <w:multiLevelType w:val="hybridMultilevel"/>
    <w:tmpl w:val="7042112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0">
    <w:nsid w:val="229A2256"/>
    <w:multiLevelType w:val="hybridMultilevel"/>
    <w:tmpl w:val="763C5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9549DF"/>
    <w:multiLevelType w:val="hybridMultilevel"/>
    <w:tmpl w:val="CB06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E4352E"/>
    <w:multiLevelType w:val="hybridMultilevel"/>
    <w:tmpl w:val="4CAAA558"/>
    <w:lvl w:ilvl="0" w:tplc="FF6C9D74">
      <w:start w:val="1"/>
      <w:numFmt w:val="bullet"/>
      <w:lvlText w:val=""/>
      <w:lvlJc w:val="left"/>
      <w:pPr>
        <w:ind w:left="720" w:hanging="360"/>
      </w:pPr>
      <w:rPr>
        <w:rFonts w:ascii="Symbol" w:eastAsia="Calibri" w:hAnsi="Symbol" w:cs="Times New Roman" w:hint="default"/>
        <w:color w:val="FF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F41C08"/>
    <w:multiLevelType w:val="hybridMultilevel"/>
    <w:tmpl w:val="B1B0433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nsid w:val="5E7D1E4D"/>
    <w:multiLevelType w:val="hybridMultilevel"/>
    <w:tmpl w:val="39747EA4"/>
    <w:lvl w:ilvl="0" w:tplc="FB7C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643C16"/>
    <w:multiLevelType w:val="hybridMultilevel"/>
    <w:tmpl w:val="B7027E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47953A1"/>
    <w:multiLevelType w:val="hybridMultilevel"/>
    <w:tmpl w:val="0BF6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7A35C4"/>
    <w:multiLevelType w:val="hybridMultilevel"/>
    <w:tmpl w:val="06683AC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0D0061"/>
    <w:multiLevelType w:val="hybridMultilevel"/>
    <w:tmpl w:val="588A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CC7897"/>
    <w:multiLevelType w:val="hybridMultilevel"/>
    <w:tmpl w:val="8326DC26"/>
    <w:lvl w:ilvl="0" w:tplc="9B268E0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73CD5A51"/>
    <w:multiLevelType w:val="hybridMultilevel"/>
    <w:tmpl w:val="BD060BE4"/>
    <w:lvl w:ilvl="0" w:tplc="BD225230">
      <w:start w:val="1"/>
      <w:numFmt w:val="decimal"/>
      <w:lvlText w:val="%1)"/>
      <w:lvlJc w:val="left"/>
      <w:pPr>
        <w:ind w:left="1528" w:hanging="9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EF67D1C"/>
    <w:multiLevelType w:val="hybridMultilevel"/>
    <w:tmpl w:val="F59E75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9D0265"/>
    <w:multiLevelType w:val="hybridMultilevel"/>
    <w:tmpl w:val="B7027E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22"/>
  </w:num>
  <w:num w:numId="3">
    <w:abstractNumId w:val="17"/>
  </w:num>
  <w:num w:numId="4">
    <w:abstractNumId w:val="15"/>
  </w:num>
  <w:num w:numId="5">
    <w:abstractNumId w:val="11"/>
  </w:num>
  <w:num w:numId="6">
    <w:abstractNumId w:val="30"/>
  </w:num>
  <w:num w:numId="7">
    <w:abstractNumId w:val="24"/>
  </w:num>
  <w:num w:numId="8">
    <w:abstractNumId w:val="25"/>
  </w:num>
  <w:num w:numId="9">
    <w:abstractNumId w:val="32"/>
  </w:num>
  <w:num w:numId="10">
    <w:abstractNumId w:val="26"/>
  </w:num>
  <w:num w:numId="11">
    <w:abstractNumId w:val="28"/>
  </w:num>
  <w:num w:numId="12">
    <w:abstractNumId w:val="12"/>
  </w:num>
  <w:num w:numId="13">
    <w:abstractNumId w:val="18"/>
  </w:num>
  <w:num w:numId="14">
    <w:abstractNumId w:val="1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6"/>
  </w:num>
  <w:num w:numId="27">
    <w:abstractNumId w:val="2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3"/>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4"/>
  </w:num>
  <w:num w:numId="3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3598"/>
    <w:rsid w:val="00000440"/>
    <w:rsid w:val="00000BAC"/>
    <w:rsid w:val="00000BCE"/>
    <w:rsid w:val="000013D4"/>
    <w:rsid w:val="000017DF"/>
    <w:rsid w:val="0000198D"/>
    <w:rsid w:val="00001BA1"/>
    <w:rsid w:val="00002BF6"/>
    <w:rsid w:val="00002C24"/>
    <w:rsid w:val="000031A6"/>
    <w:rsid w:val="00003956"/>
    <w:rsid w:val="00003AE2"/>
    <w:rsid w:val="0000463B"/>
    <w:rsid w:val="00004713"/>
    <w:rsid w:val="000048FA"/>
    <w:rsid w:val="00004F6F"/>
    <w:rsid w:val="000050ED"/>
    <w:rsid w:val="000067F4"/>
    <w:rsid w:val="00006D33"/>
    <w:rsid w:val="00006FD1"/>
    <w:rsid w:val="0000729E"/>
    <w:rsid w:val="00007CB7"/>
    <w:rsid w:val="000101BE"/>
    <w:rsid w:val="0001115F"/>
    <w:rsid w:val="00011178"/>
    <w:rsid w:val="000116BA"/>
    <w:rsid w:val="00011CDE"/>
    <w:rsid w:val="0001212F"/>
    <w:rsid w:val="00012AE6"/>
    <w:rsid w:val="000139DE"/>
    <w:rsid w:val="00013AE1"/>
    <w:rsid w:val="00013D84"/>
    <w:rsid w:val="000144FB"/>
    <w:rsid w:val="000146FB"/>
    <w:rsid w:val="000149F0"/>
    <w:rsid w:val="0001508F"/>
    <w:rsid w:val="000152DF"/>
    <w:rsid w:val="0001545B"/>
    <w:rsid w:val="00015520"/>
    <w:rsid w:val="00015E2E"/>
    <w:rsid w:val="00015FA3"/>
    <w:rsid w:val="000160A7"/>
    <w:rsid w:val="000162DD"/>
    <w:rsid w:val="00017109"/>
    <w:rsid w:val="000179E4"/>
    <w:rsid w:val="00020195"/>
    <w:rsid w:val="00020293"/>
    <w:rsid w:val="00020599"/>
    <w:rsid w:val="000209A9"/>
    <w:rsid w:val="00021053"/>
    <w:rsid w:val="0002172B"/>
    <w:rsid w:val="00021740"/>
    <w:rsid w:val="000217ED"/>
    <w:rsid w:val="000219FF"/>
    <w:rsid w:val="0002283E"/>
    <w:rsid w:val="000228D5"/>
    <w:rsid w:val="000230CA"/>
    <w:rsid w:val="00024120"/>
    <w:rsid w:val="00024373"/>
    <w:rsid w:val="00024A00"/>
    <w:rsid w:val="00024CB5"/>
    <w:rsid w:val="00024E2D"/>
    <w:rsid w:val="0002511C"/>
    <w:rsid w:val="0002513C"/>
    <w:rsid w:val="00025484"/>
    <w:rsid w:val="00026889"/>
    <w:rsid w:val="00026957"/>
    <w:rsid w:val="00026EA5"/>
    <w:rsid w:val="000271D5"/>
    <w:rsid w:val="00027A12"/>
    <w:rsid w:val="000304DC"/>
    <w:rsid w:val="000307B9"/>
    <w:rsid w:val="00031024"/>
    <w:rsid w:val="00031C54"/>
    <w:rsid w:val="00031D9B"/>
    <w:rsid w:val="00032787"/>
    <w:rsid w:val="0003291C"/>
    <w:rsid w:val="00033018"/>
    <w:rsid w:val="0003397C"/>
    <w:rsid w:val="00033C61"/>
    <w:rsid w:val="00033DD5"/>
    <w:rsid w:val="000343EE"/>
    <w:rsid w:val="00034982"/>
    <w:rsid w:val="000351FF"/>
    <w:rsid w:val="00035345"/>
    <w:rsid w:val="000359BF"/>
    <w:rsid w:val="00035B41"/>
    <w:rsid w:val="00035F73"/>
    <w:rsid w:val="0003622A"/>
    <w:rsid w:val="000366A5"/>
    <w:rsid w:val="00036D1C"/>
    <w:rsid w:val="00037136"/>
    <w:rsid w:val="000373A5"/>
    <w:rsid w:val="00040694"/>
    <w:rsid w:val="00040990"/>
    <w:rsid w:val="00040A36"/>
    <w:rsid w:val="0004135E"/>
    <w:rsid w:val="00041521"/>
    <w:rsid w:val="00041667"/>
    <w:rsid w:val="00041B01"/>
    <w:rsid w:val="00041E51"/>
    <w:rsid w:val="0004228A"/>
    <w:rsid w:val="00042710"/>
    <w:rsid w:val="00043008"/>
    <w:rsid w:val="0004364D"/>
    <w:rsid w:val="00043835"/>
    <w:rsid w:val="00043ED8"/>
    <w:rsid w:val="00044464"/>
    <w:rsid w:val="00044FD5"/>
    <w:rsid w:val="00045C5E"/>
    <w:rsid w:val="00046733"/>
    <w:rsid w:val="00046810"/>
    <w:rsid w:val="000468F1"/>
    <w:rsid w:val="000473D4"/>
    <w:rsid w:val="00047C36"/>
    <w:rsid w:val="00050246"/>
    <w:rsid w:val="000506BA"/>
    <w:rsid w:val="00050ADB"/>
    <w:rsid w:val="00050BB0"/>
    <w:rsid w:val="00051084"/>
    <w:rsid w:val="0005131F"/>
    <w:rsid w:val="00051415"/>
    <w:rsid w:val="00051866"/>
    <w:rsid w:val="00051AC9"/>
    <w:rsid w:val="00051B8E"/>
    <w:rsid w:val="00052237"/>
    <w:rsid w:val="00052282"/>
    <w:rsid w:val="00052825"/>
    <w:rsid w:val="000528BC"/>
    <w:rsid w:val="00052900"/>
    <w:rsid w:val="00052FAB"/>
    <w:rsid w:val="000531C4"/>
    <w:rsid w:val="000538BA"/>
    <w:rsid w:val="00053986"/>
    <w:rsid w:val="000539B7"/>
    <w:rsid w:val="0005407B"/>
    <w:rsid w:val="0005443A"/>
    <w:rsid w:val="00054966"/>
    <w:rsid w:val="00054CF9"/>
    <w:rsid w:val="00054CFE"/>
    <w:rsid w:val="00054D50"/>
    <w:rsid w:val="00054E7C"/>
    <w:rsid w:val="0005539F"/>
    <w:rsid w:val="000556E4"/>
    <w:rsid w:val="00055830"/>
    <w:rsid w:val="0005613B"/>
    <w:rsid w:val="000562E6"/>
    <w:rsid w:val="0005696F"/>
    <w:rsid w:val="000570E5"/>
    <w:rsid w:val="000572D0"/>
    <w:rsid w:val="00057D63"/>
    <w:rsid w:val="00057FAA"/>
    <w:rsid w:val="000600A2"/>
    <w:rsid w:val="0006034E"/>
    <w:rsid w:val="00060825"/>
    <w:rsid w:val="00060AE6"/>
    <w:rsid w:val="000619DA"/>
    <w:rsid w:val="00061A54"/>
    <w:rsid w:val="00062652"/>
    <w:rsid w:val="0006317A"/>
    <w:rsid w:val="00063251"/>
    <w:rsid w:val="000633E1"/>
    <w:rsid w:val="00063D94"/>
    <w:rsid w:val="000641F5"/>
    <w:rsid w:val="000645DD"/>
    <w:rsid w:val="00064A3D"/>
    <w:rsid w:val="0006532D"/>
    <w:rsid w:val="000658DA"/>
    <w:rsid w:val="00065915"/>
    <w:rsid w:val="000672E8"/>
    <w:rsid w:val="00067A24"/>
    <w:rsid w:val="00067B0C"/>
    <w:rsid w:val="00067B1C"/>
    <w:rsid w:val="00067E45"/>
    <w:rsid w:val="00070796"/>
    <w:rsid w:val="00071111"/>
    <w:rsid w:val="000711C1"/>
    <w:rsid w:val="000715AB"/>
    <w:rsid w:val="0007166B"/>
    <w:rsid w:val="0007167A"/>
    <w:rsid w:val="000716E4"/>
    <w:rsid w:val="0007174D"/>
    <w:rsid w:val="0007210B"/>
    <w:rsid w:val="0007229B"/>
    <w:rsid w:val="00072EAA"/>
    <w:rsid w:val="00073242"/>
    <w:rsid w:val="000733A8"/>
    <w:rsid w:val="000738FC"/>
    <w:rsid w:val="00073B4C"/>
    <w:rsid w:val="00073CE8"/>
    <w:rsid w:val="000745D4"/>
    <w:rsid w:val="000749BF"/>
    <w:rsid w:val="0007504D"/>
    <w:rsid w:val="00075327"/>
    <w:rsid w:val="00075D26"/>
    <w:rsid w:val="0007616E"/>
    <w:rsid w:val="00076353"/>
    <w:rsid w:val="00076AAD"/>
    <w:rsid w:val="00077867"/>
    <w:rsid w:val="00080C6B"/>
    <w:rsid w:val="00081298"/>
    <w:rsid w:val="0008190E"/>
    <w:rsid w:val="00081D32"/>
    <w:rsid w:val="00081EAF"/>
    <w:rsid w:val="00082360"/>
    <w:rsid w:val="00082445"/>
    <w:rsid w:val="000828A1"/>
    <w:rsid w:val="000828F6"/>
    <w:rsid w:val="00082C8A"/>
    <w:rsid w:val="000846E8"/>
    <w:rsid w:val="00084A59"/>
    <w:rsid w:val="00084C93"/>
    <w:rsid w:val="00085054"/>
    <w:rsid w:val="00085141"/>
    <w:rsid w:val="0008561A"/>
    <w:rsid w:val="0008574F"/>
    <w:rsid w:val="00085E06"/>
    <w:rsid w:val="000860E9"/>
    <w:rsid w:val="0008681B"/>
    <w:rsid w:val="00087DA3"/>
    <w:rsid w:val="00087E8E"/>
    <w:rsid w:val="00090DD7"/>
    <w:rsid w:val="00090ED0"/>
    <w:rsid w:val="000910F8"/>
    <w:rsid w:val="000911EF"/>
    <w:rsid w:val="00091647"/>
    <w:rsid w:val="00091699"/>
    <w:rsid w:val="00091821"/>
    <w:rsid w:val="00091896"/>
    <w:rsid w:val="00091C7A"/>
    <w:rsid w:val="0009228D"/>
    <w:rsid w:val="0009234A"/>
    <w:rsid w:val="0009274C"/>
    <w:rsid w:val="00092DB8"/>
    <w:rsid w:val="00093084"/>
    <w:rsid w:val="00093712"/>
    <w:rsid w:val="00093A93"/>
    <w:rsid w:val="00094585"/>
    <w:rsid w:val="000946C3"/>
    <w:rsid w:val="00094E26"/>
    <w:rsid w:val="00094E45"/>
    <w:rsid w:val="00095079"/>
    <w:rsid w:val="00095931"/>
    <w:rsid w:val="00095ADD"/>
    <w:rsid w:val="00095E80"/>
    <w:rsid w:val="00095F7C"/>
    <w:rsid w:val="00096449"/>
    <w:rsid w:val="000965A6"/>
    <w:rsid w:val="0009693B"/>
    <w:rsid w:val="000969D0"/>
    <w:rsid w:val="00096B44"/>
    <w:rsid w:val="00096CD7"/>
    <w:rsid w:val="00097644"/>
    <w:rsid w:val="00097BD7"/>
    <w:rsid w:val="00097FC7"/>
    <w:rsid w:val="000A013D"/>
    <w:rsid w:val="000A02E3"/>
    <w:rsid w:val="000A0375"/>
    <w:rsid w:val="000A03F1"/>
    <w:rsid w:val="000A12BE"/>
    <w:rsid w:val="000A1626"/>
    <w:rsid w:val="000A164E"/>
    <w:rsid w:val="000A1EEF"/>
    <w:rsid w:val="000A1F45"/>
    <w:rsid w:val="000A2408"/>
    <w:rsid w:val="000A2488"/>
    <w:rsid w:val="000A284A"/>
    <w:rsid w:val="000A2DE7"/>
    <w:rsid w:val="000A314F"/>
    <w:rsid w:val="000A31B0"/>
    <w:rsid w:val="000A3524"/>
    <w:rsid w:val="000A3773"/>
    <w:rsid w:val="000A37B1"/>
    <w:rsid w:val="000A3E48"/>
    <w:rsid w:val="000A3F36"/>
    <w:rsid w:val="000A421C"/>
    <w:rsid w:val="000A4F88"/>
    <w:rsid w:val="000A55BB"/>
    <w:rsid w:val="000A5AE0"/>
    <w:rsid w:val="000A5B87"/>
    <w:rsid w:val="000A5D0E"/>
    <w:rsid w:val="000A649B"/>
    <w:rsid w:val="000A7050"/>
    <w:rsid w:val="000A758F"/>
    <w:rsid w:val="000A79E6"/>
    <w:rsid w:val="000A7EAC"/>
    <w:rsid w:val="000B0EE3"/>
    <w:rsid w:val="000B100A"/>
    <w:rsid w:val="000B130D"/>
    <w:rsid w:val="000B149B"/>
    <w:rsid w:val="000B15E9"/>
    <w:rsid w:val="000B1741"/>
    <w:rsid w:val="000B17D8"/>
    <w:rsid w:val="000B1958"/>
    <w:rsid w:val="000B1EBA"/>
    <w:rsid w:val="000B1FEC"/>
    <w:rsid w:val="000B245C"/>
    <w:rsid w:val="000B2641"/>
    <w:rsid w:val="000B2970"/>
    <w:rsid w:val="000B2DFA"/>
    <w:rsid w:val="000B36BC"/>
    <w:rsid w:val="000B37CC"/>
    <w:rsid w:val="000B3CAF"/>
    <w:rsid w:val="000B42F9"/>
    <w:rsid w:val="000B45A2"/>
    <w:rsid w:val="000B4866"/>
    <w:rsid w:val="000B4AFF"/>
    <w:rsid w:val="000B50C4"/>
    <w:rsid w:val="000B56BD"/>
    <w:rsid w:val="000B57D6"/>
    <w:rsid w:val="000B5B22"/>
    <w:rsid w:val="000B5C5E"/>
    <w:rsid w:val="000B5FAA"/>
    <w:rsid w:val="000B62A6"/>
    <w:rsid w:val="000B65C7"/>
    <w:rsid w:val="000B662B"/>
    <w:rsid w:val="000B6B1C"/>
    <w:rsid w:val="000B6BE9"/>
    <w:rsid w:val="000B6CCA"/>
    <w:rsid w:val="000B781D"/>
    <w:rsid w:val="000C026D"/>
    <w:rsid w:val="000C04B6"/>
    <w:rsid w:val="000C0AE8"/>
    <w:rsid w:val="000C1CC1"/>
    <w:rsid w:val="000C34D2"/>
    <w:rsid w:val="000C36C8"/>
    <w:rsid w:val="000C3C88"/>
    <w:rsid w:val="000C413E"/>
    <w:rsid w:val="000C4389"/>
    <w:rsid w:val="000C4524"/>
    <w:rsid w:val="000C47A3"/>
    <w:rsid w:val="000C4A3C"/>
    <w:rsid w:val="000C4C31"/>
    <w:rsid w:val="000C4E54"/>
    <w:rsid w:val="000C55C0"/>
    <w:rsid w:val="000C55D8"/>
    <w:rsid w:val="000C5739"/>
    <w:rsid w:val="000C5BE6"/>
    <w:rsid w:val="000C6139"/>
    <w:rsid w:val="000C7040"/>
    <w:rsid w:val="000C75E4"/>
    <w:rsid w:val="000C7675"/>
    <w:rsid w:val="000C7678"/>
    <w:rsid w:val="000C78B8"/>
    <w:rsid w:val="000C7B98"/>
    <w:rsid w:val="000C7D04"/>
    <w:rsid w:val="000D0590"/>
    <w:rsid w:val="000D0740"/>
    <w:rsid w:val="000D0CD1"/>
    <w:rsid w:val="000D15AC"/>
    <w:rsid w:val="000D15D4"/>
    <w:rsid w:val="000D18A2"/>
    <w:rsid w:val="000D1C4E"/>
    <w:rsid w:val="000D1E8B"/>
    <w:rsid w:val="000D1FF5"/>
    <w:rsid w:val="000D212E"/>
    <w:rsid w:val="000D2585"/>
    <w:rsid w:val="000D2D97"/>
    <w:rsid w:val="000D2DEC"/>
    <w:rsid w:val="000D2E60"/>
    <w:rsid w:val="000D2EEE"/>
    <w:rsid w:val="000D30E4"/>
    <w:rsid w:val="000D31CA"/>
    <w:rsid w:val="000D3332"/>
    <w:rsid w:val="000D3F1D"/>
    <w:rsid w:val="000D5054"/>
    <w:rsid w:val="000D522C"/>
    <w:rsid w:val="000D6FDB"/>
    <w:rsid w:val="000D7125"/>
    <w:rsid w:val="000D76F0"/>
    <w:rsid w:val="000D7940"/>
    <w:rsid w:val="000D794F"/>
    <w:rsid w:val="000D7D3F"/>
    <w:rsid w:val="000E01B5"/>
    <w:rsid w:val="000E03A9"/>
    <w:rsid w:val="000E03FE"/>
    <w:rsid w:val="000E08BF"/>
    <w:rsid w:val="000E0DE0"/>
    <w:rsid w:val="000E100B"/>
    <w:rsid w:val="000E1034"/>
    <w:rsid w:val="000E14AF"/>
    <w:rsid w:val="000E1857"/>
    <w:rsid w:val="000E194D"/>
    <w:rsid w:val="000E2273"/>
    <w:rsid w:val="000E23B4"/>
    <w:rsid w:val="000E25CA"/>
    <w:rsid w:val="000E2E90"/>
    <w:rsid w:val="000E3225"/>
    <w:rsid w:val="000E38E1"/>
    <w:rsid w:val="000E3D23"/>
    <w:rsid w:val="000E3D5B"/>
    <w:rsid w:val="000E42FD"/>
    <w:rsid w:val="000E4427"/>
    <w:rsid w:val="000E46DF"/>
    <w:rsid w:val="000E61B5"/>
    <w:rsid w:val="000E6859"/>
    <w:rsid w:val="000E6B91"/>
    <w:rsid w:val="000E72A5"/>
    <w:rsid w:val="000E73E4"/>
    <w:rsid w:val="000E7DCA"/>
    <w:rsid w:val="000E7F74"/>
    <w:rsid w:val="000F0B58"/>
    <w:rsid w:val="000F0CF6"/>
    <w:rsid w:val="000F1ECE"/>
    <w:rsid w:val="000F24F1"/>
    <w:rsid w:val="000F3033"/>
    <w:rsid w:val="000F3437"/>
    <w:rsid w:val="000F3505"/>
    <w:rsid w:val="000F35A6"/>
    <w:rsid w:val="000F4108"/>
    <w:rsid w:val="000F4540"/>
    <w:rsid w:val="000F461F"/>
    <w:rsid w:val="000F4B36"/>
    <w:rsid w:val="000F4BD5"/>
    <w:rsid w:val="000F5006"/>
    <w:rsid w:val="000F5022"/>
    <w:rsid w:val="000F5BF4"/>
    <w:rsid w:val="000F6630"/>
    <w:rsid w:val="000F6724"/>
    <w:rsid w:val="000F6733"/>
    <w:rsid w:val="000F7278"/>
    <w:rsid w:val="000F734E"/>
    <w:rsid w:val="000F7B4A"/>
    <w:rsid w:val="0010008B"/>
    <w:rsid w:val="00100851"/>
    <w:rsid w:val="00102657"/>
    <w:rsid w:val="001027C0"/>
    <w:rsid w:val="001029A4"/>
    <w:rsid w:val="00102A00"/>
    <w:rsid w:val="00102DC6"/>
    <w:rsid w:val="0010322A"/>
    <w:rsid w:val="00103308"/>
    <w:rsid w:val="00103635"/>
    <w:rsid w:val="00103BF5"/>
    <w:rsid w:val="00104C1C"/>
    <w:rsid w:val="00104FBC"/>
    <w:rsid w:val="001054D8"/>
    <w:rsid w:val="001055AE"/>
    <w:rsid w:val="00105DBA"/>
    <w:rsid w:val="0010608E"/>
    <w:rsid w:val="001062B1"/>
    <w:rsid w:val="001067E9"/>
    <w:rsid w:val="00106E62"/>
    <w:rsid w:val="00106F42"/>
    <w:rsid w:val="00107152"/>
    <w:rsid w:val="00107425"/>
    <w:rsid w:val="00107510"/>
    <w:rsid w:val="00107995"/>
    <w:rsid w:val="001101B6"/>
    <w:rsid w:val="0011056C"/>
    <w:rsid w:val="001105EB"/>
    <w:rsid w:val="00110A13"/>
    <w:rsid w:val="00110BA6"/>
    <w:rsid w:val="00110F16"/>
    <w:rsid w:val="00110FDF"/>
    <w:rsid w:val="00111A1D"/>
    <w:rsid w:val="00111D8F"/>
    <w:rsid w:val="00111E54"/>
    <w:rsid w:val="001123A1"/>
    <w:rsid w:val="001124B6"/>
    <w:rsid w:val="0011259E"/>
    <w:rsid w:val="001129D0"/>
    <w:rsid w:val="00112D18"/>
    <w:rsid w:val="0011355D"/>
    <w:rsid w:val="00113D87"/>
    <w:rsid w:val="001140DE"/>
    <w:rsid w:val="00114539"/>
    <w:rsid w:val="00114D50"/>
    <w:rsid w:val="001154BE"/>
    <w:rsid w:val="00115CBF"/>
    <w:rsid w:val="00115EA9"/>
    <w:rsid w:val="0011618F"/>
    <w:rsid w:val="0011698E"/>
    <w:rsid w:val="00116B27"/>
    <w:rsid w:val="00116B3D"/>
    <w:rsid w:val="001174FA"/>
    <w:rsid w:val="001175F8"/>
    <w:rsid w:val="001178D1"/>
    <w:rsid w:val="00120004"/>
    <w:rsid w:val="00120203"/>
    <w:rsid w:val="00120670"/>
    <w:rsid w:val="00120B06"/>
    <w:rsid w:val="00120C03"/>
    <w:rsid w:val="00120F0D"/>
    <w:rsid w:val="001213B2"/>
    <w:rsid w:val="0012179E"/>
    <w:rsid w:val="00121A9F"/>
    <w:rsid w:val="0012219D"/>
    <w:rsid w:val="001221FC"/>
    <w:rsid w:val="001225DB"/>
    <w:rsid w:val="001229C0"/>
    <w:rsid w:val="00122FFC"/>
    <w:rsid w:val="001230A4"/>
    <w:rsid w:val="00123612"/>
    <w:rsid w:val="00123C30"/>
    <w:rsid w:val="001244D3"/>
    <w:rsid w:val="0012469D"/>
    <w:rsid w:val="001250E5"/>
    <w:rsid w:val="00125280"/>
    <w:rsid w:val="00125A68"/>
    <w:rsid w:val="001266CF"/>
    <w:rsid w:val="0012729F"/>
    <w:rsid w:val="00127A22"/>
    <w:rsid w:val="00127CBD"/>
    <w:rsid w:val="00127DC5"/>
    <w:rsid w:val="00127FB3"/>
    <w:rsid w:val="0013088B"/>
    <w:rsid w:val="00130C21"/>
    <w:rsid w:val="0013151F"/>
    <w:rsid w:val="00131572"/>
    <w:rsid w:val="00131891"/>
    <w:rsid w:val="00131D3B"/>
    <w:rsid w:val="00132482"/>
    <w:rsid w:val="001328EC"/>
    <w:rsid w:val="00132E47"/>
    <w:rsid w:val="00132FE8"/>
    <w:rsid w:val="00133324"/>
    <w:rsid w:val="00133386"/>
    <w:rsid w:val="00133461"/>
    <w:rsid w:val="001335E2"/>
    <w:rsid w:val="00133830"/>
    <w:rsid w:val="001341AD"/>
    <w:rsid w:val="00134533"/>
    <w:rsid w:val="00134B97"/>
    <w:rsid w:val="00135045"/>
    <w:rsid w:val="001352BB"/>
    <w:rsid w:val="001353CF"/>
    <w:rsid w:val="0013645C"/>
    <w:rsid w:val="0013662E"/>
    <w:rsid w:val="00136917"/>
    <w:rsid w:val="00137421"/>
    <w:rsid w:val="00137892"/>
    <w:rsid w:val="00140989"/>
    <w:rsid w:val="00141215"/>
    <w:rsid w:val="00141B54"/>
    <w:rsid w:val="00142109"/>
    <w:rsid w:val="001422E3"/>
    <w:rsid w:val="0014284B"/>
    <w:rsid w:val="00142E99"/>
    <w:rsid w:val="00142EAF"/>
    <w:rsid w:val="001430CC"/>
    <w:rsid w:val="001432C3"/>
    <w:rsid w:val="00143446"/>
    <w:rsid w:val="00143AC5"/>
    <w:rsid w:val="00143C6F"/>
    <w:rsid w:val="0014433A"/>
    <w:rsid w:val="00144AAF"/>
    <w:rsid w:val="00144DDF"/>
    <w:rsid w:val="00145B26"/>
    <w:rsid w:val="00145B73"/>
    <w:rsid w:val="001463D5"/>
    <w:rsid w:val="0014715A"/>
    <w:rsid w:val="001475C0"/>
    <w:rsid w:val="00147825"/>
    <w:rsid w:val="00147B02"/>
    <w:rsid w:val="00147FFB"/>
    <w:rsid w:val="0015020C"/>
    <w:rsid w:val="00151523"/>
    <w:rsid w:val="00151770"/>
    <w:rsid w:val="001518B4"/>
    <w:rsid w:val="00151A8E"/>
    <w:rsid w:val="001522A6"/>
    <w:rsid w:val="00152494"/>
    <w:rsid w:val="00152A03"/>
    <w:rsid w:val="00152B4A"/>
    <w:rsid w:val="001530FB"/>
    <w:rsid w:val="00153174"/>
    <w:rsid w:val="00153203"/>
    <w:rsid w:val="0015393D"/>
    <w:rsid w:val="001547B4"/>
    <w:rsid w:val="00155021"/>
    <w:rsid w:val="0015511F"/>
    <w:rsid w:val="001556F2"/>
    <w:rsid w:val="001557AA"/>
    <w:rsid w:val="00155C16"/>
    <w:rsid w:val="0015670C"/>
    <w:rsid w:val="00156C82"/>
    <w:rsid w:val="00156E50"/>
    <w:rsid w:val="0015776B"/>
    <w:rsid w:val="00157958"/>
    <w:rsid w:val="00160026"/>
    <w:rsid w:val="00160156"/>
    <w:rsid w:val="001609A1"/>
    <w:rsid w:val="001617DA"/>
    <w:rsid w:val="00161EB0"/>
    <w:rsid w:val="001624BF"/>
    <w:rsid w:val="00162627"/>
    <w:rsid w:val="0016285F"/>
    <w:rsid w:val="00163048"/>
    <w:rsid w:val="00163991"/>
    <w:rsid w:val="00164504"/>
    <w:rsid w:val="001646F6"/>
    <w:rsid w:val="0016479C"/>
    <w:rsid w:val="00164C39"/>
    <w:rsid w:val="00164CA9"/>
    <w:rsid w:val="00164EA6"/>
    <w:rsid w:val="0016598A"/>
    <w:rsid w:val="0016687B"/>
    <w:rsid w:val="0016743F"/>
    <w:rsid w:val="0016771A"/>
    <w:rsid w:val="00167856"/>
    <w:rsid w:val="00167BF3"/>
    <w:rsid w:val="00167CFE"/>
    <w:rsid w:val="00167D48"/>
    <w:rsid w:val="00167D80"/>
    <w:rsid w:val="001702AC"/>
    <w:rsid w:val="00170558"/>
    <w:rsid w:val="001705FC"/>
    <w:rsid w:val="00170A93"/>
    <w:rsid w:val="00172119"/>
    <w:rsid w:val="00172513"/>
    <w:rsid w:val="00172EB9"/>
    <w:rsid w:val="001732A4"/>
    <w:rsid w:val="00173365"/>
    <w:rsid w:val="00173788"/>
    <w:rsid w:val="00173907"/>
    <w:rsid w:val="0017448B"/>
    <w:rsid w:val="001747A0"/>
    <w:rsid w:val="00175386"/>
    <w:rsid w:val="00175C13"/>
    <w:rsid w:val="0017681B"/>
    <w:rsid w:val="00176DCB"/>
    <w:rsid w:val="0017755C"/>
    <w:rsid w:val="00177781"/>
    <w:rsid w:val="001778ED"/>
    <w:rsid w:val="00177BCB"/>
    <w:rsid w:val="00177DDD"/>
    <w:rsid w:val="00177EBB"/>
    <w:rsid w:val="0018005C"/>
    <w:rsid w:val="00180400"/>
    <w:rsid w:val="00180744"/>
    <w:rsid w:val="001807E9"/>
    <w:rsid w:val="001810B8"/>
    <w:rsid w:val="001819D9"/>
    <w:rsid w:val="00181E11"/>
    <w:rsid w:val="00181EDB"/>
    <w:rsid w:val="001821A5"/>
    <w:rsid w:val="00182B34"/>
    <w:rsid w:val="00182DBF"/>
    <w:rsid w:val="00182DE5"/>
    <w:rsid w:val="0018330B"/>
    <w:rsid w:val="001839F5"/>
    <w:rsid w:val="0018490B"/>
    <w:rsid w:val="001850FD"/>
    <w:rsid w:val="00185AEC"/>
    <w:rsid w:val="00185DB9"/>
    <w:rsid w:val="00185EF5"/>
    <w:rsid w:val="0018609F"/>
    <w:rsid w:val="00186546"/>
    <w:rsid w:val="001865F5"/>
    <w:rsid w:val="00186720"/>
    <w:rsid w:val="0018684B"/>
    <w:rsid w:val="0018729B"/>
    <w:rsid w:val="0019101F"/>
    <w:rsid w:val="00191220"/>
    <w:rsid w:val="00191A54"/>
    <w:rsid w:val="0019230B"/>
    <w:rsid w:val="001923EE"/>
    <w:rsid w:val="00192400"/>
    <w:rsid w:val="00192BD0"/>
    <w:rsid w:val="0019326F"/>
    <w:rsid w:val="00193380"/>
    <w:rsid w:val="00193A77"/>
    <w:rsid w:val="00193B6E"/>
    <w:rsid w:val="00193EF7"/>
    <w:rsid w:val="0019473B"/>
    <w:rsid w:val="00194D01"/>
    <w:rsid w:val="0019546D"/>
    <w:rsid w:val="001958AA"/>
    <w:rsid w:val="001958B2"/>
    <w:rsid w:val="00196012"/>
    <w:rsid w:val="00196735"/>
    <w:rsid w:val="001968AC"/>
    <w:rsid w:val="00196E02"/>
    <w:rsid w:val="00196EFD"/>
    <w:rsid w:val="001973B3"/>
    <w:rsid w:val="001975FA"/>
    <w:rsid w:val="00197861"/>
    <w:rsid w:val="00197994"/>
    <w:rsid w:val="001A0012"/>
    <w:rsid w:val="001A00EF"/>
    <w:rsid w:val="001A0826"/>
    <w:rsid w:val="001A0A9B"/>
    <w:rsid w:val="001A151E"/>
    <w:rsid w:val="001A1A28"/>
    <w:rsid w:val="001A1AA1"/>
    <w:rsid w:val="001A20C8"/>
    <w:rsid w:val="001A27FD"/>
    <w:rsid w:val="001A2925"/>
    <w:rsid w:val="001A2D75"/>
    <w:rsid w:val="001A2E96"/>
    <w:rsid w:val="001A32F0"/>
    <w:rsid w:val="001A33F4"/>
    <w:rsid w:val="001A3884"/>
    <w:rsid w:val="001A3EE2"/>
    <w:rsid w:val="001A4A6C"/>
    <w:rsid w:val="001A4E25"/>
    <w:rsid w:val="001A4E68"/>
    <w:rsid w:val="001A5259"/>
    <w:rsid w:val="001A5E41"/>
    <w:rsid w:val="001A5F67"/>
    <w:rsid w:val="001A5FDE"/>
    <w:rsid w:val="001A6016"/>
    <w:rsid w:val="001A603B"/>
    <w:rsid w:val="001A6173"/>
    <w:rsid w:val="001A66D4"/>
    <w:rsid w:val="001A7549"/>
    <w:rsid w:val="001B0520"/>
    <w:rsid w:val="001B06D6"/>
    <w:rsid w:val="001B070C"/>
    <w:rsid w:val="001B0FCC"/>
    <w:rsid w:val="001B118C"/>
    <w:rsid w:val="001B157A"/>
    <w:rsid w:val="001B1799"/>
    <w:rsid w:val="001B189D"/>
    <w:rsid w:val="001B1CFF"/>
    <w:rsid w:val="001B1D3B"/>
    <w:rsid w:val="001B1D60"/>
    <w:rsid w:val="001B1EC0"/>
    <w:rsid w:val="001B29DF"/>
    <w:rsid w:val="001B3485"/>
    <w:rsid w:val="001B3865"/>
    <w:rsid w:val="001B40C9"/>
    <w:rsid w:val="001B4688"/>
    <w:rsid w:val="001B4CC0"/>
    <w:rsid w:val="001B4E6C"/>
    <w:rsid w:val="001B5125"/>
    <w:rsid w:val="001B5931"/>
    <w:rsid w:val="001B5B96"/>
    <w:rsid w:val="001B5C50"/>
    <w:rsid w:val="001B5C68"/>
    <w:rsid w:val="001B614F"/>
    <w:rsid w:val="001B6814"/>
    <w:rsid w:val="001B69D3"/>
    <w:rsid w:val="001B6CF5"/>
    <w:rsid w:val="001B6D62"/>
    <w:rsid w:val="001B7B36"/>
    <w:rsid w:val="001C006A"/>
    <w:rsid w:val="001C012E"/>
    <w:rsid w:val="001C144D"/>
    <w:rsid w:val="001C1D0D"/>
    <w:rsid w:val="001C20E2"/>
    <w:rsid w:val="001C241B"/>
    <w:rsid w:val="001C25A9"/>
    <w:rsid w:val="001C2816"/>
    <w:rsid w:val="001C2BD8"/>
    <w:rsid w:val="001C3C08"/>
    <w:rsid w:val="001C40BD"/>
    <w:rsid w:val="001C4278"/>
    <w:rsid w:val="001C4F01"/>
    <w:rsid w:val="001C533E"/>
    <w:rsid w:val="001C5D5D"/>
    <w:rsid w:val="001C6119"/>
    <w:rsid w:val="001C67CE"/>
    <w:rsid w:val="001C7548"/>
    <w:rsid w:val="001D0E7D"/>
    <w:rsid w:val="001D0EC5"/>
    <w:rsid w:val="001D0FF1"/>
    <w:rsid w:val="001D14F9"/>
    <w:rsid w:val="001D1F91"/>
    <w:rsid w:val="001D2334"/>
    <w:rsid w:val="001D2B93"/>
    <w:rsid w:val="001D32C8"/>
    <w:rsid w:val="001D3855"/>
    <w:rsid w:val="001D386F"/>
    <w:rsid w:val="001D39AC"/>
    <w:rsid w:val="001D3C3E"/>
    <w:rsid w:val="001D466D"/>
    <w:rsid w:val="001D4880"/>
    <w:rsid w:val="001D6D00"/>
    <w:rsid w:val="001D7126"/>
    <w:rsid w:val="001D7358"/>
    <w:rsid w:val="001D7522"/>
    <w:rsid w:val="001D7732"/>
    <w:rsid w:val="001D7908"/>
    <w:rsid w:val="001D7CEC"/>
    <w:rsid w:val="001D7F54"/>
    <w:rsid w:val="001E0194"/>
    <w:rsid w:val="001E04CE"/>
    <w:rsid w:val="001E0594"/>
    <w:rsid w:val="001E0A3F"/>
    <w:rsid w:val="001E0B3F"/>
    <w:rsid w:val="001E1757"/>
    <w:rsid w:val="001E1843"/>
    <w:rsid w:val="001E1F7C"/>
    <w:rsid w:val="001E2233"/>
    <w:rsid w:val="001E251F"/>
    <w:rsid w:val="001E2AED"/>
    <w:rsid w:val="001E2D8D"/>
    <w:rsid w:val="001E2E81"/>
    <w:rsid w:val="001E2F91"/>
    <w:rsid w:val="001E351A"/>
    <w:rsid w:val="001E371B"/>
    <w:rsid w:val="001E3D4C"/>
    <w:rsid w:val="001E402E"/>
    <w:rsid w:val="001E463C"/>
    <w:rsid w:val="001E4A0E"/>
    <w:rsid w:val="001E4AA0"/>
    <w:rsid w:val="001E552E"/>
    <w:rsid w:val="001E583C"/>
    <w:rsid w:val="001E62A2"/>
    <w:rsid w:val="001E6364"/>
    <w:rsid w:val="001E6656"/>
    <w:rsid w:val="001E6717"/>
    <w:rsid w:val="001E6C24"/>
    <w:rsid w:val="001E6ECD"/>
    <w:rsid w:val="001E724E"/>
    <w:rsid w:val="001E72A4"/>
    <w:rsid w:val="001E72F6"/>
    <w:rsid w:val="001F07A9"/>
    <w:rsid w:val="001F08CF"/>
    <w:rsid w:val="001F0B81"/>
    <w:rsid w:val="001F11FB"/>
    <w:rsid w:val="001F23FA"/>
    <w:rsid w:val="001F2C1A"/>
    <w:rsid w:val="001F2E20"/>
    <w:rsid w:val="001F2F86"/>
    <w:rsid w:val="001F3CCD"/>
    <w:rsid w:val="001F3F53"/>
    <w:rsid w:val="001F4755"/>
    <w:rsid w:val="001F4EA4"/>
    <w:rsid w:val="001F5214"/>
    <w:rsid w:val="001F5257"/>
    <w:rsid w:val="001F52AC"/>
    <w:rsid w:val="001F52CF"/>
    <w:rsid w:val="001F5802"/>
    <w:rsid w:val="001F61B1"/>
    <w:rsid w:val="001F6B02"/>
    <w:rsid w:val="001F6EF3"/>
    <w:rsid w:val="00200335"/>
    <w:rsid w:val="0020037C"/>
    <w:rsid w:val="0020060D"/>
    <w:rsid w:val="00200680"/>
    <w:rsid w:val="00200949"/>
    <w:rsid w:val="002020E9"/>
    <w:rsid w:val="00202AA6"/>
    <w:rsid w:val="00202D78"/>
    <w:rsid w:val="0020304D"/>
    <w:rsid w:val="0020329C"/>
    <w:rsid w:val="002038F3"/>
    <w:rsid w:val="002044C5"/>
    <w:rsid w:val="00204532"/>
    <w:rsid w:val="00204DB5"/>
    <w:rsid w:val="00205AFA"/>
    <w:rsid w:val="00205CCB"/>
    <w:rsid w:val="002061D2"/>
    <w:rsid w:val="00206800"/>
    <w:rsid w:val="00206825"/>
    <w:rsid w:val="0020724D"/>
    <w:rsid w:val="0020750B"/>
    <w:rsid w:val="00207834"/>
    <w:rsid w:val="00207878"/>
    <w:rsid w:val="00207AFF"/>
    <w:rsid w:val="002104A3"/>
    <w:rsid w:val="00210763"/>
    <w:rsid w:val="0021095B"/>
    <w:rsid w:val="00210AA7"/>
    <w:rsid w:val="00210D70"/>
    <w:rsid w:val="00211E6A"/>
    <w:rsid w:val="00213C02"/>
    <w:rsid w:val="00214214"/>
    <w:rsid w:val="0021516A"/>
    <w:rsid w:val="00216A15"/>
    <w:rsid w:val="00217A71"/>
    <w:rsid w:val="002204F2"/>
    <w:rsid w:val="00220A4A"/>
    <w:rsid w:val="00220D48"/>
    <w:rsid w:val="00221341"/>
    <w:rsid w:val="00221D2E"/>
    <w:rsid w:val="002233EB"/>
    <w:rsid w:val="002233FB"/>
    <w:rsid w:val="0022367B"/>
    <w:rsid w:val="0022429D"/>
    <w:rsid w:val="00224616"/>
    <w:rsid w:val="0022481E"/>
    <w:rsid w:val="00224BAD"/>
    <w:rsid w:val="00225472"/>
    <w:rsid w:val="002257A8"/>
    <w:rsid w:val="00225FA9"/>
    <w:rsid w:val="002269CC"/>
    <w:rsid w:val="00227412"/>
    <w:rsid w:val="0022798E"/>
    <w:rsid w:val="002303CC"/>
    <w:rsid w:val="002306A8"/>
    <w:rsid w:val="002308FA"/>
    <w:rsid w:val="00230ABE"/>
    <w:rsid w:val="00230C63"/>
    <w:rsid w:val="00230DEC"/>
    <w:rsid w:val="002314EA"/>
    <w:rsid w:val="002316B1"/>
    <w:rsid w:val="00231D99"/>
    <w:rsid w:val="0023208A"/>
    <w:rsid w:val="00232251"/>
    <w:rsid w:val="00232387"/>
    <w:rsid w:val="00234085"/>
    <w:rsid w:val="0023412A"/>
    <w:rsid w:val="002342E1"/>
    <w:rsid w:val="002345BC"/>
    <w:rsid w:val="00234618"/>
    <w:rsid w:val="00234A44"/>
    <w:rsid w:val="00234C75"/>
    <w:rsid w:val="00234D66"/>
    <w:rsid w:val="00235A73"/>
    <w:rsid w:val="00235CAE"/>
    <w:rsid w:val="002366FB"/>
    <w:rsid w:val="00236744"/>
    <w:rsid w:val="00236AA2"/>
    <w:rsid w:val="00236D00"/>
    <w:rsid w:val="00236D88"/>
    <w:rsid w:val="002376E3"/>
    <w:rsid w:val="00240087"/>
    <w:rsid w:val="00240C73"/>
    <w:rsid w:val="00240D95"/>
    <w:rsid w:val="00240EB7"/>
    <w:rsid w:val="00241BFD"/>
    <w:rsid w:val="0024220B"/>
    <w:rsid w:val="002422ED"/>
    <w:rsid w:val="00242D3E"/>
    <w:rsid w:val="002436AB"/>
    <w:rsid w:val="00243DD0"/>
    <w:rsid w:val="00243E67"/>
    <w:rsid w:val="002446B9"/>
    <w:rsid w:val="00244702"/>
    <w:rsid w:val="0024473E"/>
    <w:rsid w:val="002447A3"/>
    <w:rsid w:val="002451D6"/>
    <w:rsid w:val="002457D4"/>
    <w:rsid w:val="00245B07"/>
    <w:rsid w:val="00245CD0"/>
    <w:rsid w:val="0024629D"/>
    <w:rsid w:val="002462B0"/>
    <w:rsid w:val="00246319"/>
    <w:rsid w:val="00246343"/>
    <w:rsid w:val="00246889"/>
    <w:rsid w:val="00246F8B"/>
    <w:rsid w:val="00247842"/>
    <w:rsid w:val="002501BD"/>
    <w:rsid w:val="00250363"/>
    <w:rsid w:val="00250494"/>
    <w:rsid w:val="002518A8"/>
    <w:rsid w:val="00251E6F"/>
    <w:rsid w:val="002522F8"/>
    <w:rsid w:val="002525DC"/>
    <w:rsid w:val="00253121"/>
    <w:rsid w:val="002531AF"/>
    <w:rsid w:val="002531C4"/>
    <w:rsid w:val="002532D7"/>
    <w:rsid w:val="002533E7"/>
    <w:rsid w:val="00253802"/>
    <w:rsid w:val="00253F09"/>
    <w:rsid w:val="00256140"/>
    <w:rsid w:val="00256553"/>
    <w:rsid w:val="00256753"/>
    <w:rsid w:val="00256819"/>
    <w:rsid w:val="002571B6"/>
    <w:rsid w:val="00260476"/>
    <w:rsid w:val="0026065E"/>
    <w:rsid w:val="002606CE"/>
    <w:rsid w:val="00260EFC"/>
    <w:rsid w:val="0026108D"/>
    <w:rsid w:val="00261968"/>
    <w:rsid w:val="00262388"/>
    <w:rsid w:val="002627D4"/>
    <w:rsid w:val="00262CE2"/>
    <w:rsid w:val="00263837"/>
    <w:rsid w:val="002638B1"/>
    <w:rsid w:val="002640F4"/>
    <w:rsid w:val="00264F08"/>
    <w:rsid w:val="00265087"/>
    <w:rsid w:val="00265F41"/>
    <w:rsid w:val="0026613F"/>
    <w:rsid w:val="00266269"/>
    <w:rsid w:val="002663FF"/>
    <w:rsid w:val="002664EE"/>
    <w:rsid w:val="00267528"/>
    <w:rsid w:val="002675EF"/>
    <w:rsid w:val="002676D2"/>
    <w:rsid w:val="0026798B"/>
    <w:rsid w:val="002707EF"/>
    <w:rsid w:val="00271362"/>
    <w:rsid w:val="002717E7"/>
    <w:rsid w:val="00271859"/>
    <w:rsid w:val="00272B9F"/>
    <w:rsid w:val="00272E90"/>
    <w:rsid w:val="002733B9"/>
    <w:rsid w:val="00273759"/>
    <w:rsid w:val="00273EB9"/>
    <w:rsid w:val="002743C2"/>
    <w:rsid w:val="00274C58"/>
    <w:rsid w:val="00274E91"/>
    <w:rsid w:val="00275424"/>
    <w:rsid w:val="00275AB9"/>
    <w:rsid w:val="00275EAB"/>
    <w:rsid w:val="00276E67"/>
    <w:rsid w:val="002770CE"/>
    <w:rsid w:val="00280133"/>
    <w:rsid w:val="00280475"/>
    <w:rsid w:val="002808EA"/>
    <w:rsid w:val="00280A20"/>
    <w:rsid w:val="00280A44"/>
    <w:rsid w:val="00280C15"/>
    <w:rsid w:val="0028162C"/>
    <w:rsid w:val="00281645"/>
    <w:rsid w:val="002816A9"/>
    <w:rsid w:val="002819D4"/>
    <w:rsid w:val="00281FB5"/>
    <w:rsid w:val="00282182"/>
    <w:rsid w:val="00282B69"/>
    <w:rsid w:val="002833DA"/>
    <w:rsid w:val="002838A3"/>
    <w:rsid w:val="00283A33"/>
    <w:rsid w:val="00283E26"/>
    <w:rsid w:val="0028429F"/>
    <w:rsid w:val="00284C60"/>
    <w:rsid w:val="00284CE1"/>
    <w:rsid w:val="00285991"/>
    <w:rsid w:val="00285FFC"/>
    <w:rsid w:val="00286385"/>
    <w:rsid w:val="0028639A"/>
    <w:rsid w:val="0028644A"/>
    <w:rsid w:val="00287009"/>
    <w:rsid w:val="00287B93"/>
    <w:rsid w:val="00287D5A"/>
    <w:rsid w:val="00287D76"/>
    <w:rsid w:val="00290049"/>
    <w:rsid w:val="00290503"/>
    <w:rsid w:val="00290891"/>
    <w:rsid w:val="00290CDF"/>
    <w:rsid w:val="00291138"/>
    <w:rsid w:val="00291286"/>
    <w:rsid w:val="00291489"/>
    <w:rsid w:val="0029152C"/>
    <w:rsid w:val="00291644"/>
    <w:rsid w:val="00291691"/>
    <w:rsid w:val="00291E4E"/>
    <w:rsid w:val="00291F43"/>
    <w:rsid w:val="00292134"/>
    <w:rsid w:val="002924BE"/>
    <w:rsid w:val="0029258B"/>
    <w:rsid w:val="00292777"/>
    <w:rsid w:val="00292F5A"/>
    <w:rsid w:val="0029382D"/>
    <w:rsid w:val="00293845"/>
    <w:rsid w:val="00293BB6"/>
    <w:rsid w:val="00293D47"/>
    <w:rsid w:val="00293E33"/>
    <w:rsid w:val="00294B58"/>
    <w:rsid w:val="00294C2B"/>
    <w:rsid w:val="00295D60"/>
    <w:rsid w:val="00295E06"/>
    <w:rsid w:val="00296138"/>
    <w:rsid w:val="0029731C"/>
    <w:rsid w:val="002975A5"/>
    <w:rsid w:val="00297862"/>
    <w:rsid w:val="002A0387"/>
    <w:rsid w:val="002A0586"/>
    <w:rsid w:val="002A079E"/>
    <w:rsid w:val="002A08F4"/>
    <w:rsid w:val="002A0B1A"/>
    <w:rsid w:val="002A162C"/>
    <w:rsid w:val="002A272C"/>
    <w:rsid w:val="002A2B29"/>
    <w:rsid w:val="002A2B55"/>
    <w:rsid w:val="002A2B7A"/>
    <w:rsid w:val="002A3088"/>
    <w:rsid w:val="002A3157"/>
    <w:rsid w:val="002A32FD"/>
    <w:rsid w:val="002A3A23"/>
    <w:rsid w:val="002A3E5B"/>
    <w:rsid w:val="002A451C"/>
    <w:rsid w:val="002A4A61"/>
    <w:rsid w:val="002A5946"/>
    <w:rsid w:val="002A5FAE"/>
    <w:rsid w:val="002A6C16"/>
    <w:rsid w:val="002A6CC2"/>
    <w:rsid w:val="002A74DC"/>
    <w:rsid w:val="002A75BD"/>
    <w:rsid w:val="002A7619"/>
    <w:rsid w:val="002A7682"/>
    <w:rsid w:val="002A7CCA"/>
    <w:rsid w:val="002B05B3"/>
    <w:rsid w:val="002B0D94"/>
    <w:rsid w:val="002B0DEA"/>
    <w:rsid w:val="002B120E"/>
    <w:rsid w:val="002B12DF"/>
    <w:rsid w:val="002B2F3D"/>
    <w:rsid w:val="002B318B"/>
    <w:rsid w:val="002B33BE"/>
    <w:rsid w:val="002B37CA"/>
    <w:rsid w:val="002B39A0"/>
    <w:rsid w:val="002B3C11"/>
    <w:rsid w:val="002B3D58"/>
    <w:rsid w:val="002B424C"/>
    <w:rsid w:val="002B43E1"/>
    <w:rsid w:val="002B44D7"/>
    <w:rsid w:val="002B46B0"/>
    <w:rsid w:val="002B46D6"/>
    <w:rsid w:val="002B4F95"/>
    <w:rsid w:val="002B5B2B"/>
    <w:rsid w:val="002B5C14"/>
    <w:rsid w:val="002B5F50"/>
    <w:rsid w:val="002B6076"/>
    <w:rsid w:val="002B64B8"/>
    <w:rsid w:val="002B7096"/>
    <w:rsid w:val="002B72E1"/>
    <w:rsid w:val="002B7365"/>
    <w:rsid w:val="002B7A6D"/>
    <w:rsid w:val="002B7BE1"/>
    <w:rsid w:val="002B7F81"/>
    <w:rsid w:val="002C0098"/>
    <w:rsid w:val="002C03B3"/>
    <w:rsid w:val="002C07B5"/>
    <w:rsid w:val="002C0CF1"/>
    <w:rsid w:val="002C1636"/>
    <w:rsid w:val="002C2651"/>
    <w:rsid w:val="002C2E48"/>
    <w:rsid w:val="002C2F0C"/>
    <w:rsid w:val="002C356B"/>
    <w:rsid w:val="002C3E02"/>
    <w:rsid w:val="002C409D"/>
    <w:rsid w:val="002C4797"/>
    <w:rsid w:val="002C4B3D"/>
    <w:rsid w:val="002C4C66"/>
    <w:rsid w:val="002C4DF0"/>
    <w:rsid w:val="002C4EED"/>
    <w:rsid w:val="002C5296"/>
    <w:rsid w:val="002C5AF5"/>
    <w:rsid w:val="002C5D89"/>
    <w:rsid w:val="002C63CF"/>
    <w:rsid w:val="002C66CB"/>
    <w:rsid w:val="002C673D"/>
    <w:rsid w:val="002C6781"/>
    <w:rsid w:val="002C77E2"/>
    <w:rsid w:val="002C783B"/>
    <w:rsid w:val="002C7BD8"/>
    <w:rsid w:val="002C7CCF"/>
    <w:rsid w:val="002D0732"/>
    <w:rsid w:val="002D0853"/>
    <w:rsid w:val="002D0867"/>
    <w:rsid w:val="002D0914"/>
    <w:rsid w:val="002D0F0E"/>
    <w:rsid w:val="002D10EF"/>
    <w:rsid w:val="002D1FD3"/>
    <w:rsid w:val="002D2BE1"/>
    <w:rsid w:val="002D3A1A"/>
    <w:rsid w:val="002D444E"/>
    <w:rsid w:val="002D45ED"/>
    <w:rsid w:val="002D51F6"/>
    <w:rsid w:val="002D54E7"/>
    <w:rsid w:val="002D59FA"/>
    <w:rsid w:val="002D5B51"/>
    <w:rsid w:val="002D5CD4"/>
    <w:rsid w:val="002D6207"/>
    <w:rsid w:val="002D65B5"/>
    <w:rsid w:val="002D6697"/>
    <w:rsid w:val="002D6716"/>
    <w:rsid w:val="002D7A7B"/>
    <w:rsid w:val="002D7B1D"/>
    <w:rsid w:val="002D7C4E"/>
    <w:rsid w:val="002D7DEC"/>
    <w:rsid w:val="002E075D"/>
    <w:rsid w:val="002E07AA"/>
    <w:rsid w:val="002E0EE2"/>
    <w:rsid w:val="002E0F91"/>
    <w:rsid w:val="002E1081"/>
    <w:rsid w:val="002E1413"/>
    <w:rsid w:val="002E183D"/>
    <w:rsid w:val="002E1A72"/>
    <w:rsid w:val="002E1BF7"/>
    <w:rsid w:val="002E2745"/>
    <w:rsid w:val="002E2CC6"/>
    <w:rsid w:val="002E307E"/>
    <w:rsid w:val="002E3091"/>
    <w:rsid w:val="002E311E"/>
    <w:rsid w:val="002E358E"/>
    <w:rsid w:val="002E39F9"/>
    <w:rsid w:val="002E3A4B"/>
    <w:rsid w:val="002E3BE9"/>
    <w:rsid w:val="002E3DC3"/>
    <w:rsid w:val="002E3EB3"/>
    <w:rsid w:val="002E408E"/>
    <w:rsid w:val="002E45D1"/>
    <w:rsid w:val="002E48DB"/>
    <w:rsid w:val="002E4A57"/>
    <w:rsid w:val="002E589F"/>
    <w:rsid w:val="002E5E21"/>
    <w:rsid w:val="002E63CF"/>
    <w:rsid w:val="002E66EA"/>
    <w:rsid w:val="002E6CBC"/>
    <w:rsid w:val="002E78F2"/>
    <w:rsid w:val="002E7DF9"/>
    <w:rsid w:val="002F097F"/>
    <w:rsid w:val="002F0D19"/>
    <w:rsid w:val="002F16BE"/>
    <w:rsid w:val="002F1DE1"/>
    <w:rsid w:val="002F1EC9"/>
    <w:rsid w:val="002F20C1"/>
    <w:rsid w:val="002F25B0"/>
    <w:rsid w:val="002F2EAB"/>
    <w:rsid w:val="002F3620"/>
    <w:rsid w:val="002F3C62"/>
    <w:rsid w:val="002F4056"/>
    <w:rsid w:val="002F47E4"/>
    <w:rsid w:val="002F4A90"/>
    <w:rsid w:val="002F5724"/>
    <w:rsid w:val="002F5FF6"/>
    <w:rsid w:val="002F6180"/>
    <w:rsid w:val="002F76CA"/>
    <w:rsid w:val="002F76E7"/>
    <w:rsid w:val="002F7873"/>
    <w:rsid w:val="002F78B1"/>
    <w:rsid w:val="002F7AAB"/>
    <w:rsid w:val="002F7C0C"/>
    <w:rsid w:val="002F7F18"/>
    <w:rsid w:val="00300199"/>
    <w:rsid w:val="003003E2"/>
    <w:rsid w:val="00300C82"/>
    <w:rsid w:val="003013DD"/>
    <w:rsid w:val="003017F4"/>
    <w:rsid w:val="00301B9E"/>
    <w:rsid w:val="0030256F"/>
    <w:rsid w:val="00302638"/>
    <w:rsid w:val="0030281B"/>
    <w:rsid w:val="00302BC4"/>
    <w:rsid w:val="00302BD3"/>
    <w:rsid w:val="00302F1A"/>
    <w:rsid w:val="0030335B"/>
    <w:rsid w:val="003035AA"/>
    <w:rsid w:val="00304112"/>
    <w:rsid w:val="00304767"/>
    <w:rsid w:val="00304EFE"/>
    <w:rsid w:val="003055AA"/>
    <w:rsid w:val="00305C06"/>
    <w:rsid w:val="00305C0B"/>
    <w:rsid w:val="00305E61"/>
    <w:rsid w:val="003063C7"/>
    <w:rsid w:val="003068E7"/>
    <w:rsid w:val="00307FB2"/>
    <w:rsid w:val="00310D08"/>
    <w:rsid w:val="0031119A"/>
    <w:rsid w:val="00311D45"/>
    <w:rsid w:val="00312530"/>
    <w:rsid w:val="003132B8"/>
    <w:rsid w:val="003133D3"/>
    <w:rsid w:val="00313686"/>
    <w:rsid w:val="003136B8"/>
    <w:rsid w:val="00313713"/>
    <w:rsid w:val="00313F3E"/>
    <w:rsid w:val="003146BB"/>
    <w:rsid w:val="00314781"/>
    <w:rsid w:val="00314D92"/>
    <w:rsid w:val="00314DEB"/>
    <w:rsid w:val="003158EF"/>
    <w:rsid w:val="00315E0E"/>
    <w:rsid w:val="00316369"/>
    <w:rsid w:val="003169E4"/>
    <w:rsid w:val="00316EA5"/>
    <w:rsid w:val="0031740D"/>
    <w:rsid w:val="003178AB"/>
    <w:rsid w:val="00320681"/>
    <w:rsid w:val="00320957"/>
    <w:rsid w:val="00321E4D"/>
    <w:rsid w:val="0032211B"/>
    <w:rsid w:val="0032266B"/>
    <w:rsid w:val="003245F6"/>
    <w:rsid w:val="00324911"/>
    <w:rsid w:val="00324A9E"/>
    <w:rsid w:val="0032537F"/>
    <w:rsid w:val="00325641"/>
    <w:rsid w:val="00325F48"/>
    <w:rsid w:val="00325F96"/>
    <w:rsid w:val="00326A15"/>
    <w:rsid w:val="00327043"/>
    <w:rsid w:val="00327BFE"/>
    <w:rsid w:val="0033005C"/>
    <w:rsid w:val="0033016E"/>
    <w:rsid w:val="0033049C"/>
    <w:rsid w:val="00330797"/>
    <w:rsid w:val="00330D37"/>
    <w:rsid w:val="0033136E"/>
    <w:rsid w:val="00333082"/>
    <w:rsid w:val="00333D0B"/>
    <w:rsid w:val="003342A2"/>
    <w:rsid w:val="003344C6"/>
    <w:rsid w:val="00334CC2"/>
    <w:rsid w:val="00335254"/>
    <w:rsid w:val="0033559E"/>
    <w:rsid w:val="00335F0D"/>
    <w:rsid w:val="00336521"/>
    <w:rsid w:val="0033669A"/>
    <w:rsid w:val="00336EDF"/>
    <w:rsid w:val="00337325"/>
    <w:rsid w:val="00337735"/>
    <w:rsid w:val="003400D8"/>
    <w:rsid w:val="00340147"/>
    <w:rsid w:val="00340E0B"/>
    <w:rsid w:val="00340E91"/>
    <w:rsid w:val="00341423"/>
    <w:rsid w:val="00341B20"/>
    <w:rsid w:val="00341F5D"/>
    <w:rsid w:val="003426FD"/>
    <w:rsid w:val="0034396D"/>
    <w:rsid w:val="00343B6B"/>
    <w:rsid w:val="00344BB4"/>
    <w:rsid w:val="003451FB"/>
    <w:rsid w:val="00345743"/>
    <w:rsid w:val="003457D3"/>
    <w:rsid w:val="00345AC2"/>
    <w:rsid w:val="00346147"/>
    <w:rsid w:val="003463E0"/>
    <w:rsid w:val="00346672"/>
    <w:rsid w:val="00346C1E"/>
    <w:rsid w:val="00347187"/>
    <w:rsid w:val="00347B5E"/>
    <w:rsid w:val="00350C2B"/>
    <w:rsid w:val="00350DC3"/>
    <w:rsid w:val="003510EC"/>
    <w:rsid w:val="003512AF"/>
    <w:rsid w:val="00351D6D"/>
    <w:rsid w:val="00352398"/>
    <w:rsid w:val="003529AA"/>
    <w:rsid w:val="003533A0"/>
    <w:rsid w:val="00353603"/>
    <w:rsid w:val="00353675"/>
    <w:rsid w:val="0035385C"/>
    <w:rsid w:val="00353CC0"/>
    <w:rsid w:val="003541BA"/>
    <w:rsid w:val="0035460B"/>
    <w:rsid w:val="00354E79"/>
    <w:rsid w:val="00355994"/>
    <w:rsid w:val="00355A01"/>
    <w:rsid w:val="00355B1C"/>
    <w:rsid w:val="00356277"/>
    <w:rsid w:val="0035675D"/>
    <w:rsid w:val="00356B80"/>
    <w:rsid w:val="00356D85"/>
    <w:rsid w:val="00356FBB"/>
    <w:rsid w:val="0035713E"/>
    <w:rsid w:val="003571F1"/>
    <w:rsid w:val="00357E9A"/>
    <w:rsid w:val="0036020E"/>
    <w:rsid w:val="00360294"/>
    <w:rsid w:val="00360A87"/>
    <w:rsid w:val="00361A4F"/>
    <w:rsid w:val="00362341"/>
    <w:rsid w:val="00362BBD"/>
    <w:rsid w:val="00363852"/>
    <w:rsid w:val="003639C3"/>
    <w:rsid w:val="00363A48"/>
    <w:rsid w:val="00363C21"/>
    <w:rsid w:val="00363C36"/>
    <w:rsid w:val="0036420B"/>
    <w:rsid w:val="00364DC0"/>
    <w:rsid w:val="0036578B"/>
    <w:rsid w:val="00365894"/>
    <w:rsid w:val="00365C9E"/>
    <w:rsid w:val="003662D9"/>
    <w:rsid w:val="00366540"/>
    <w:rsid w:val="00367553"/>
    <w:rsid w:val="00367B8B"/>
    <w:rsid w:val="00367FC3"/>
    <w:rsid w:val="00370052"/>
    <w:rsid w:val="00370AF2"/>
    <w:rsid w:val="00371581"/>
    <w:rsid w:val="00371B2C"/>
    <w:rsid w:val="00372694"/>
    <w:rsid w:val="00372F17"/>
    <w:rsid w:val="00372FCB"/>
    <w:rsid w:val="003732A4"/>
    <w:rsid w:val="003733DD"/>
    <w:rsid w:val="00373528"/>
    <w:rsid w:val="00373533"/>
    <w:rsid w:val="00373668"/>
    <w:rsid w:val="00373E42"/>
    <w:rsid w:val="00374148"/>
    <w:rsid w:val="00374581"/>
    <w:rsid w:val="00374C76"/>
    <w:rsid w:val="003767B0"/>
    <w:rsid w:val="0037684D"/>
    <w:rsid w:val="003768E2"/>
    <w:rsid w:val="00376C0D"/>
    <w:rsid w:val="0037783E"/>
    <w:rsid w:val="00380111"/>
    <w:rsid w:val="003801B1"/>
    <w:rsid w:val="00380C0A"/>
    <w:rsid w:val="00380C6D"/>
    <w:rsid w:val="00380EBF"/>
    <w:rsid w:val="0038112B"/>
    <w:rsid w:val="00381887"/>
    <w:rsid w:val="003818E7"/>
    <w:rsid w:val="003821D7"/>
    <w:rsid w:val="003829D4"/>
    <w:rsid w:val="003829DC"/>
    <w:rsid w:val="00382E8F"/>
    <w:rsid w:val="0038373F"/>
    <w:rsid w:val="00383AB3"/>
    <w:rsid w:val="00384597"/>
    <w:rsid w:val="00384601"/>
    <w:rsid w:val="0038537B"/>
    <w:rsid w:val="00385B00"/>
    <w:rsid w:val="00385E6C"/>
    <w:rsid w:val="00386011"/>
    <w:rsid w:val="0038631C"/>
    <w:rsid w:val="00386540"/>
    <w:rsid w:val="003868A0"/>
    <w:rsid w:val="003869F6"/>
    <w:rsid w:val="00386B97"/>
    <w:rsid w:val="00386E01"/>
    <w:rsid w:val="0038710F"/>
    <w:rsid w:val="003873F3"/>
    <w:rsid w:val="00387A31"/>
    <w:rsid w:val="00387C07"/>
    <w:rsid w:val="00387E1D"/>
    <w:rsid w:val="00390A82"/>
    <w:rsid w:val="00390AD3"/>
    <w:rsid w:val="00390B19"/>
    <w:rsid w:val="003910E2"/>
    <w:rsid w:val="0039118B"/>
    <w:rsid w:val="003914BB"/>
    <w:rsid w:val="00391EF1"/>
    <w:rsid w:val="0039254A"/>
    <w:rsid w:val="00392F0C"/>
    <w:rsid w:val="003936C6"/>
    <w:rsid w:val="00393DEF"/>
    <w:rsid w:val="00394504"/>
    <w:rsid w:val="00394BA4"/>
    <w:rsid w:val="00394D16"/>
    <w:rsid w:val="00394EB8"/>
    <w:rsid w:val="00395335"/>
    <w:rsid w:val="003960EE"/>
    <w:rsid w:val="00396461"/>
    <w:rsid w:val="0039646D"/>
    <w:rsid w:val="00396A12"/>
    <w:rsid w:val="00396ACA"/>
    <w:rsid w:val="003974B7"/>
    <w:rsid w:val="00397507"/>
    <w:rsid w:val="0039784A"/>
    <w:rsid w:val="0039790A"/>
    <w:rsid w:val="003A041B"/>
    <w:rsid w:val="003A0426"/>
    <w:rsid w:val="003A0666"/>
    <w:rsid w:val="003A1217"/>
    <w:rsid w:val="003A1956"/>
    <w:rsid w:val="003A2023"/>
    <w:rsid w:val="003A2365"/>
    <w:rsid w:val="003A28E7"/>
    <w:rsid w:val="003A2B77"/>
    <w:rsid w:val="003A2FD8"/>
    <w:rsid w:val="003A3CA7"/>
    <w:rsid w:val="003A3DF6"/>
    <w:rsid w:val="003A3ECF"/>
    <w:rsid w:val="003A45C6"/>
    <w:rsid w:val="003A46F4"/>
    <w:rsid w:val="003A4BB0"/>
    <w:rsid w:val="003A5039"/>
    <w:rsid w:val="003A5590"/>
    <w:rsid w:val="003A59EB"/>
    <w:rsid w:val="003A5DE7"/>
    <w:rsid w:val="003A5FA6"/>
    <w:rsid w:val="003A6CEE"/>
    <w:rsid w:val="003A6DB9"/>
    <w:rsid w:val="003A7203"/>
    <w:rsid w:val="003A7339"/>
    <w:rsid w:val="003A7D11"/>
    <w:rsid w:val="003B0221"/>
    <w:rsid w:val="003B074B"/>
    <w:rsid w:val="003B0C63"/>
    <w:rsid w:val="003B172A"/>
    <w:rsid w:val="003B1AB1"/>
    <w:rsid w:val="003B3673"/>
    <w:rsid w:val="003B3775"/>
    <w:rsid w:val="003B3BBC"/>
    <w:rsid w:val="003B3F96"/>
    <w:rsid w:val="003B4061"/>
    <w:rsid w:val="003B411E"/>
    <w:rsid w:val="003B4BBC"/>
    <w:rsid w:val="003B4C22"/>
    <w:rsid w:val="003B4D29"/>
    <w:rsid w:val="003B5033"/>
    <w:rsid w:val="003B5287"/>
    <w:rsid w:val="003B58AA"/>
    <w:rsid w:val="003B5C72"/>
    <w:rsid w:val="003B5DDE"/>
    <w:rsid w:val="003B5E9E"/>
    <w:rsid w:val="003B6D07"/>
    <w:rsid w:val="003B7042"/>
    <w:rsid w:val="003B71CF"/>
    <w:rsid w:val="003B77D6"/>
    <w:rsid w:val="003B78CD"/>
    <w:rsid w:val="003B7C30"/>
    <w:rsid w:val="003C03B0"/>
    <w:rsid w:val="003C0DA2"/>
    <w:rsid w:val="003C1775"/>
    <w:rsid w:val="003C1DC9"/>
    <w:rsid w:val="003C2420"/>
    <w:rsid w:val="003C24E2"/>
    <w:rsid w:val="003C2C4F"/>
    <w:rsid w:val="003C3044"/>
    <w:rsid w:val="003C3354"/>
    <w:rsid w:val="003C3AB8"/>
    <w:rsid w:val="003C3D9E"/>
    <w:rsid w:val="003C3EE6"/>
    <w:rsid w:val="003C3FFD"/>
    <w:rsid w:val="003C41D8"/>
    <w:rsid w:val="003C442B"/>
    <w:rsid w:val="003C467A"/>
    <w:rsid w:val="003C4766"/>
    <w:rsid w:val="003C519E"/>
    <w:rsid w:val="003C5746"/>
    <w:rsid w:val="003C5839"/>
    <w:rsid w:val="003C5A86"/>
    <w:rsid w:val="003C685B"/>
    <w:rsid w:val="003C6E88"/>
    <w:rsid w:val="003C71DA"/>
    <w:rsid w:val="003C74E4"/>
    <w:rsid w:val="003C7B84"/>
    <w:rsid w:val="003C7E06"/>
    <w:rsid w:val="003D0D4D"/>
    <w:rsid w:val="003D0DFC"/>
    <w:rsid w:val="003D0E98"/>
    <w:rsid w:val="003D13DF"/>
    <w:rsid w:val="003D1862"/>
    <w:rsid w:val="003D1BC2"/>
    <w:rsid w:val="003D243A"/>
    <w:rsid w:val="003D2710"/>
    <w:rsid w:val="003D2910"/>
    <w:rsid w:val="003D29BB"/>
    <w:rsid w:val="003D34DC"/>
    <w:rsid w:val="003D36DD"/>
    <w:rsid w:val="003D3992"/>
    <w:rsid w:val="003D407B"/>
    <w:rsid w:val="003D4608"/>
    <w:rsid w:val="003D4E49"/>
    <w:rsid w:val="003D5179"/>
    <w:rsid w:val="003D62CB"/>
    <w:rsid w:val="003D631C"/>
    <w:rsid w:val="003D6511"/>
    <w:rsid w:val="003D66C5"/>
    <w:rsid w:val="003D66F7"/>
    <w:rsid w:val="003E0502"/>
    <w:rsid w:val="003E0931"/>
    <w:rsid w:val="003E098E"/>
    <w:rsid w:val="003E1B24"/>
    <w:rsid w:val="003E1BD6"/>
    <w:rsid w:val="003E1DFF"/>
    <w:rsid w:val="003E2DE6"/>
    <w:rsid w:val="003E321A"/>
    <w:rsid w:val="003E3383"/>
    <w:rsid w:val="003E34E5"/>
    <w:rsid w:val="003E359A"/>
    <w:rsid w:val="003E3C4A"/>
    <w:rsid w:val="003E3C7E"/>
    <w:rsid w:val="003E3C95"/>
    <w:rsid w:val="003E3EDB"/>
    <w:rsid w:val="003E3F99"/>
    <w:rsid w:val="003E406D"/>
    <w:rsid w:val="003E453A"/>
    <w:rsid w:val="003E45F6"/>
    <w:rsid w:val="003E4BBE"/>
    <w:rsid w:val="003E4BF7"/>
    <w:rsid w:val="003E4DFA"/>
    <w:rsid w:val="003E5236"/>
    <w:rsid w:val="003E585D"/>
    <w:rsid w:val="003E58C5"/>
    <w:rsid w:val="003E5B28"/>
    <w:rsid w:val="003E70D6"/>
    <w:rsid w:val="003E7186"/>
    <w:rsid w:val="003E759B"/>
    <w:rsid w:val="003E7799"/>
    <w:rsid w:val="003E77C1"/>
    <w:rsid w:val="003F0B31"/>
    <w:rsid w:val="003F0E2B"/>
    <w:rsid w:val="003F1397"/>
    <w:rsid w:val="003F18FB"/>
    <w:rsid w:val="003F19FC"/>
    <w:rsid w:val="003F1B56"/>
    <w:rsid w:val="003F2F20"/>
    <w:rsid w:val="003F3E5F"/>
    <w:rsid w:val="003F3E62"/>
    <w:rsid w:val="003F438D"/>
    <w:rsid w:val="003F47F3"/>
    <w:rsid w:val="003F4F60"/>
    <w:rsid w:val="003F5455"/>
    <w:rsid w:val="003F5D72"/>
    <w:rsid w:val="003F6771"/>
    <w:rsid w:val="003F7001"/>
    <w:rsid w:val="004001F2"/>
    <w:rsid w:val="00400677"/>
    <w:rsid w:val="004008EB"/>
    <w:rsid w:val="00400CBD"/>
    <w:rsid w:val="004013AA"/>
    <w:rsid w:val="00401DDA"/>
    <w:rsid w:val="00402A38"/>
    <w:rsid w:val="00402A5F"/>
    <w:rsid w:val="00402EEC"/>
    <w:rsid w:val="00403674"/>
    <w:rsid w:val="00403EE0"/>
    <w:rsid w:val="00403EF5"/>
    <w:rsid w:val="0040413D"/>
    <w:rsid w:val="0040598C"/>
    <w:rsid w:val="00405B60"/>
    <w:rsid w:val="004061F0"/>
    <w:rsid w:val="004068F8"/>
    <w:rsid w:val="00406B04"/>
    <w:rsid w:val="00406BCE"/>
    <w:rsid w:val="00407FC5"/>
    <w:rsid w:val="00410249"/>
    <w:rsid w:val="00410267"/>
    <w:rsid w:val="00410667"/>
    <w:rsid w:val="00410E74"/>
    <w:rsid w:val="0041101B"/>
    <w:rsid w:val="00411F7D"/>
    <w:rsid w:val="00412153"/>
    <w:rsid w:val="0041327F"/>
    <w:rsid w:val="0041388C"/>
    <w:rsid w:val="004144E2"/>
    <w:rsid w:val="00414769"/>
    <w:rsid w:val="00414AEF"/>
    <w:rsid w:val="00414C0F"/>
    <w:rsid w:val="00415F4E"/>
    <w:rsid w:val="00416D4E"/>
    <w:rsid w:val="00416F96"/>
    <w:rsid w:val="004176F5"/>
    <w:rsid w:val="0041770C"/>
    <w:rsid w:val="004179E1"/>
    <w:rsid w:val="00417D69"/>
    <w:rsid w:val="0042044B"/>
    <w:rsid w:val="004208E0"/>
    <w:rsid w:val="00421176"/>
    <w:rsid w:val="00421616"/>
    <w:rsid w:val="00421621"/>
    <w:rsid w:val="00421C3F"/>
    <w:rsid w:val="0042316E"/>
    <w:rsid w:val="00423DC7"/>
    <w:rsid w:val="00423E56"/>
    <w:rsid w:val="00423F15"/>
    <w:rsid w:val="00424645"/>
    <w:rsid w:val="00424748"/>
    <w:rsid w:val="004249E4"/>
    <w:rsid w:val="00424B0E"/>
    <w:rsid w:val="00424B86"/>
    <w:rsid w:val="0042510A"/>
    <w:rsid w:val="00425E35"/>
    <w:rsid w:val="004264BF"/>
    <w:rsid w:val="00426889"/>
    <w:rsid w:val="00426D57"/>
    <w:rsid w:val="004274EB"/>
    <w:rsid w:val="00427F67"/>
    <w:rsid w:val="0043016D"/>
    <w:rsid w:val="0043020A"/>
    <w:rsid w:val="00430706"/>
    <w:rsid w:val="00430B0F"/>
    <w:rsid w:val="0043133B"/>
    <w:rsid w:val="00431709"/>
    <w:rsid w:val="00431B4C"/>
    <w:rsid w:val="00431E93"/>
    <w:rsid w:val="00432558"/>
    <w:rsid w:val="0043269E"/>
    <w:rsid w:val="00432813"/>
    <w:rsid w:val="004338DB"/>
    <w:rsid w:val="00434677"/>
    <w:rsid w:val="00434AEB"/>
    <w:rsid w:val="00434F7E"/>
    <w:rsid w:val="004350A9"/>
    <w:rsid w:val="00435400"/>
    <w:rsid w:val="0043545B"/>
    <w:rsid w:val="0043620D"/>
    <w:rsid w:val="00436594"/>
    <w:rsid w:val="00436737"/>
    <w:rsid w:val="00436DC2"/>
    <w:rsid w:val="00437793"/>
    <w:rsid w:val="00437E53"/>
    <w:rsid w:val="00440564"/>
    <w:rsid w:val="0044072D"/>
    <w:rsid w:val="00440A8D"/>
    <w:rsid w:val="00440BC9"/>
    <w:rsid w:val="00441451"/>
    <w:rsid w:val="004415B0"/>
    <w:rsid w:val="004416CB"/>
    <w:rsid w:val="00441719"/>
    <w:rsid w:val="00441987"/>
    <w:rsid w:val="00441A12"/>
    <w:rsid w:val="00441AD2"/>
    <w:rsid w:val="00441D52"/>
    <w:rsid w:val="004425FD"/>
    <w:rsid w:val="004426C8"/>
    <w:rsid w:val="00442BBA"/>
    <w:rsid w:val="00442E65"/>
    <w:rsid w:val="004434E1"/>
    <w:rsid w:val="004434F3"/>
    <w:rsid w:val="004434FA"/>
    <w:rsid w:val="00443598"/>
    <w:rsid w:val="00443E65"/>
    <w:rsid w:val="00445072"/>
    <w:rsid w:val="00445751"/>
    <w:rsid w:val="004459A9"/>
    <w:rsid w:val="00445A40"/>
    <w:rsid w:val="00445A6D"/>
    <w:rsid w:val="00446BDD"/>
    <w:rsid w:val="0044795F"/>
    <w:rsid w:val="004479EA"/>
    <w:rsid w:val="004508B9"/>
    <w:rsid w:val="004509AE"/>
    <w:rsid w:val="004511CD"/>
    <w:rsid w:val="00451351"/>
    <w:rsid w:val="0045135E"/>
    <w:rsid w:val="00451756"/>
    <w:rsid w:val="0045182F"/>
    <w:rsid w:val="00451C3B"/>
    <w:rsid w:val="004524A3"/>
    <w:rsid w:val="00452581"/>
    <w:rsid w:val="004529C7"/>
    <w:rsid w:val="00452B65"/>
    <w:rsid w:val="004542C0"/>
    <w:rsid w:val="00454385"/>
    <w:rsid w:val="00455A84"/>
    <w:rsid w:val="00455BE4"/>
    <w:rsid w:val="004562BB"/>
    <w:rsid w:val="0045661D"/>
    <w:rsid w:val="0045754D"/>
    <w:rsid w:val="0045794D"/>
    <w:rsid w:val="00457D5C"/>
    <w:rsid w:val="00457DC8"/>
    <w:rsid w:val="00457F3B"/>
    <w:rsid w:val="004600BF"/>
    <w:rsid w:val="004604B4"/>
    <w:rsid w:val="004613D2"/>
    <w:rsid w:val="00461915"/>
    <w:rsid w:val="00461CC9"/>
    <w:rsid w:val="00461E03"/>
    <w:rsid w:val="00462180"/>
    <w:rsid w:val="00462378"/>
    <w:rsid w:val="00462D03"/>
    <w:rsid w:val="004641F8"/>
    <w:rsid w:val="004646F9"/>
    <w:rsid w:val="00464A24"/>
    <w:rsid w:val="00464A51"/>
    <w:rsid w:val="00464CFC"/>
    <w:rsid w:val="00465433"/>
    <w:rsid w:val="0046543D"/>
    <w:rsid w:val="00465522"/>
    <w:rsid w:val="00465F5A"/>
    <w:rsid w:val="00467327"/>
    <w:rsid w:val="00467945"/>
    <w:rsid w:val="00467B18"/>
    <w:rsid w:val="00470027"/>
    <w:rsid w:val="004703C2"/>
    <w:rsid w:val="004709B8"/>
    <w:rsid w:val="00470C75"/>
    <w:rsid w:val="00471212"/>
    <w:rsid w:val="004712A0"/>
    <w:rsid w:val="0047149F"/>
    <w:rsid w:val="00471F54"/>
    <w:rsid w:val="00472431"/>
    <w:rsid w:val="0047263E"/>
    <w:rsid w:val="00473BD6"/>
    <w:rsid w:val="004741E4"/>
    <w:rsid w:val="00474484"/>
    <w:rsid w:val="00475117"/>
    <w:rsid w:val="0047539A"/>
    <w:rsid w:val="00475903"/>
    <w:rsid w:val="00475A5E"/>
    <w:rsid w:val="00475AD4"/>
    <w:rsid w:val="004762C9"/>
    <w:rsid w:val="004770C4"/>
    <w:rsid w:val="004771BE"/>
    <w:rsid w:val="004774D6"/>
    <w:rsid w:val="00477869"/>
    <w:rsid w:val="00477D46"/>
    <w:rsid w:val="004802C1"/>
    <w:rsid w:val="004803AC"/>
    <w:rsid w:val="00480676"/>
    <w:rsid w:val="00480B92"/>
    <w:rsid w:val="00480D8B"/>
    <w:rsid w:val="004818EF"/>
    <w:rsid w:val="00482561"/>
    <w:rsid w:val="00482A3E"/>
    <w:rsid w:val="00484139"/>
    <w:rsid w:val="00484165"/>
    <w:rsid w:val="004845B5"/>
    <w:rsid w:val="00484DB8"/>
    <w:rsid w:val="00484F59"/>
    <w:rsid w:val="00484F7C"/>
    <w:rsid w:val="00484F7E"/>
    <w:rsid w:val="0048545C"/>
    <w:rsid w:val="00485696"/>
    <w:rsid w:val="00485916"/>
    <w:rsid w:val="004861AF"/>
    <w:rsid w:val="00486A3C"/>
    <w:rsid w:val="00487283"/>
    <w:rsid w:val="0049034C"/>
    <w:rsid w:val="004904D4"/>
    <w:rsid w:val="004907FC"/>
    <w:rsid w:val="00490C45"/>
    <w:rsid w:val="00490ECE"/>
    <w:rsid w:val="004910FB"/>
    <w:rsid w:val="00491E17"/>
    <w:rsid w:val="00491E21"/>
    <w:rsid w:val="004920A0"/>
    <w:rsid w:val="00492283"/>
    <w:rsid w:val="00492576"/>
    <w:rsid w:val="00492EB2"/>
    <w:rsid w:val="004934AD"/>
    <w:rsid w:val="0049366F"/>
    <w:rsid w:val="00493A52"/>
    <w:rsid w:val="004946C9"/>
    <w:rsid w:val="00494D5C"/>
    <w:rsid w:val="00495425"/>
    <w:rsid w:val="00496AC6"/>
    <w:rsid w:val="00496E28"/>
    <w:rsid w:val="00496E39"/>
    <w:rsid w:val="00496E42"/>
    <w:rsid w:val="004973AA"/>
    <w:rsid w:val="00497B88"/>
    <w:rsid w:val="004A04B3"/>
    <w:rsid w:val="004A0BEC"/>
    <w:rsid w:val="004A0F07"/>
    <w:rsid w:val="004A108C"/>
    <w:rsid w:val="004A15C7"/>
    <w:rsid w:val="004A17E6"/>
    <w:rsid w:val="004A1DD6"/>
    <w:rsid w:val="004A1FFA"/>
    <w:rsid w:val="004A207D"/>
    <w:rsid w:val="004A2BFE"/>
    <w:rsid w:val="004A2C02"/>
    <w:rsid w:val="004A30B2"/>
    <w:rsid w:val="004A32A0"/>
    <w:rsid w:val="004A3308"/>
    <w:rsid w:val="004A48A8"/>
    <w:rsid w:val="004A4950"/>
    <w:rsid w:val="004A4982"/>
    <w:rsid w:val="004A4C1E"/>
    <w:rsid w:val="004A4CF9"/>
    <w:rsid w:val="004A5630"/>
    <w:rsid w:val="004A57D1"/>
    <w:rsid w:val="004A5D77"/>
    <w:rsid w:val="004A63A0"/>
    <w:rsid w:val="004A674D"/>
    <w:rsid w:val="004A6D93"/>
    <w:rsid w:val="004A6F5A"/>
    <w:rsid w:val="004A6FE3"/>
    <w:rsid w:val="004A728A"/>
    <w:rsid w:val="004A7F37"/>
    <w:rsid w:val="004B0079"/>
    <w:rsid w:val="004B1404"/>
    <w:rsid w:val="004B227F"/>
    <w:rsid w:val="004B24DD"/>
    <w:rsid w:val="004B38BF"/>
    <w:rsid w:val="004B3B2C"/>
    <w:rsid w:val="004B4188"/>
    <w:rsid w:val="004B451E"/>
    <w:rsid w:val="004B467F"/>
    <w:rsid w:val="004B47F8"/>
    <w:rsid w:val="004B4C1E"/>
    <w:rsid w:val="004B4CAF"/>
    <w:rsid w:val="004B4F2A"/>
    <w:rsid w:val="004B50F0"/>
    <w:rsid w:val="004B5391"/>
    <w:rsid w:val="004B5592"/>
    <w:rsid w:val="004B5727"/>
    <w:rsid w:val="004B61CD"/>
    <w:rsid w:val="004B63FD"/>
    <w:rsid w:val="004B6C61"/>
    <w:rsid w:val="004B76DD"/>
    <w:rsid w:val="004C0039"/>
    <w:rsid w:val="004C054C"/>
    <w:rsid w:val="004C05F5"/>
    <w:rsid w:val="004C0714"/>
    <w:rsid w:val="004C0733"/>
    <w:rsid w:val="004C07D8"/>
    <w:rsid w:val="004C07E3"/>
    <w:rsid w:val="004C0F05"/>
    <w:rsid w:val="004C0FB6"/>
    <w:rsid w:val="004C1142"/>
    <w:rsid w:val="004C12EA"/>
    <w:rsid w:val="004C1424"/>
    <w:rsid w:val="004C17AD"/>
    <w:rsid w:val="004C1A64"/>
    <w:rsid w:val="004C1AD0"/>
    <w:rsid w:val="004C1DB0"/>
    <w:rsid w:val="004C1E12"/>
    <w:rsid w:val="004C217B"/>
    <w:rsid w:val="004C2616"/>
    <w:rsid w:val="004C3132"/>
    <w:rsid w:val="004C469B"/>
    <w:rsid w:val="004C48EE"/>
    <w:rsid w:val="004C5157"/>
    <w:rsid w:val="004C6BA2"/>
    <w:rsid w:val="004C756C"/>
    <w:rsid w:val="004C78CB"/>
    <w:rsid w:val="004C7D40"/>
    <w:rsid w:val="004C7E84"/>
    <w:rsid w:val="004C7E96"/>
    <w:rsid w:val="004D08A7"/>
    <w:rsid w:val="004D1905"/>
    <w:rsid w:val="004D1A57"/>
    <w:rsid w:val="004D1ADB"/>
    <w:rsid w:val="004D22B4"/>
    <w:rsid w:val="004D2364"/>
    <w:rsid w:val="004D2B96"/>
    <w:rsid w:val="004D2FAD"/>
    <w:rsid w:val="004D3128"/>
    <w:rsid w:val="004D32B5"/>
    <w:rsid w:val="004D33AD"/>
    <w:rsid w:val="004D3549"/>
    <w:rsid w:val="004D380E"/>
    <w:rsid w:val="004D39AF"/>
    <w:rsid w:val="004D3B3B"/>
    <w:rsid w:val="004D46BB"/>
    <w:rsid w:val="004D47C8"/>
    <w:rsid w:val="004D48D5"/>
    <w:rsid w:val="004D5B0B"/>
    <w:rsid w:val="004D5BE2"/>
    <w:rsid w:val="004D602A"/>
    <w:rsid w:val="004D6B06"/>
    <w:rsid w:val="004D6B64"/>
    <w:rsid w:val="004D6F0C"/>
    <w:rsid w:val="004D77EF"/>
    <w:rsid w:val="004D78D9"/>
    <w:rsid w:val="004D7C3B"/>
    <w:rsid w:val="004E04F6"/>
    <w:rsid w:val="004E0AEB"/>
    <w:rsid w:val="004E0D76"/>
    <w:rsid w:val="004E1018"/>
    <w:rsid w:val="004E1CC0"/>
    <w:rsid w:val="004E20D1"/>
    <w:rsid w:val="004E2116"/>
    <w:rsid w:val="004E213E"/>
    <w:rsid w:val="004E21FC"/>
    <w:rsid w:val="004E3388"/>
    <w:rsid w:val="004E3611"/>
    <w:rsid w:val="004E378D"/>
    <w:rsid w:val="004E4013"/>
    <w:rsid w:val="004E4ABC"/>
    <w:rsid w:val="004E4C9B"/>
    <w:rsid w:val="004E4E0C"/>
    <w:rsid w:val="004E65D7"/>
    <w:rsid w:val="004E6795"/>
    <w:rsid w:val="004E70BC"/>
    <w:rsid w:val="004E7384"/>
    <w:rsid w:val="004E76D8"/>
    <w:rsid w:val="004E7D73"/>
    <w:rsid w:val="004E7F07"/>
    <w:rsid w:val="004E7F65"/>
    <w:rsid w:val="004F06F8"/>
    <w:rsid w:val="004F0A59"/>
    <w:rsid w:val="004F0AAA"/>
    <w:rsid w:val="004F0DCA"/>
    <w:rsid w:val="004F10A1"/>
    <w:rsid w:val="004F13B0"/>
    <w:rsid w:val="004F1D76"/>
    <w:rsid w:val="004F20FE"/>
    <w:rsid w:val="004F2138"/>
    <w:rsid w:val="004F213A"/>
    <w:rsid w:val="004F2279"/>
    <w:rsid w:val="004F2427"/>
    <w:rsid w:val="004F2531"/>
    <w:rsid w:val="004F2F8B"/>
    <w:rsid w:val="004F3537"/>
    <w:rsid w:val="004F4167"/>
    <w:rsid w:val="004F4616"/>
    <w:rsid w:val="004F46A4"/>
    <w:rsid w:val="004F49BD"/>
    <w:rsid w:val="004F4E71"/>
    <w:rsid w:val="004F550C"/>
    <w:rsid w:val="004F5994"/>
    <w:rsid w:val="004F5B2C"/>
    <w:rsid w:val="004F6579"/>
    <w:rsid w:val="004F6B1D"/>
    <w:rsid w:val="004F76EA"/>
    <w:rsid w:val="004F7A9E"/>
    <w:rsid w:val="004F7E14"/>
    <w:rsid w:val="005001B4"/>
    <w:rsid w:val="00500A9B"/>
    <w:rsid w:val="00501BBE"/>
    <w:rsid w:val="00502071"/>
    <w:rsid w:val="00502DD6"/>
    <w:rsid w:val="00503EF5"/>
    <w:rsid w:val="005043C5"/>
    <w:rsid w:val="0050453B"/>
    <w:rsid w:val="00504603"/>
    <w:rsid w:val="0050465A"/>
    <w:rsid w:val="0050540F"/>
    <w:rsid w:val="005058D8"/>
    <w:rsid w:val="00505CD0"/>
    <w:rsid w:val="00505D8B"/>
    <w:rsid w:val="005061B4"/>
    <w:rsid w:val="00507BAD"/>
    <w:rsid w:val="005105C7"/>
    <w:rsid w:val="005106E4"/>
    <w:rsid w:val="00510B11"/>
    <w:rsid w:val="00510DFB"/>
    <w:rsid w:val="00510F90"/>
    <w:rsid w:val="005110C4"/>
    <w:rsid w:val="0051146F"/>
    <w:rsid w:val="00511C8C"/>
    <w:rsid w:val="00512279"/>
    <w:rsid w:val="0051252B"/>
    <w:rsid w:val="0051269B"/>
    <w:rsid w:val="005128FC"/>
    <w:rsid w:val="00512BDE"/>
    <w:rsid w:val="005137EE"/>
    <w:rsid w:val="00513894"/>
    <w:rsid w:val="0051421C"/>
    <w:rsid w:val="005142AB"/>
    <w:rsid w:val="00514588"/>
    <w:rsid w:val="0051528A"/>
    <w:rsid w:val="0051567E"/>
    <w:rsid w:val="00515E4D"/>
    <w:rsid w:val="00516190"/>
    <w:rsid w:val="005163F9"/>
    <w:rsid w:val="0051720E"/>
    <w:rsid w:val="00517398"/>
    <w:rsid w:val="00517595"/>
    <w:rsid w:val="0052053D"/>
    <w:rsid w:val="0052152F"/>
    <w:rsid w:val="00521807"/>
    <w:rsid w:val="00521891"/>
    <w:rsid w:val="00522528"/>
    <w:rsid w:val="00522CDC"/>
    <w:rsid w:val="0052328D"/>
    <w:rsid w:val="005232F0"/>
    <w:rsid w:val="00523317"/>
    <w:rsid w:val="0052414E"/>
    <w:rsid w:val="005241CD"/>
    <w:rsid w:val="00524F62"/>
    <w:rsid w:val="0052596E"/>
    <w:rsid w:val="00525E28"/>
    <w:rsid w:val="00525F0D"/>
    <w:rsid w:val="005260D4"/>
    <w:rsid w:val="00526368"/>
    <w:rsid w:val="005265DC"/>
    <w:rsid w:val="005267FB"/>
    <w:rsid w:val="00526982"/>
    <w:rsid w:val="00526D53"/>
    <w:rsid w:val="005275BE"/>
    <w:rsid w:val="005303DB"/>
    <w:rsid w:val="00530408"/>
    <w:rsid w:val="00530C86"/>
    <w:rsid w:val="00530E0C"/>
    <w:rsid w:val="0053111F"/>
    <w:rsid w:val="005313ED"/>
    <w:rsid w:val="0053171A"/>
    <w:rsid w:val="00531C25"/>
    <w:rsid w:val="00532421"/>
    <w:rsid w:val="00532B15"/>
    <w:rsid w:val="00532D60"/>
    <w:rsid w:val="00533009"/>
    <w:rsid w:val="00533A1F"/>
    <w:rsid w:val="00533B1B"/>
    <w:rsid w:val="00534832"/>
    <w:rsid w:val="00536005"/>
    <w:rsid w:val="005360F4"/>
    <w:rsid w:val="0053661F"/>
    <w:rsid w:val="00536A3B"/>
    <w:rsid w:val="005372BA"/>
    <w:rsid w:val="00537B4C"/>
    <w:rsid w:val="00540609"/>
    <w:rsid w:val="00540A34"/>
    <w:rsid w:val="005415E6"/>
    <w:rsid w:val="00541CCE"/>
    <w:rsid w:val="00542C63"/>
    <w:rsid w:val="00542DF4"/>
    <w:rsid w:val="00542E9E"/>
    <w:rsid w:val="005435F8"/>
    <w:rsid w:val="00543E96"/>
    <w:rsid w:val="005441B9"/>
    <w:rsid w:val="00544B07"/>
    <w:rsid w:val="00544F23"/>
    <w:rsid w:val="005466E3"/>
    <w:rsid w:val="005471CF"/>
    <w:rsid w:val="00547223"/>
    <w:rsid w:val="00547470"/>
    <w:rsid w:val="00547474"/>
    <w:rsid w:val="005476D3"/>
    <w:rsid w:val="00547AB2"/>
    <w:rsid w:val="00547C77"/>
    <w:rsid w:val="0055000E"/>
    <w:rsid w:val="0055075E"/>
    <w:rsid w:val="005509F5"/>
    <w:rsid w:val="00550B3A"/>
    <w:rsid w:val="00551015"/>
    <w:rsid w:val="00551077"/>
    <w:rsid w:val="0055114E"/>
    <w:rsid w:val="005511AB"/>
    <w:rsid w:val="0055134E"/>
    <w:rsid w:val="00551740"/>
    <w:rsid w:val="00551DBD"/>
    <w:rsid w:val="0055204E"/>
    <w:rsid w:val="005525AB"/>
    <w:rsid w:val="00552A09"/>
    <w:rsid w:val="00552BA5"/>
    <w:rsid w:val="00552E27"/>
    <w:rsid w:val="00553087"/>
    <w:rsid w:val="0055348F"/>
    <w:rsid w:val="00553971"/>
    <w:rsid w:val="005549AA"/>
    <w:rsid w:val="00554E8A"/>
    <w:rsid w:val="00556027"/>
    <w:rsid w:val="0055602B"/>
    <w:rsid w:val="005562A0"/>
    <w:rsid w:val="00556731"/>
    <w:rsid w:val="00556A32"/>
    <w:rsid w:val="00556EDC"/>
    <w:rsid w:val="00557049"/>
    <w:rsid w:val="00557146"/>
    <w:rsid w:val="005571D7"/>
    <w:rsid w:val="00557230"/>
    <w:rsid w:val="00557881"/>
    <w:rsid w:val="005579F4"/>
    <w:rsid w:val="00557A32"/>
    <w:rsid w:val="005603EF"/>
    <w:rsid w:val="00560C8A"/>
    <w:rsid w:val="00561843"/>
    <w:rsid w:val="005618A2"/>
    <w:rsid w:val="00561968"/>
    <w:rsid w:val="00561B04"/>
    <w:rsid w:val="00561E5A"/>
    <w:rsid w:val="00562322"/>
    <w:rsid w:val="005623F6"/>
    <w:rsid w:val="00562628"/>
    <w:rsid w:val="00563781"/>
    <w:rsid w:val="005643D1"/>
    <w:rsid w:val="00564B9C"/>
    <w:rsid w:val="00565047"/>
    <w:rsid w:val="0056505E"/>
    <w:rsid w:val="00565443"/>
    <w:rsid w:val="00565719"/>
    <w:rsid w:val="00565BD4"/>
    <w:rsid w:val="00565DEF"/>
    <w:rsid w:val="0056612A"/>
    <w:rsid w:val="0056643F"/>
    <w:rsid w:val="005667A4"/>
    <w:rsid w:val="00566A7D"/>
    <w:rsid w:val="00566D24"/>
    <w:rsid w:val="00566EE7"/>
    <w:rsid w:val="00566FBF"/>
    <w:rsid w:val="00567485"/>
    <w:rsid w:val="0056757E"/>
    <w:rsid w:val="0056795B"/>
    <w:rsid w:val="005679A4"/>
    <w:rsid w:val="00567FEE"/>
    <w:rsid w:val="00570D13"/>
    <w:rsid w:val="00571557"/>
    <w:rsid w:val="005733CC"/>
    <w:rsid w:val="005735E1"/>
    <w:rsid w:val="00573871"/>
    <w:rsid w:val="00573981"/>
    <w:rsid w:val="00573D19"/>
    <w:rsid w:val="00573D5A"/>
    <w:rsid w:val="005747D3"/>
    <w:rsid w:val="005750C1"/>
    <w:rsid w:val="0057585D"/>
    <w:rsid w:val="005761C9"/>
    <w:rsid w:val="0057638F"/>
    <w:rsid w:val="005764D5"/>
    <w:rsid w:val="00576616"/>
    <w:rsid w:val="00576FD3"/>
    <w:rsid w:val="00577329"/>
    <w:rsid w:val="00577644"/>
    <w:rsid w:val="005777D4"/>
    <w:rsid w:val="005777FD"/>
    <w:rsid w:val="00577ABE"/>
    <w:rsid w:val="00577E02"/>
    <w:rsid w:val="0058081E"/>
    <w:rsid w:val="00581905"/>
    <w:rsid w:val="005826B9"/>
    <w:rsid w:val="005839B6"/>
    <w:rsid w:val="00583AAA"/>
    <w:rsid w:val="005846C6"/>
    <w:rsid w:val="00584C51"/>
    <w:rsid w:val="00585227"/>
    <w:rsid w:val="005855D1"/>
    <w:rsid w:val="005858BB"/>
    <w:rsid w:val="00585B59"/>
    <w:rsid w:val="00585BCB"/>
    <w:rsid w:val="00586995"/>
    <w:rsid w:val="00587A8B"/>
    <w:rsid w:val="005902FE"/>
    <w:rsid w:val="00590955"/>
    <w:rsid w:val="00590DAF"/>
    <w:rsid w:val="00590E53"/>
    <w:rsid w:val="00590E80"/>
    <w:rsid w:val="005911EC"/>
    <w:rsid w:val="00591382"/>
    <w:rsid w:val="00591796"/>
    <w:rsid w:val="00591D37"/>
    <w:rsid w:val="0059232D"/>
    <w:rsid w:val="00592DFA"/>
    <w:rsid w:val="00593528"/>
    <w:rsid w:val="00593661"/>
    <w:rsid w:val="005936A7"/>
    <w:rsid w:val="00593932"/>
    <w:rsid w:val="00593A17"/>
    <w:rsid w:val="00593D7D"/>
    <w:rsid w:val="005942C3"/>
    <w:rsid w:val="00594408"/>
    <w:rsid w:val="00594699"/>
    <w:rsid w:val="005946B5"/>
    <w:rsid w:val="00594D93"/>
    <w:rsid w:val="00594DE4"/>
    <w:rsid w:val="00594E4A"/>
    <w:rsid w:val="00595E56"/>
    <w:rsid w:val="0059601A"/>
    <w:rsid w:val="00596B8C"/>
    <w:rsid w:val="00596F13"/>
    <w:rsid w:val="00596FB7"/>
    <w:rsid w:val="0059709B"/>
    <w:rsid w:val="00597183"/>
    <w:rsid w:val="0059736D"/>
    <w:rsid w:val="005973D6"/>
    <w:rsid w:val="005974BD"/>
    <w:rsid w:val="005975D6"/>
    <w:rsid w:val="005976BA"/>
    <w:rsid w:val="00597B11"/>
    <w:rsid w:val="005A09B1"/>
    <w:rsid w:val="005A0BDA"/>
    <w:rsid w:val="005A1138"/>
    <w:rsid w:val="005A1FC8"/>
    <w:rsid w:val="005A29F0"/>
    <w:rsid w:val="005A2A09"/>
    <w:rsid w:val="005A392D"/>
    <w:rsid w:val="005A3A02"/>
    <w:rsid w:val="005A402D"/>
    <w:rsid w:val="005A51EF"/>
    <w:rsid w:val="005A52D3"/>
    <w:rsid w:val="005A532E"/>
    <w:rsid w:val="005A5CB5"/>
    <w:rsid w:val="005A5D8E"/>
    <w:rsid w:val="005A6466"/>
    <w:rsid w:val="005A663F"/>
    <w:rsid w:val="005A6773"/>
    <w:rsid w:val="005A6BA1"/>
    <w:rsid w:val="005A71A3"/>
    <w:rsid w:val="005A7617"/>
    <w:rsid w:val="005A78DA"/>
    <w:rsid w:val="005A7C27"/>
    <w:rsid w:val="005B0171"/>
    <w:rsid w:val="005B0494"/>
    <w:rsid w:val="005B064D"/>
    <w:rsid w:val="005B116C"/>
    <w:rsid w:val="005B19C8"/>
    <w:rsid w:val="005B1A6C"/>
    <w:rsid w:val="005B1B59"/>
    <w:rsid w:val="005B2655"/>
    <w:rsid w:val="005B2C5D"/>
    <w:rsid w:val="005B2C5F"/>
    <w:rsid w:val="005B2E3E"/>
    <w:rsid w:val="005B3071"/>
    <w:rsid w:val="005B30E7"/>
    <w:rsid w:val="005B334D"/>
    <w:rsid w:val="005B3A8A"/>
    <w:rsid w:val="005B3C04"/>
    <w:rsid w:val="005B4000"/>
    <w:rsid w:val="005B48B4"/>
    <w:rsid w:val="005B48D6"/>
    <w:rsid w:val="005B4E4B"/>
    <w:rsid w:val="005B5120"/>
    <w:rsid w:val="005B5244"/>
    <w:rsid w:val="005B58BC"/>
    <w:rsid w:val="005B5BF7"/>
    <w:rsid w:val="005B5D9A"/>
    <w:rsid w:val="005B60BD"/>
    <w:rsid w:val="005B7A27"/>
    <w:rsid w:val="005B7CD2"/>
    <w:rsid w:val="005C133D"/>
    <w:rsid w:val="005C2D22"/>
    <w:rsid w:val="005C3F3F"/>
    <w:rsid w:val="005C45D3"/>
    <w:rsid w:val="005C50A8"/>
    <w:rsid w:val="005C5318"/>
    <w:rsid w:val="005C54E2"/>
    <w:rsid w:val="005C579B"/>
    <w:rsid w:val="005C5823"/>
    <w:rsid w:val="005C5895"/>
    <w:rsid w:val="005C5FDA"/>
    <w:rsid w:val="005C679B"/>
    <w:rsid w:val="005C6B02"/>
    <w:rsid w:val="005C6E95"/>
    <w:rsid w:val="005D0002"/>
    <w:rsid w:val="005D027D"/>
    <w:rsid w:val="005D059C"/>
    <w:rsid w:val="005D0C02"/>
    <w:rsid w:val="005D0C22"/>
    <w:rsid w:val="005D0D50"/>
    <w:rsid w:val="005D1590"/>
    <w:rsid w:val="005D15DE"/>
    <w:rsid w:val="005D1870"/>
    <w:rsid w:val="005D1D72"/>
    <w:rsid w:val="005D2236"/>
    <w:rsid w:val="005D260E"/>
    <w:rsid w:val="005D26AB"/>
    <w:rsid w:val="005D2F1E"/>
    <w:rsid w:val="005D385C"/>
    <w:rsid w:val="005D407A"/>
    <w:rsid w:val="005D446B"/>
    <w:rsid w:val="005D4BF7"/>
    <w:rsid w:val="005D5067"/>
    <w:rsid w:val="005D554C"/>
    <w:rsid w:val="005D5713"/>
    <w:rsid w:val="005D5814"/>
    <w:rsid w:val="005D5ADC"/>
    <w:rsid w:val="005D690F"/>
    <w:rsid w:val="005D7035"/>
    <w:rsid w:val="005D76D1"/>
    <w:rsid w:val="005D7CEF"/>
    <w:rsid w:val="005E0A1B"/>
    <w:rsid w:val="005E16B9"/>
    <w:rsid w:val="005E2377"/>
    <w:rsid w:val="005E2910"/>
    <w:rsid w:val="005E34BE"/>
    <w:rsid w:val="005E3B70"/>
    <w:rsid w:val="005E3EB3"/>
    <w:rsid w:val="005E3F8F"/>
    <w:rsid w:val="005E3FE9"/>
    <w:rsid w:val="005E413C"/>
    <w:rsid w:val="005E4220"/>
    <w:rsid w:val="005E4546"/>
    <w:rsid w:val="005E4551"/>
    <w:rsid w:val="005E4A67"/>
    <w:rsid w:val="005E4AD8"/>
    <w:rsid w:val="005E4D0A"/>
    <w:rsid w:val="005E4DF2"/>
    <w:rsid w:val="005E5967"/>
    <w:rsid w:val="005E66E7"/>
    <w:rsid w:val="005E713B"/>
    <w:rsid w:val="005E7269"/>
    <w:rsid w:val="005E7513"/>
    <w:rsid w:val="005E7D49"/>
    <w:rsid w:val="005F04F4"/>
    <w:rsid w:val="005F0964"/>
    <w:rsid w:val="005F0AD9"/>
    <w:rsid w:val="005F0C75"/>
    <w:rsid w:val="005F12DA"/>
    <w:rsid w:val="005F1482"/>
    <w:rsid w:val="005F23DF"/>
    <w:rsid w:val="005F248F"/>
    <w:rsid w:val="005F24A8"/>
    <w:rsid w:val="005F2E86"/>
    <w:rsid w:val="005F31CD"/>
    <w:rsid w:val="005F325F"/>
    <w:rsid w:val="005F343F"/>
    <w:rsid w:val="005F366D"/>
    <w:rsid w:val="005F389F"/>
    <w:rsid w:val="005F38AC"/>
    <w:rsid w:val="005F38CA"/>
    <w:rsid w:val="005F3990"/>
    <w:rsid w:val="005F3CAA"/>
    <w:rsid w:val="005F4851"/>
    <w:rsid w:val="005F535A"/>
    <w:rsid w:val="005F54EC"/>
    <w:rsid w:val="005F582C"/>
    <w:rsid w:val="005F5B9B"/>
    <w:rsid w:val="005F5E22"/>
    <w:rsid w:val="005F605E"/>
    <w:rsid w:val="005F6C9B"/>
    <w:rsid w:val="005F6D6B"/>
    <w:rsid w:val="005F76EE"/>
    <w:rsid w:val="005F7F8C"/>
    <w:rsid w:val="00600A05"/>
    <w:rsid w:val="00600BBE"/>
    <w:rsid w:val="00600D69"/>
    <w:rsid w:val="006010E1"/>
    <w:rsid w:val="00601671"/>
    <w:rsid w:val="00601BA8"/>
    <w:rsid w:val="006027F1"/>
    <w:rsid w:val="00602F45"/>
    <w:rsid w:val="00602F69"/>
    <w:rsid w:val="006035BA"/>
    <w:rsid w:val="00603D38"/>
    <w:rsid w:val="0060409F"/>
    <w:rsid w:val="006040E2"/>
    <w:rsid w:val="00604AB4"/>
    <w:rsid w:val="00605743"/>
    <w:rsid w:val="00605794"/>
    <w:rsid w:val="0060590D"/>
    <w:rsid w:val="00606589"/>
    <w:rsid w:val="00606B6D"/>
    <w:rsid w:val="00607A4E"/>
    <w:rsid w:val="00607BD0"/>
    <w:rsid w:val="00607C37"/>
    <w:rsid w:val="00607F6A"/>
    <w:rsid w:val="0061056F"/>
    <w:rsid w:val="006105A0"/>
    <w:rsid w:val="006110E8"/>
    <w:rsid w:val="006110EB"/>
    <w:rsid w:val="00611137"/>
    <w:rsid w:val="00611782"/>
    <w:rsid w:val="00611A3E"/>
    <w:rsid w:val="00612BAF"/>
    <w:rsid w:val="00612F97"/>
    <w:rsid w:val="00613960"/>
    <w:rsid w:val="00613E03"/>
    <w:rsid w:val="00613F09"/>
    <w:rsid w:val="00614FBA"/>
    <w:rsid w:val="006155DF"/>
    <w:rsid w:val="00615997"/>
    <w:rsid w:val="00616E17"/>
    <w:rsid w:val="006177FE"/>
    <w:rsid w:val="00620313"/>
    <w:rsid w:val="00620A5C"/>
    <w:rsid w:val="00620D12"/>
    <w:rsid w:val="00621162"/>
    <w:rsid w:val="006212E7"/>
    <w:rsid w:val="0062141A"/>
    <w:rsid w:val="00621A28"/>
    <w:rsid w:val="00621D1A"/>
    <w:rsid w:val="00622244"/>
    <w:rsid w:val="006225E1"/>
    <w:rsid w:val="006229A9"/>
    <w:rsid w:val="00622C9C"/>
    <w:rsid w:val="00622E60"/>
    <w:rsid w:val="00622E88"/>
    <w:rsid w:val="00622F00"/>
    <w:rsid w:val="00622FF5"/>
    <w:rsid w:val="00623566"/>
    <w:rsid w:val="00623711"/>
    <w:rsid w:val="006242DE"/>
    <w:rsid w:val="0062434A"/>
    <w:rsid w:val="006244CA"/>
    <w:rsid w:val="00624A34"/>
    <w:rsid w:val="00624E70"/>
    <w:rsid w:val="00625BEB"/>
    <w:rsid w:val="00625D09"/>
    <w:rsid w:val="00626091"/>
    <w:rsid w:val="00626521"/>
    <w:rsid w:val="0062663F"/>
    <w:rsid w:val="006271AD"/>
    <w:rsid w:val="0062724F"/>
    <w:rsid w:val="006275D9"/>
    <w:rsid w:val="006279F9"/>
    <w:rsid w:val="00627B64"/>
    <w:rsid w:val="00630525"/>
    <w:rsid w:val="00630606"/>
    <w:rsid w:val="0063072D"/>
    <w:rsid w:val="00630E0D"/>
    <w:rsid w:val="00630E0F"/>
    <w:rsid w:val="00631039"/>
    <w:rsid w:val="006315A5"/>
    <w:rsid w:val="0063175B"/>
    <w:rsid w:val="006317B2"/>
    <w:rsid w:val="00631F9D"/>
    <w:rsid w:val="006323C3"/>
    <w:rsid w:val="006324B7"/>
    <w:rsid w:val="00632634"/>
    <w:rsid w:val="00633906"/>
    <w:rsid w:val="00633A5E"/>
    <w:rsid w:val="00633AD5"/>
    <w:rsid w:val="006340EB"/>
    <w:rsid w:val="00634789"/>
    <w:rsid w:val="00634DDC"/>
    <w:rsid w:val="00634DF3"/>
    <w:rsid w:val="006356AD"/>
    <w:rsid w:val="006357F7"/>
    <w:rsid w:val="00635A14"/>
    <w:rsid w:val="00635B8D"/>
    <w:rsid w:val="00635ED3"/>
    <w:rsid w:val="00637001"/>
    <w:rsid w:val="006375D2"/>
    <w:rsid w:val="006379DE"/>
    <w:rsid w:val="00637A0A"/>
    <w:rsid w:val="00637A14"/>
    <w:rsid w:val="006405D1"/>
    <w:rsid w:val="006410D7"/>
    <w:rsid w:val="006410E5"/>
    <w:rsid w:val="0064205C"/>
    <w:rsid w:val="006421B6"/>
    <w:rsid w:val="0064286D"/>
    <w:rsid w:val="006429E8"/>
    <w:rsid w:val="006437AE"/>
    <w:rsid w:val="0064383D"/>
    <w:rsid w:val="00644039"/>
    <w:rsid w:val="006440F4"/>
    <w:rsid w:val="00644E14"/>
    <w:rsid w:val="0064524F"/>
    <w:rsid w:val="006453B4"/>
    <w:rsid w:val="0064550A"/>
    <w:rsid w:val="00646DDB"/>
    <w:rsid w:val="00646ED2"/>
    <w:rsid w:val="006472AD"/>
    <w:rsid w:val="006472C0"/>
    <w:rsid w:val="006476EE"/>
    <w:rsid w:val="0064776B"/>
    <w:rsid w:val="00647C1F"/>
    <w:rsid w:val="00650579"/>
    <w:rsid w:val="006508EC"/>
    <w:rsid w:val="00650E3D"/>
    <w:rsid w:val="00651131"/>
    <w:rsid w:val="00651270"/>
    <w:rsid w:val="00651748"/>
    <w:rsid w:val="00651D06"/>
    <w:rsid w:val="00652299"/>
    <w:rsid w:val="006522C6"/>
    <w:rsid w:val="006522DB"/>
    <w:rsid w:val="0065235E"/>
    <w:rsid w:val="006523C7"/>
    <w:rsid w:val="00652ABA"/>
    <w:rsid w:val="00652B5C"/>
    <w:rsid w:val="00652C35"/>
    <w:rsid w:val="00652DEF"/>
    <w:rsid w:val="00652FE4"/>
    <w:rsid w:val="006532CA"/>
    <w:rsid w:val="0065365C"/>
    <w:rsid w:val="00653AC4"/>
    <w:rsid w:val="00653C92"/>
    <w:rsid w:val="00653E95"/>
    <w:rsid w:val="00653F2C"/>
    <w:rsid w:val="0065446B"/>
    <w:rsid w:val="0065463C"/>
    <w:rsid w:val="006547A1"/>
    <w:rsid w:val="00654C8B"/>
    <w:rsid w:val="00654DC4"/>
    <w:rsid w:val="00655443"/>
    <w:rsid w:val="0065620B"/>
    <w:rsid w:val="00656232"/>
    <w:rsid w:val="00656540"/>
    <w:rsid w:val="006565BD"/>
    <w:rsid w:val="00656EAF"/>
    <w:rsid w:val="00657F36"/>
    <w:rsid w:val="00660169"/>
    <w:rsid w:val="0066025C"/>
    <w:rsid w:val="00660560"/>
    <w:rsid w:val="00661221"/>
    <w:rsid w:val="006613C5"/>
    <w:rsid w:val="00661860"/>
    <w:rsid w:val="006618DC"/>
    <w:rsid w:val="006619D4"/>
    <w:rsid w:val="00662266"/>
    <w:rsid w:val="006623A6"/>
    <w:rsid w:val="00662730"/>
    <w:rsid w:val="006627E3"/>
    <w:rsid w:val="00663119"/>
    <w:rsid w:val="00663222"/>
    <w:rsid w:val="006634F8"/>
    <w:rsid w:val="00663904"/>
    <w:rsid w:val="006639EF"/>
    <w:rsid w:val="00663A4B"/>
    <w:rsid w:val="00663BFE"/>
    <w:rsid w:val="006645D9"/>
    <w:rsid w:val="006648C0"/>
    <w:rsid w:val="00664CF8"/>
    <w:rsid w:val="00664FEF"/>
    <w:rsid w:val="00665AE0"/>
    <w:rsid w:val="00665C24"/>
    <w:rsid w:val="006660A3"/>
    <w:rsid w:val="006662BF"/>
    <w:rsid w:val="00666C91"/>
    <w:rsid w:val="00667322"/>
    <w:rsid w:val="006673F5"/>
    <w:rsid w:val="006674A6"/>
    <w:rsid w:val="00667704"/>
    <w:rsid w:val="0067007D"/>
    <w:rsid w:val="006700A1"/>
    <w:rsid w:val="0067072F"/>
    <w:rsid w:val="0067077B"/>
    <w:rsid w:val="00671B33"/>
    <w:rsid w:val="006720C2"/>
    <w:rsid w:val="00673CF0"/>
    <w:rsid w:val="006745B2"/>
    <w:rsid w:val="00674DDE"/>
    <w:rsid w:val="00675938"/>
    <w:rsid w:val="00675EEF"/>
    <w:rsid w:val="006763F8"/>
    <w:rsid w:val="00676734"/>
    <w:rsid w:val="006769A5"/>
    <w:rsid w:val="00677A8F"/>
    <w:rsid w:val="00680090"/>
    <w:rsid w:val="006800A7"/>
    <w:rsid w:val="00680C01"/>
    <w:rsid w:val="00680FF4"/>
    <w:rsid w:val="006817C9"/>
    <w:rsid w:val="00681805"/>
    <w:rsid w:val="00681896"/>
    <w:rsid w:val="006819D6"/>
    <w:rsid w:val="00681FDE"/>
    <w:rsid w:val="00682857"/>
    <w:rsid w:val="00682DA2"/>
    <w:rsid w:val="006832B2"/>
    <w:rsid w:val="00683757"/>
    <w:rsid w:val="0068378E"/>
    <w:rsid w:val="00683ADA"/>
    <w:rsid w:val="00683E10"/>
    <w:rsid w:val="0068426F"/>
    <w:rsid w:val="0068447E"/>
    <w:rsid w:val="0068458B"/>
    <w:rsid w:val="00684654"/>
    <w:rsid w:val="00684735"/>
    <w:rsid w:val="006847D2"/>
    <w:rsid w:val="00684813"/>
    <w:rsid w:val="006849C9"/>
    <w:rsid w:val="00684C9A"/>
    <w:rsid w:val="00684E13"/>
    <w:rsid w:val="00685301"/>
    <w:rsid w:val="006853AF"/>
    <w:rsid w:val="006858D0"/>
    <w:rsid w:val="00685ABA"/>
    <w:rsid w:val="006862A5"/>
    <w:rsid w:val="00686698"/>
    <w:rsid w:val="00690140"/>
    <w:rsid w:val="00690354"/>
    <w:rsid w:val="006908FE"/>
    <w:rsid w:val="00691171"/>
    <w:rsid w:val="00691FF9"/>
    <w:rsid w:val="006932BE"/>
    <w:rsid w:val="006939B4"/>
    <w:rsid w:val="00693D49"/>
    <w:rsid w:val="0069433A"/>
    <w:rsid w:val="006944E5"/>
    <w:rsid w:val="00694573"/>
    <w:rsid w:val="00694809"/>
    <w:rsid w:val="00695851"/>
    <w:rsid w:val="00695D48"/>
    <w:rsid w:val="00696304"/>
    <w:rsid w:val="006968D1"/>
    <w:rsid w:val="006979A9"/>
    <w:rsid w:val="00697FA7"/>
    <w:rsid w:val="006A0337"/>
    <w:rsid w:val="006A06A7"/>
    <w:rsid w:val="006A0D52"/>
    <w:rsid w:val="006A1478"/>
    <w:rsid w:val="006A1937"/>
    <w:rsid w:val="006A29C4"/>
    <w:rsid w:val="006A2D5E"/>
    <w:rsid w:val="006A316B"/>
    <w:rsid w:val="006A37D4"/>
    <w:rsid w:val="006A3B5D"/>
    <w:rsid w:val="006A3E3C"/>
    <w:rsid w:val="006A4768"/>
    <w:rsid w:val="006A48A8"/>
    <w:rsid w:val="006A54B5"/>
    <w:rsid w:val="006A5678"/>
    <w:rsid w:val="006A5EDA"/>
    <w:rsid w:val="006A606F"/>
    <w:rsid w:val="006A60DE"/>
    <w:rsid w:val="006A6543"/>
    <w:rsid w:val="006A6827"/>
    <w:rsid w:val="006A6926"/>
    <w:rsid w:val="006A764D"/>
    <w:rsid w:val="006A7CA3"/>
    <w:rsid w:val="006A7F46"/>
    <w:rsid w:val="006B00C0"/>
    <w:rsid w:val="006B0182"/>
    <w:rsid w:val="006B023D"/>
    <w:rsid w:val="006B032E"/>
    <w:rsid w:val="006B048C"/>
    <w:rsid w:val="006B0F5D"/>
    <w:rsid w:val="006B164A"/>
    <w:rsid w:val="006B1690"/>
    <w:rsid w:val="006B1A9B"/>
    <w:rsid w:val="006B1C96"/>
    <w:rsid w:val="006B1FFD"/>
    <w:rsid w:val="006B2811"/>
    <w:rsid w:val="006B2B42"/>
    <w:rsid w:val="006B2BC9"/>
    <w:rsid w:val="006B2CC0"/>
    <w:rsid w:val="006B35E9"/>
    <w:rsid w:val="006B417F"/>
    <w:rsid w:val="006B4927"/>
    <w:rsid w:val="006B4C38"/>
    <w:rsid w:val="006B53B0"/>
    <w:rsid w:val="006B5770"/>
    <w:rsid w:val="006B591F"/>
    <w:rsid w:val="006B65DD"/>
    <w:rsid w:val="006B666C"/>
    <w:rsid w:val="006B6D49"/>
    <w:rsid w:val="006B6FB6"/>
    <w:rsid w:val="006B76D3"/>
    <w:rsid w:val="006B7D23"/>
    <w:rsid w:val="006C02C9"/>
    <w:rsid w:val="006C0729"/>
    <w:rsid w:val="006C095E"/>
    <w:rsid w:val="006C11A0"/>
    <w:rsid w:val="006C1997"/>
    <w:rsid w:val="006C1B18"/>
    <w:rsid w:val="006C1BC2"/>
    <w:rsid w:val="006C1D24"/>
    <w:rsid w:val="006C270E"/>
    <w:rsid w:val="006C2C5E"/>
    <w:rsid w:val="006C32FB"/>
    <w:rsid w:val="006C33D2"/>
    <w:rsid w:val="006C3871"/>
    <w:rsid w:val="006C38C4"/>
    <w:rsid w:val="006C4173"/>
    <w:rsid w:val="006C437F"/>
    <w:rsid w:val="006C446E"/>
    <w:rsid w:val="006C4988"/>
    <w:rsid w:val="006C4F40"/>
    <w:rsid w:val="006C608C"/>
    <w:rsid w:val="006C644A"/>
    <w:rsid w:val="006C64B4"/>
    <w:rsid w:val="006C661B"/>
    <w:rsid w:val="006C685A"/>
    <w:rsid w:val="006C6C7B"/>
    <w:rsid w:val="006C6CC3"/>
    <w:rsid w:val="006C6CFB"/>
    <w:rsid w:val="006C76C4"/>
    <w:rsid w:val="006C7B93"/>
    <w:rsid w:val="006D0A31"/>
    <w:rsid w:val="006D0DE1"/>
    <w:rsid w:val="006D11C7"/>
    <w:rsid w:val="006D142A"/>
    <w:rsid w:val="006D2490"/>
    <w:rsid w:val="006D284A"/>
    <w:rsid w:val="006D2A02"/>
    <w:rsid w:val="006D2AA0"/>
    <w:rsid w:val="006D2AB0"/>
    <w:rsid w:val="006D2BF2"/>
    <w:rsid w:val="006D2E90"/>
    <w:rsid w:val="006D32ED"/>
    <w:rsid w:val="006D36DA"/>
    <w:rsid w:val="006D3786"/>
    <w:rsid w:val="006D37CD"/>
    <w:rsid w:val="006D3C79"/>
    <w:rsid w:val="006D3F2D"/>
    <w:rsid w:val="006D41B5"/>
    <w:rsid w:val="006D4CD0"/>
    <w:rsid w:val="006D4E29"/>
    <w:rsid w:val="006D4FF6"/>
    <w:rsid w:val="006D5B61"/>
    <w:rsid w:val="006D5B90"/>
    <w:rsid w:val="006D5D7F"/>
    <w:rsid w:val="006D649A"/>
    <w:rsid w:val="006D659E"/>
    <w:rsid w:val="006D750C"/>
    <w:rsid w:val="006D7562"/>
    <w:rsid w:val="006D79AB"/>
    <w:rsid w:val="006D79BE"/>
    <w:rsid w:val="006E01A6"/>
    <w:rsid w:val="006E04EB"/>
    <w:rsid w:val="006E0877"/>
    <w:rsid w:val="006E0A40"/>
    <w:rsid w:val="006E0EB7"/>
    <w:rsid w:val="006E11A1"/>
    <w:rsid w:val="006E1E15"/>
    <w:rsid w:val="006E2DBC"/>
    <w:rsid w:val="006E331D"/>
    <w:rsid w:val="006E3503"/>
    <w:rsid w:val="006E3566"/>
    <w:rsid w:val="006E4061"/>
    <w:rsid w:val="006E411A"/>
    <w:rsid w:val="006E42D7"/>
    <w:rsid w:val="006E4511"/>
    <w:rsid w:val="006E4C6F"/>
    <w:rsid w:val="006E4CD3"/>
    <w:rsid w:val="006E4E51"/>
    <w:rsid w:val="006E4EE0"/>
    <w:rsid w:val="006E520A"/>
    <w:rsid w:val="006E5476"/>
    <w:rsid w:val="006E55D1"/>
    <w:rsid w:val="006E5BCC"/>
    <w:rsid w:val="006E5EF6"/>
    <w:rsid w:val="006E6831"/>
    <w:rsid w:val="006E6BA7"/>
    <w:rsid w:val="006E7277"/>
    <w:rsid w:val="006F049D"/>
    <w:rsid w:val="006F08D5"/>
    <w:rsid w:val="006F0F86"/>
    <w:rsid w:val="006F12C8"/>
    <w:rsid w:val="006F29BB"/>
    <w:rsid w:val="006F2F21"/>
    <w:rsid w:val="006F3352"/>
    <w:rsid w:val="006F33AB"/>
    <w:rsid w:val="006F3484"/>
    <w:rsid w:val="006F3594"/>
    <w:rsid w:val="006F3823"/>
    <w:rsid w:val="006F3BE8"/>
    <w:rsid w:val="006F49E1"/>
    <w:rsid w:val="006F507C"/>
    <w:rsid w:val="006F52B2"/>
    <w:rsid w:val="006F570B"/>
    <w:rsid w:val="006F58D8"/>
    <w:rsid w:val="006F5AA2"/>
    <w:rsid w:val="006F5DE6"/>
    <w:rsid w:val="006F6520"/>
    <w:rsid w:val="006F654A"/>
    <w:rsid w:val="006F67BC"/>
    <w:rsid w:val="006F6936"/>
    <w:rsid w:val="006F6A53"/>
    <w:rsid w:val="006F6E1E"/>
    <w:rsid w:val="006F6E75"/>
    <w:rsid w:val="006F76CB"/>
    <w:rsid w:val="00700540"/>
    <w:rsid w:val="00700747"/>
    <w:rsid w:val="007009BD"/>
    <w:rsid w:val="00700FFE"/>
    <w:rsid w:val="007010D3"/>
    <w:rsid w:val="00701CE1"/>
    <w:rsid w:val="00701E24"/>
    <w:rsid w:val="00702141"/>
    <w:rsid w:val="00702D13"/>
    <w:rsid w:val="00702D9D"/>
    <w:rsid w:val="00702E23"/>
    <w:rsid w:val="00703134"/>
    <w:rsid w:val="0070365D"/>
    <w:rsid w:val="007037DB"/>
    <w:rsid w:val="00703E2C"/>
    <w:rsid w:val="0070467E"/>
    <w:rsid w:val="00704800"/>
    <w:rsid w:val="00704EE1"/>
    <w:rsid w:val="0070521F"/>
    <w:rsid w:val="007052BF"/>
    <w:rsid w:val="00705403"/>
    <w:rsid w:val="007055C5"/>
    <w:rsid w:val="007056E7"/>
    <w:rsid w:val="00705C56"/>
    <w:rsid w:val="00705C8C"/>
    <w:rsid w:val="00706556"/>
    <w:rsid w:val="00706810"/>
    <w:rsid w:val="00706AA5"/>
    <w:rsid w:val="00706D18"/>
    <w:rsid w:val="007074D7"/>
    <w:rsid w:val="007100A1"/>
    <w:rsid w:val="00710182"/>
    <w:rsid w:val="00710534"/>
    <w:rsid w:val="0071077E"/>
    <w:rsid w:val="00710CF7"/>
    <w:rsid w:val="00710D5A"/>
    <w:rsid w:val="0071201E"/>
    <w:rsid w:val="00712C07"/>
    <w:rsid w:val="00712F2A"/>
    <w:rsid w:val="00712FE9"/>
    <w:rsid w:val="0071334A"/>
    <w:rsid w:val="00713E8B"/>
    <w:rsid w:val="00714039"/>
    <w:rsid w:val="00714A2F"/>
    <w:rsid w:val="00714BED"/>
    <w:rsid w:val="007156AE"/>
    <w:rsid w:val="0071587C"/>
    <w:rsid w:val="0071621A"/>
    <w:rsid w:val="007169ED"/>
    <w:rsid w:val="00716B4E"/>
    <w:rsid w:val="0071733E"/>
    <w:rsid w:val="007179A9"/>
    <w:rsid w:val="00720D94"/>
    <w:rsid w:val="0072121B"/>
    <w:rsid w:val="0072171C"/>
    <w:rsid w:val="00721796"/>
    <w:rsid w:val="00721E03"/>
    <w:rsid w:val="0072202F"/>
    <w:rsid w:val="0072296E"/>
    <w:rsid w:val="0072297E"/>
    <w:rsid w:val="00722A37"/>
    <w:rsid w:val="00722B02"/>
    <w:rsid w:val="00723070"/>
    <w:rsid w:val="007230AA"/>
    <w:rsid w:val="00723AE4"/>
    <w:rsid w:val="00723DC5"/>
    <w:rsid w:val="007246B5"/>
    <w:rsid w:val="0072581A"/>
    <w:rsid w:val="0072581B"/>
    <w:rsid w:val="00725B52"/>
    <w:rsid w:val="00725D3B"/>
    <w:rsid w:val="00726043"/>
    <w:rsid w:val="007260D1"/>
    <w:rsid w:val="00726138"/>
    <w:rsid w:val="007271C7"/>
    <w:rsid w:val="00727AED"/>
    <w:rsid w:val="00727C4F"/>
    <w:rsid w:val="0073023B"/>
    <w:rsid w:val="007305B7"/>
    <w:rsid w:val="00730C52"/>
    <w:rsid w:val="00730D59"/>
    <w:rsid w:val="00732146"/>
    <w:rsid w:val="00732281"/>
    <w:rsid w:val="007322D5"/>
    <w:rsid w:val="007328EB"/>
    <w:rsid w:val="00732F72"/>
    <w:rsid w:val="007334C9"/>
    <w:rsid w:val="00733E5D"/>
    <w:rsid w:val="007341D0"/>
    <w:rsid w:val="0073437C"/>
    <w:rsid w:val="00734394"/>
    <w:rsid w:val="007344CA"/>
    <w:rsid w:val="007345E7"/>
    <w:rsid w:val="0073492A"/>
    <w:rsid w:val="007349D9"/>
    <w:rsid w:val="00734D92"/>
    <w:rsid w:val="00735455"/>
    <w:rsid w:val="00735A41"/>
    <w:rsid w:val="00735AF4"/>
    <w:rsid w:val="00735F49"/>
    <w:rsid w:val="007362BF"/>
    <w:rsid w:val="007362C1"/>
    <w:rsid w:val="0073647A"/>
    <w:rsid w:val="007370B1"/>
    <w:rsid w:val="007370E2"/>
    <w:rsid w:val="007373A1"/>
    <w:rsid w:val="00737BE7"/>
    <w:rsid w:val="00737E2C"/>
    <w:rsid w:val="00740453"/>
    <w:rsid w:val="00740614"/>
    <w:rsid w:val="00740C82"/>
    <w:rsid w:val="00741550"/>
    <w:rsid w:val="00741F89"/>
    <w:rsid w:val="00742022"/>
    <w:rsid w:val="00742B2E"/>
    <w:rsid w:val="00742BCB"/>
    <w:rsid w:val="00742E0D"/>
    <w:rsid w:val="00742EF1"/>
    <w:rsid w:val="00742F69"/>
    <w:rsid w:val="00744157"/>
    <w:rsid w:val="00744B14"/>
    <w:rsid w:val="00744D89"/>
    <w:rsid w:val="00745B40"/>
    <w:rsid w:val="00745C56"/>
    <w:rsid w:val="00745C8E"/>
    <w:rsid w:val="007467DD"/>
    <w:rsid w:val="00746AFA"/>
    <w:rsid w:val="00746B53"/>
    <w:rsid w:val="00746DD2"/>
    <w:rsid w:val="007476A0"/>
    <w:rsid w:val="00747A50"/>
    <w:rsid w:val="00747A74"/>
    <w:rsid w:val="00747A80"/>
    <w:rsid w:val="00747B2D"/>
    <w:rsid w:val="00747E6E"/>
    <w:rsid w:val="00750140"/>
    <w:rsid w:val="007505B5"/>
    <w:rsid w:val="00750AB3"/>
    <w:rsid w:val="00751259"/>
    <w:rsid w:val="007514A7"/>
    <w:rsid w:val="00751AE6"/>
    <w:rsid w:val="00751C00"/>
    <w:rsid w:val="007521DF"/>
    <w:rsid w:val="00752492"/>
    <w:rsid w:val="00752B70"/>
    <w:rsid w:val="00753833"/>
    <w:rsid w:val="007539C7"/>
    <w:rsid w:val="00753B45"/>
    <w:rsid w:val="00753F82"/>
    <w:rsid w:val="007540F1"/>
    <w:rsid w:val="007549EB"/>
    <w:rsid w:val="00754A17"/>
    <w:rsid w:val="00754B0C"/>
    <w:rsid w:val="0075592A"/>
    <w:rsid w:val="00756243"/>
    <w:rsid w:val="0075653D"/>
    <w:rsid w:val="007565A9"/>
    <w:rsid w:val="0075674B"/>
    <w:rsid w:val="00756820"/>
    <w:rsid w:val="00756A01"/>
    <w:rsid w:val="007609F9"/>
    <w:rsid w:val="007612F2"/>
    <w:rsid w:val="00762068"/>
    <w:rsid w:val="00762338"/>
    <w:rsid w:val="00762AB0"/>
    <w:rsid w:val="0076310A"/>
    <w:rsid w:val="00763356"/>
    <w:rsid w:val="0076481C"/>
    <w:rsid w:val="00764A14"/>
    <w:rsid w:val="00764C66"/>
    <w:rsid w:val="0076536C"/>
    <w:rsid w:val="00765626"/>
    <w:rsid w:val="00765735"/>
    <w:rsid w:val="0076596E"/>
    <w:rsid w:val="00766479"/>
    <w:rsid w:val="00766491"/>
    <w:rsid w:val="00767071"/>
    <w:rsid w:val="00767201"/>
    <w:rsid w:val="00767902"/>
    <w:rsid w:val="00767C93"/>
    <w:rsid w:val="00767E1D"/>
    <w:rsid w:val="0077003C"/>
    <w:rsid w:val="0077019E"/>
    <w:rsid w:val="007703BB"/>
    <w:rsid w:val="0077066A"/>
    <w:rsid w:val="007710F8"/>
    <w:rsid w:val="00771625"/>
    <w:rsid w:val="00771886"/>
    <w:rsid w:val="007719E4"/>
    <w:rsid w:val="00771D52"/>
    <w:rsid w:val="00772440"/>
    <w:rsid w:val="007739EF"/>
    <w:rsid w:val="00773D07"/>
    <w:rsid w:val="00773F2D"/>
    <w:rsid w:val="007740E2"/>
    <w:rsid w:val="00774DAF"/>
    <w:rsid w:val="00774F24"/>
    <w:rsid w:val="0077566E"/>
    <w:rsid w:val="00775F79"/>
    <w:rsid w:val="007762B7"/>
    <w:rsid w:val="00776B3B"/>
    <w:rsid w:val="00777233"/>
    <w:rsid w:val="00777526"/>
    <w:rsid w:val="007779A5"/>
    <w:rsid w:val="00777A38"/>
    <w:rsid w:val="00777C6B"/>
    <w:rsid w:val="00777D54"/>
    <w:rsid w:val="00780E19"/>
    <w:rsid w:val="0078104F"/>
    <w:rsid w:val="00781234"/>
    <w:rsid w:val="00781ADB"/>
    <w:rsid w:val="00781C14"/>
    <w:rsid w:val="00781CBD"/>
    <w:rsid w:val="007820BF"/>
    <w:rsid w:val="00782205"/>
    <w:rsid w:val="0078225E"/>
    <w:rsid w:val="007823F1"/>
    <w:rsid w:val="007824D4"/>
    <w:rsid w:val="00783022"/>
    <w:rsid w:val="00783224"/>
    <w:rsid w:val="0078387A"/>
    <w:rsid w:val="00783BC0"/>
    <w:rsid w:val="00783F0F"/>
    <w:rsid w:val="00783F3D"/>
    <w:rsid w:val="00784BA3"/>
    <w:rsid w:val="00784D4B"/>
    <w:rsid w:val="00785693"/>
    <w:rsid w:val="0078587B"/>
    <w:rsid w:val="007858A9"/>
    <w:rsid w:val="007858BF"/>
    <w:rsid w:val="00785F4D"/>
    <w:rsid w:val="00786033"/>
    <w:rsid w:val="0078659D"/>
    <w:rsid w:val="00786687"/>
    <w:rsid w:val="007866BD"/>
    <w:rsid w:val="00786FBE"/>
    <w:rsid w:val="0078742C"/>
    <w:rsid w:val="0078775E"/>
    <w:rsid w:val="00787A08"/>
    <w:rsid w:val="00787ADB"/>
    <w:rsid w:val="00787FB6"/>
    <w:rsid w:val="00787FED"/>
    <w:rsid w:val="00790887"/>
    <w:rsid w:val="00790A77"/>
    <w:rsid w:val="00790F79"/>
    <w:rsid w:val="00791112"/>
    <w:rsid w:val="00792365"/>
    <w:rsid w:val="00792EA2"/>
    <w:rsid w:val="00792F38"/>
    <w:rsid w:val="0079355C"/>
    <w:rsid w:val="00793C00"/>
    <w:rsid w:val="00793FF4"/>
    <w:rsid w:val="00794215"/>
    <w:rsid w:val="00794BCB"/>
    <w:rsid w:val="0079501A"/>
    <w:rsid w:val="007955C4"/>
    <w:rsid w:val="00795EBE"/>
    <w:rsid w:val="00796160"/>
    <w:rsid w:val="00797B9E"/>
    <w:rsid w:val="007A0B06"/>
    <w:rsid w:val="007A18E9"/>
    <w:rsid w:val="007A1A43"/>
    <w:rsid w:val="007A1F93"/>
    <w:rsid w:val="007A2137"/>
    <w:rsid w:val="007A2175"/>
    <w:rsid w:val="007A33AA"/>
    <w:rsid w:val="007A3DC8"/>
    <w:rsid w:val="007A40C0"/>
    <w:rsid w:val="007A4151"/>
    <w:rsid w:val="007A534B"/>
    <w:rsid w:val="007A54E0"/>
    <w:rsid w:val="007A5738"/>
    <w:rsid w:val="007A5B34"/>
    <w:rsid w:val="007A5C75"/>
    <w:rsid w:val="007A60B6"/>
    <w:rsid w:val="007A6372"/>
    <w:rsid w:val="007A63DA"/>
    <w:rsid w:val="007A6498"/>
    <w:rsid w:val="007A6A81"/>
    <w:rsid w:val="007A755B"/>
    <w:rsid w:val="007A7C91"/>
    <w:rsid w:val="007A7EC9"/>
    <w:rsid w:val="007B0AC2"/>
    <w:rsid w:val="007B1105"/>
    <w:rsid w:val="007B1B1F"/>
    <w:rsid w:val="007B1C3D"/>
    <w:rsid w:val="007B1CED"/>
    <w:rsid w:val="007B1D3E"/>
    <w:rsid w:val="007B1E31"/>
    <w:rsid w:val="007B21EA"/>
    <w:rsid w:val="007B31D0"/>
    <w:rsid w:val="007B3E6F"/>
    <w:rsid w:val="007B4239"/>
    <w:rsid w:val="007B43BB"/>
    <w:rsid w:val="007B445B"/>
    <w:rsid w:val="007B5691"/>
    <w:rsid w:val="007B596F"/>
    <w:rsid w:val="007B5D8B"/>
    <w:rsid w:val="007B5D9C"/>
    <w:rsid w:val="007B5DB8"/>
    <w:rsid w:val="007B5DE8"/>
    <w:rsid w:val="007B66B1"/>
    <w:rsid w:val="007B6920"/>
    <w:rsid w:val="007B704F"/>
    <w:rsid w:val="007B70DF"/>
    <w:rsid w:val="007B7762"/>
    <w:rsid w:val="007B7ABF"/>
    <w:rsid w:val="007B7D4D"/>
    <w:rsid w:val="007C0312"/>
    <w:rsid w:val="007C0524"/>
    <w:rsid w:val="007C06BD"/>
    <w:rsid w:val="007C0ABE"/>
    <w:rsid w:val="007C0E72"/>
    <w:rsid w:val="007C10A6"/>
    <w:rsid w:val="007C132A"/>
    <w:rsid w:val="007C2165"/>
    <w:rsid w:val="007C2214"/>
    <w:rsid w:val="007C23E5"/>
    <w:rsid w:val="007C25EE"/>
    <w:rsid w:val="007C2AD1"/>
    <w:rsid w:val="007C2C55"/>
    <w:rsid w:val="007C403D"/>
    <w:rsid w:val="007C42CC"/>
    <w:rsid w:val="007C47D9"/>
    <w:rsid w:val="007C49EA"/>
    <w:rsid w:val="007C543C"/>
    <w:rsid w:val="007C5870"/>
    <w:rsid w:val="007C5874"/>
    <w:rsid w:val="007C5E90"/>
    <w:rsid w:val="007C673B"/>
    <w:rsid w:val="007C6E93"/>
    <w:rsid w:val="007C7A6E"/>
    <w:rsid w:val="007D0065"/>
    <w:rsid w:val="007D0367"/>
    <w:rsid w:val="007D0656"/>
    <w:rsid w:val="007D067B"/>
    <w:rsid w:val="007D0F67"/>
    <w:rsid w:val="007D1434"/>
    <w:rsid w:val="007D20E9"/>
    <w:rsid w:val="007D26AC"/>
    <w:rsid w:val="007D27AD"/>
    <w:rsid w:val="007D2AE0"/>
    <w:rsid w:val="007D37ED"/>
    <w:rsid w:val="007D3ADE"/>
    <w:rsid w:val="007D3BA2"/>
    <w:rsid w:val="007D4180"/>
    <w:rsid w:val="007D4211"/>
    <w:rsid w:val="007D424D"/>
    <w:rsid w:val="007D4963"/>
    <w:rsid w:val="007D4AE0"/>
    <w:rsid w:val="007D5315"/>
    <w:rsid w:val="007D547C"/>
    <w:rsid w:val="007D5482"/>
    <w:rsid w:val="007D5E5B"/>
    <w:rsid w:val="007D5ED9"/>
    <w:rsid w:val="007D61EE"/>
    <w:rsid w:val="007D61F6"/>
    <w:rsid w:val="007D6C97"/>
    <w:rsid w:val="007D6D92"/>
    <w:rsid w:val="007D6F63"/>
    <w:rsid w:val="007D731E"/>
    <w:rsid w:val="007D74BF"/>
    <w:rsid w:val="007D7A86"/>
    <w:rsid w:val="007E0193"/>
    <w:rsid w:val="007E0204"/>
    <w:rsid w:val="007E0438"/>
    <w:rsid w:val="007E05F5"/>
    <w:rsid w:val="007E06AA"/>
    <w:rsid w:val="007E075C"/>
    <w:rsid w:val="007E0B9C"/>
    <w:rsid w:val="007E101C"/>
    <w:rsid w:val="007E1380"/>
    <w:rsid w:val="007E165B"/>
    <w:rsid w:val="007E1E01"/>
    <w:rsid w:val="007E25C4"/>
    <w:rsid w:val="007E2866"/>
    <w:rsid w:val="007E2E02"/>
    <w:rsid w:val="007E31EA"/>
    <w:rsid w:val="007E3249"/>
    <w:rsid w:val="007E3988"/>
    <w:rsid w:val="007E4E08"/>
    <w:rsid w:val="007E50B9"/>
    <w:rsid w:val="007E51A0"/>
    <w:rsid w:val="007E54AB"/>
    <w:rsid w:val="007E5C37"/>
    <w:rsid w:val="007E614F"/>
    <w:rsid w:val="007E6180"/>
    <w:rsid w:val="007E65A3"/>
    <w:rsid w:val="007E65C4"/>
    <w:rsid w:val="007E6A06"/>
    <w:rsid w:val="007E6AE2"/>
    <w:rsid w:val="007E6C5E"/>
    <w:rsid w:val="007E6F69"/>
    <w:rsid w:val="007E729F"/>
    <w:rsid w:val="007E770E"/>
    <w:rsid w:val="007E78ED"/>
    <w:rsid w:val="007F0232"/>
    <w:rsid w:val="007F06C5"/>
    <w:rsid w:val="007F0988"/>
    <w:rsid w:val="007F0C87"/>
    <w:rsid w:val="007F0F06"/>
    <w:rsid w:val="007F10DF"/>
    <w:rsid w:val="007F11C1"/>
    <w:rsid w:val="007F15B1"/>
    <w:rsid w:val="007F1ABE"/>
    <w:rsid w:val="007F1CE2"/>
    <w:rsid w:val="007F2002"/>
    <w:rsid w:val="007F231A"/>
    <w:rsid w:val="007F262A"/>
    <w:rsid w:val="007F28DB"/>
    <w:rsid w:val="007F2CB4"/>
    <w:rsid w:val="007F3379"/>
    <w:rsid w:val="007F3466"/>
    <w:rsid w:val="007F35D8"/>
    <w:rsid w:val="007F3E00"/>
    <w:rsid w:val="007F40B8"/>
    <w:rsid w:val="007F42B2"/>
    <w:rsid w:val="007F447E"/>
    <w:rsid w:val="007F45F3"/>
    <w:rsid w:val="007F4B20"/>
    <w:rsid w:val="007F4D4F"/>
    <w:rsid w:val="007F4EF4"/>
    <w:rsid w:val="007F567B"/>
    <w:rsid w:val="007F587C"/>
    <w:rsid w:val="007F5C56"/>
    <w:rsid w:val="007F5C78"/>
    <w:rsid w:val="007F66D8"/>
    <w:rsid w:val="007F66DA"/>
    <w:rsid w:val="007F70AE"/>
    <w:rsid w:val="007F71BC"/>
    <w:rsid w:val="007F7255"/>
    <w:rsid w:val="007F741B"/>
    <w:rsid w:val="007F77B9"/>
    <w:rsid w:val="008002D1"/>
    <w:rsid w:val="008004BE"/>
    <w:rsid w:val="00800F32"/>
    <w:rsid w:val="00801092"/>
    <w:rsid w:val="008012F3"/>
    <w:rsid w:val="00801744"/>
    <w:rsid w:val="00801A6E"/>
    <w:rsid w:val="0080248C"/>
    <w:rsid w:val="00802ED0"/>
    <w:rsid w:val="0080339D"/>
    <w:rsid w:val="00803971"/>
    <w:rsid w:val="00803D23"/>
    <w:rsid w:val="00803F63"/>
    <w:rsid w:val="0080412E"/>
    <w:rsid w:val="00805B0D"/>
    <w:rsid w:val="00806171"/>
    <w:rsid w:val="0080618E"/>
    <w:rsid w:val="0080667F"/>
    <w:rsid w:val="00806A4B"/>
    <w:rsid w:val="0080729E"/>
    <w:rsid w:val="00807A66"/>
    <w:rsid w:val="0081013F"/>
    <w:rsid w:val="008105D7"/>
    <w:rsid w:val="008106BE"/>
    <w:rsid w:val="00810BB8"/>
    <w:rsid w:val="00811993"/>
    <w:rsid w:val="00812035"/>
    <w:rsid w:val="0081206E"/>
    <w:rsid w:val="00812424"/>
    <w:rsid w:val="00812551"/>
    <w:rsid w:val="00812718"/>
    <w:rsid w:val="008127AE"/>
    <w:rsid w:val="0081288D"/>
    <w:rsid w:val="00812F7A"/>
    <w:rsid w:val="00813149"/>
    <w:rsid w:val="008132DE"/>
    <w:rsid w:val="0081333E"/>
    <w:rsid w:val="008133E8"/>
    <w:rsid w:val="00813590"/>
    <w:rsid w:val="00813AF5"/>
    <w:rsid w:val="00814660"/>
    <w:rsid w:val="00815BF4"/>
    <w:rsid w:val="00815EFF"/>
    <w:rsid w:val="008168BC"/>
    <w:rsid w:val="00817B14"/>
    <w:rsid w:val="00820153"/>
    <w:rsid w:val="0082049D"/>
    <w:rsid w:val="008214DA"/>
    <w:rsid w:val="00822BF9"/>
    <w:rsid w:val="00823D38"/>
    <w:rsid w:val="00823E5F"/>
    <w:rsid w:val="0082410C"/>
    <w:rsid w:val="0082418A"/>
    <w:rsid w:val="008244E5"/>
    <w:rsid w:val="0082468E"/>
    <w:rsid w:val="00824AAD"/>
    <w:rsid w:val="008256B6"/>
    <w:rsid w:val="00825759"/>
    <w:rsid w:val="00825B3A"/>
    <w:rsid w:val="00825C53"/>
    <w:rsid w:val="00825F05"/>
    <w:rsid w:val="00826256"/>
    <w:rsid w:val="00826412"/>
    <w:rsid w:val="00826EC1"/>
    <w:rsid w:val="0082711E"/>
    <w:rsid w:val="0082765C"/>
    <w:rsid w:val="00827BDE"/>
    <w:rsid w:val="00827CF8"/>
    <w:rsid w:val="00827D4F"/>
    <w:rsid w:val="00827FDC"/>
    <w:rsid w:val="008304A9"/>
    <w:rsid w:val="008307AE"/>
    <w:rsid w:val="00830E05"/>
    <w:rsid w:val="008317C3"/>
    <w:rsid w:val="00831D88"/>
    <w:rsid w:val="00832335"/>
    <w:rsid w:val="008326AB"/>
    <w:rsid w:val="00832DDB"/>
    <w:rsid w:val="00833193"/>
    <w:rsid w:val="008334FE"/>
    <w:rsid w:val="00833782"/>
    <w:rsid w:val="00833C06"/>
    <w:rsid w:val="00833C40"/>
    <w:rsid w:val="00834FD8"/>
    <w:rsid w:val="00834FD9"/>
    <w:rsid w:val="008350C3"/>
    <w:rsid w:val="00835B63"/>
    <w:rsid w:val="0083648A"/>
    <w:rsid w:val="008366D2"/>
    <w:rsid w:val="0083760D"/>
    <w:rsid w:val="008377F0"/>
    <w:rsid w:val="00837845"/>
    <w:rsid w:val="00837963"/>
    <w:rsid w:val="00837966"/>
    <w:rsid w:val="00837E7C"/>
    <w:rsid w:val="00837EDD"/>
    <w:rsid w:val="00840767"/>
    <w:rsid w:val="00840F74"/>
    <w:rsid w:val="008410EF"/>
    <w:rsid w:val="00841AC1"/>
    <w:rsid w:val="00841E64"/>
    <w:rsid w:val="00842781"/>
    <w:rsid w:val="00842A79"/>
    <w:rsid w:val="00842B62"/>
    <w:rsid w:val="00843423"/>
    <w:rsid w:val="00844547"/>
    <w:rsid w:val="00844851"/>
    <w:rsid w:val="00845017"/>
    <w:rsid w:val="0084527C"/>
    <w:rsid w:val="0084548C"/>
    <w:rsid w:val="00845B97"/>
    <w:rsid w:val="00846690"/>
    <w:rsid w:val="00846868"/>
    <w:rsid w:val="00847520"/>
    <w:rsid w:val="00847A3E"/>
    <w:rsid w:val="00847BF7"/>
    <w:rsid w:val="00847BFD"/>
    <w:rsid w:val="00847C66"/>
    <w:rsid w:val="00847EF6"/>
    <w:rsid w:val="0085047D"/>
    <w:rsid w:val="0085085C"/>
    <w:rsid w:val="00850C77"/>
    <w:rsid w:val="00850DEC"/>
    <w:rsid w:val="008512F8"/>
    <w:rsid w:val="008515C4"/>
    <w:rsid w:val="00851878"/>
    <w:rsid w:val="00851FCA"/>
    <w:rsid w:val="00851FEF"/>
    <w:rsid w:val="00852085"/>
    <w:rsid w:val="008524BC"/>
    <w:rsid w:val="00852811"/>
    <w:rsid w:val="00852AFA"/>
    <w:rsid w:val="00852BE7"/>
    <w:rsid w:val="00853802"/>
    <w:rsid w:val="00853CA7"/>
    <w:rsid w:val="008540B3"/>
    <w:rsid w:val="00854C41"/>
    <w:rsid w:val="00855731"/>
    <w:rsid w:val="008560B4"/>
    <w:rsid w:val="008564B8"/>
    <w:rsid w:val="00856513"/>
    <w:rsid w:val="00856BC6"/>
    <w:rsid w:val="00857308"/>
    <w:rsid w:val="00857A02"/>
    <w:rsid w:val="00857DB0"/>
    <w:rsid w:val="0086026D"/>
    <w:rsid w:val="008602FA"/>
    <w:rsid w:val="00860826"/>
    <w:rsid w:val="00860994"/>
    <w:rsid w:val="00860CBF"/>
    <w:rsid w:val="00860DC1"/>
    <w:rsid w:val="00861B0D"/>
    <w:rsid w:val="00861BE7"/>
    <w:rsid w:val="00861F76"/>
    <w:rsid w:val="0086211D"/>
    <w:rsid w:val="008623A2"/>
    <w:rsid w:val="0086262E"/>
    <w:rsid w:val="00862727"/>
    <w:rsid w:val="00862F4A"/>
    <w:rsid w:val="008635C2"/>
    <w:rsid w:val="008635DD"/>
    <w:rsid w:val="008638C4"/>
    <w:rsid w:val="008646D1"/>
    <w:rsid w:val="00864A2D"/>
    <w:rsid w:val="00864F8D"/>
    <w:rsid w:val="008653AE"/>
    <w:rsid w:val="008663AD"/>
    <w:rsid w:val="00866516"/>
    <w:rsid w:val="00866963"/>
    <w:rsid w:val="00866FE1"/>
    <w:rsid w:val="00867123"/>
    <w:rsid w:val="00867BB5"/>
    <w:rsid w:val="00867D02"/>
    <w:rsid w:val="00867D5A"/>
    <w:rsid w:val="00870533"/>
    <w:rsid w:val="00870915"/>
    <w:rsid w:val="00870977"/>
    <w:rsid w:val="008709BA"/>
    <w:rsid w:val="00871100"/>
    <w:rsid w:val="00871235"/>
    <w:rsid w:val="00871748"/>
    <w:rsid w:val="00871DFE"/>
    <w:rsid w:val="00872782"/>
    <w:rsid w:val="00872A33"/>
    <w:rsid w:val="00872AD3"/>
    <w:rsid w:val="00872C59"/>
    <w:rsid w:val="00872C72"/>
    <w:rsid w:val="00872CCA"/>
    <w:rsid w:val="00872D4E"/>
    <w:rsid w:val="00872F6B"/>
    <w:rsid w:val="00872F77"/>
    <w:rsid w:val="00873370"/>
    <w:rsid w:val="00873A04"/>
    <w:rsid w:val="00873B46"/>
    <w:rsid w:val="00873F9E"/>
    <w:rsid w:val="008743A5"/>
    <w:rsid w:val="00874484"/>
    <w:rsid w:val="00874AE4"/>
    <w:rsid w:val="00874E9A"/>
    <w:rsid w:val="008752D4"/>
    <w:rsid w:val="00875673"/>
    <w:rsid w:val="00875C56"/>
    <w:rsid w:val="00875DA7"/>
    <w:rsid w:val="00876012"/>
    <w:rsid w:val="008763C6"/>
    <w:rsid w:val="008768A5"/>
    <w:rsid w:val="008768D3"/>
    <w:rsid w:val="00876D92"/>
    <w:rsid w:val="008771D6"/>
    <w:rsid w:val="00877604"/>
    <w:rsid w:val="0088016F"/>
    <w:rsid w:val="008802D0"/>
    <w:rsid w:val="008802FF"/>
    <w:rsid w:val="00880313"/>
    <w:rsid w:val="008804C6"/>
    <w:rsid w:val="008808E9"/>
    <w:rsid w:val="00880AB0"/>
    <w:rsid w:val="00881295"/>
    <w:rsid w:val="008812DB"/>
    <w:rsid w:val="0088171C"/>
    <w:rsid w:val="00881767"/>
    <w:rsid w:val="00881854"/>
    <w:rsid w:val="00881FF1"/>
    <w:rsid w:val="008827C2"/>
    <w:rsid w:val="00882A7B"/>
    <w:rsid w:val="00882EB1"/>
    <w:rsid w:val="008832B7"/>
    <w:rsid w:val="008832ED"/>
    <w:rsid w:val="00884079"/>
    <w:rsid w:val="0088423E"/>
    <w:rsid w:val="0088474D"/>
    <w:rsid w:val="0088538F"/>
    <w:rsid w:val="0088595F"/>
    <w:rsid w:val="00885F3E"/>
    <w:rsid w:val="0088615D"/>
    <w:rsid w:val="008868A4"/>
    <w:rsid w:val="00887725"/>
    <w:rsid w:val="00887BAF"/>
    <w:rsid w:val="00887BF9"/>
    <w:rsid w:val="00887C6C"/>
    <w:rsid w:val="00887DBC"/>
    <w:rsid w:val="00890645"/>
    <w:rsid w:val="0089134A"/>
    <w:rsid w:val="0089214A"/>
    <w:rsid w:val="008922F3"/>
    <w:rsid w:val="0089279D"/>
    <w:rsid w:val="00892E71"/>
    <w:rsid w:val="008931DC"/>
    <w:rsid w:val="008936AD"/>
    <w:rsid w:val="00893E75"/>
    <w:rsid w:val="00894304"/>
    <w:rsid w:val="00894440"/>
    <w:rsid w:val="00894DA9"/>
    <w:rsid w:val="008952E7"/>
    <w:rsid w:val="00895333"/>
    <w:rsid w:val="00895A53"/>
    <w:rsid w:val="008961AF"/>
    <w:rsid w:val="008964AB"/>
    <w:rsid w:val="00896658"/>
    <w:rsid w:val="0089688E"/>
    <w:rsid w:val="00896892"/>
    <w:rsid w:val="00896CD0"/>
    <w:rsid w:val="00896E9D"/>
    <w:rsid w:val="00897733"/>
    <w:rsid w:val="008A0E7A"/>
    <w:rsid w:val="008A10BA"/>
    <w:rsid w:val="008A27E7"/>
    <w:rsid w:val="008A42F5"/>
    <w:rsid w:val="008A496C"/>
    <w:rsid w:val="008A54A9"/>
    <w:rsid w:val="008A5926"/>
    <w:rsid w:val="008A598B"/>
    <w:rsid w:val="008A5B06"/>
    <w:rsid w:val="008A621F"/>
    <w:rsid w:val="008A646D"/>
    <w:rsid w:val="008A66E3"/>
    <w:rsid w:val="008A6ACD"/>
    <w:rsid w:val="008A73FA"/>
    <w:rsid w:val="008A7464"/>
    <w:rsid w:val="008A7519"/>
    <w:rsid w:val="008A7B38"/>
    <w:rsid w:val="008A7DD0"/>
    <w:rsid w:val="008B0749"/>
    <w:rsid w:val="008B1053"/>
    <w:rsid w:val="008B1087"/>
    <w:rsid w:val="008B12D5"/>
    <w:rsid w:val="008B13B0"/>
    <w:rsid w:val="008B23CE"/>
    <w:rsid w:val="008B2575"/>
    <w:rsid w:val="008B32C2"/>
    <w:rsid w:val="008B345D"/>
    <w:rsid w:val="008B35CA"/>
    <w:rsid w:val="008B3A46"/>
    <w:rsid w:val="008B4349"/>
    <w:rsid w:val="008B44E9"/>
    <w:rsid w:val="008B4D51"/>
    <w:rsid w:val="008B509C"/>
    <w:rsid w:val="008B536C"/>
    <w:rsid w:val="008B64FE"/>
    <w:rsid w:val="008B682F"/>
    <w:rsid w:val="008B69A0"/>
    <w:rsid w:val="008B6C1B"/>
    <w:rsid w:val="008B6EBE"/>
    <w:rsid w:val="008B7308"/>
    <w:rsid w:val="008B75E7"/>
    <w:rsid w:val="008B7711"/>
    <w:rsid w:val="008B787C"/>
    <w:rsid w:val="008B7BC1"/>
    <w:rsid w:val="008B7C19"/>
    <w:rsid w:val="008C04FE"/>
    <w:rsid w:val="008C0590"/>
    <w:rsid w:val="008C0D45"/>
    <w:rsid w:val="008C2248"/>
    <w:rsid w:val="008C240C"/>
    <w:rsid w:val="008C2B35"/>
    <w:rsid w:val="008C2E33"/>
    <w:rsid w:val="008C311B"/>
    <w:rsid w:val="008C37CE"/>
    <w:rsid w:val="008C382C"/>
    <w:rsid w:val="008C3D9C"/>
    <w:rsid w:val="008C3E54"/>
    <w:rsid w:val="008C3F36"/>
    <w:rsid w:val="008C423B"/>
    <w:rsid w:val="008C47EE"/>
    <w:rsid w:val="008C4A98"/>
    <w:rsid w:val="008C5247"/>
    <w:rsid w:val="008C52D0"/>
    <w:rsid w:val="008C53EF"/>
    <w:rsid w:val="008C60BB"/>
    <w:rsid w:val="008C61DA"/>
    <w:rsid w:val="008C688D"/>
    <w:rsid w:val="008C70E1"/>
    <w:rsid w:val="008C75F0"/>
    <w:rsid w:val="008C7844"/>
    <w:rsid w:val="008C797A"/>
    <w:rsid w:val="008C7B0F"/>
    <w:rsid w:val="008C7D68"/>
    <w:rsid w:val="008D0158"/>
    <w:rsid w:val="008D07AE"/>
    <w:rsid w:val="008D0AC9"/>
    <w:rsid w:val="008D0E8D"/>
    <w:rsid w:val="008D0F5F"/>
    <w:rsid w:val="008D11E4"/>
    <w:rsid w:val="008D122A"/>
    <w:rsid w:val="008D1479"/>
    <w:rsid w:val="008D14DE"/>
    <w:rsid w:val="008D195C"/>
    <w:rsid w:val="008D1F46"/>
    <w:rsid w:val="008D2177"/>
    <w:rsid w:val="008D2446"/>
    <w:rsid w:val="008D35BE"/>
    <w:rsid w:val="008D4A4D"/>
    <w:rsid w:val="008D4A8F"/>
    <w:rsid w:val="008D4E62"/>
    <w:rsid w:val="008D4E8B"/>
    <w:rsid w:val="008D4EE6"/>
    <w:rsid w:val="008D52A8"/>
    <w:rsid w:val="008D5659"/>
    <w:rsid w:val="008D6129"/>
    <w:rsid w:val="008D628F"/>
    <w:rsid w:val="008D76EA"/>
    <w:rsid w:val="008D774C"/>
    <w:rsid w:val="008D7C01"/>
    <w:rsid w:val="008D7C9E"/>
    <w:rsid w:val="008D7E76"/>
    <w:rsid w:val="008D7FB3"/>
    <w:rsid w:val="008E0441"/>
    <w:rsid w:val="008E17F0"/>
    <w:rsid w:val="008E187E"/>
    <w:rsid w:val="008E1E26"/>
    <w:rsid w:val="008E368A"/>
    <w:rsid w:val="008E3798"/>
    <w:rsid w:val="008E385A"/>
    <w:rsid w:val="008E3E35"/>
    <w:rsid w:val="008E40CC"/>
    <w:rsid w:val="008E48DA"/>
    <w:rsid w:val="008E497E"/>
    <w:rsid w:val="008E4BD3"/>
    <w:rsid w:val="008E4E2D"/>
    <w:rsid w:val="008E4EC5"/>
    <w:rsid w:val="008E522E"/>
    <w:rsid w:val="008E5D7F"/>
    <w:rsid w:val="008E62C8"/>
    <w:rsid w:val="008E631B"/>
    <w:rsid w:val="008E6671"/>
    <w:rsid w:val="008E68B1"/>
    <w:rsid w:val="008E68EA"/>
    <w:rsid w:val="008E6AED"/>
    <w:rsid w:val="008E6D15"/>
    <w:rsid w:val="008E6F04"/>
    <w:rsid w:val="008E7E74"/>
    <w:rsid w:val="008F03B7"/>
    <w:rsid w:val="008F065A"/>
    <w:rsid w:val="008F07A4"/>
    <w:rsid w:val="008F13AF"/>
    <w:rsid w:val="008F17F7"/>
    <w:rsid w:val="008F1F9B"/>
    <w:rsid w:val="008F24DF"/>
    <w:rsid w:val="008F279F"/>
    <w:rsid w:val="008F2A3A"/>
    <w:rsid w:val="008F3337"/>
    <w:rsid w:val="008F38D5"/>
    <w:rsid w:val="008F3F1E"/>
    <w:rsid w:val="008F411B"/>
    <w:rsid w:val="008F45CB"/>
    <w:rsid w:val="008F48B5"/>
    <w:rsid w:val="008F4A84"/>
    <w:rsid w:val="008F4E51"/>
    <w:rsid w:val="008F4E92"/>
    <w:rsid w:val="008F505E"/>
    <w:rsid w:val="008F5168"/>
    <w:rsid w:val="008F5CAC"/>
    <w:rsid w:val="008F5E91"/>
    <w:rsid w:val="008F624C"/>
    <w:rsid w:val="008F6710"/>
    <w:rsid w:val="008F692F"/>
    <w:rsid w:val="008F6CFA"/>
    <w:rsid w:val="008F6FEE"/>
    <w:rsid w:val="008F7174"/>
    <w:rsid w:val="008F74B0"/>
    <w:rsid w:val="008F7E87"/>
    <w:rsid w:val="00900626"/>
    <w:rsid w:val="00900A24"/>
    <w:rsid w:val="00900F6C"/>
    <w:rsid w:val="00901082"/>
    <w:rsid w:val="009010B6"/>
    <w:rsid w:val="009012A6"/>
    <w:rsid w:val="0090163F"/>
    <w:rsid w:val="009019D8"/>
    <w:rsid w:val="0090223C"/>
    <w:rsid w:val="0090349E"/>
    <w:rsid w:val="009036BC"/>
    <w:rsid w:val="009045F9"/>
    <w:rsid w:val="00904C18"/>
    <w:rsid w:val="009053A6"/>
    <w:rsid w:val="0090636B"/>
    <w:rsid w:val="009078B2"/>
    <w:rsid w:val="009079F2"/>
    <w:rsid w:val="00907FE0"/>
    <w:rsid w:val="00911281"/>
    <w:rsid w:val="00911556"/>
    <w:rsid w:val="0091211E"/>
    <w:rsid w:val="00912124"/>
    <w:rsid w:val="00912206"/>
    <w:rsid w:val="00912333"/>
    <w:rsid w:val="009126B2"/>
    <w:rsid w:val="00913655"/>
    <w:rsid w:val="009136FC"/>
    <w:rsid w:val="009139D4"/>
    <w:rsid w:val="009143D5"/>
    <w:rsid w:val="009144E7"/>
    <w:rsid w:val="009145AE"/>
    <w:rsid w:val="00914B22"/>
    <w:rsid w:val="00915338"/>
    <w:rsid w:val="0091539E"/>
    <w:rsid w:val="00915479"/>
    <w:rsid w:val="00915485"/>
    <w:rsid w:val="00915C99"/>
    <w:rsid w:val="009163ED"/>
    <w:rsid w:val="00916497"/>
    <w:rsid w:val="00916E51"/>
    <w:rsid w:val="0092071F"/>
    <w:rsid w:val="009207DD"/>
    <w:rsid w:val="00920C8F"/>
    <w:rsid w:val="009215A9"/>
    <w:rsid w:val="00921D6E"/>
    <w:rsid w:val="009222B8"/>
    <w:rsid w:val="00922734"/>
    <w:rsid w:val="009227CE"/>
    <w:rsid w:val="0092286B"/>
    <w:rsid w:val="009237D7"/>
    <w:rsid w:val="00923A92"/>
    <w:rsid w:val="00923BB8"/>
    <w:rsid w:val="00924337"/>
    <w:rsid w:val="00925223"/>
    <w:rsid w:val="00925357"/>
    <w:rsid w:val="00926108"/>
    <w:rsid w:val="009265AE"/>
    <w:rsid w:val="00926663"/>
    <w:rsid w:val="00927359"/>
    <w:rsid w:val="009274A9"/>
    <w:rsid w:val="0092750E"/>
    <w:rsid w:val="00927539"/>
    <w:rsid w:val="00927B6F"/>
    <w:rsid w:val="0093198E"/>
    <w:rsid w:val="00931A6F"/>
    <w:rsid w:val="00931E38"/>
    <w:rsid w:val="00932B47"/>
    <w:rsid w:val="00932CE4"/>
    <w:rsid w:val="00932CFA"/>
    <w:rsid w:val="0093302F"/>
    <w:rsid w:val="00933830"/>
    <w:rsid w:val="00933AC5"/>
    <w:rsid w:val="00933DA2"/>
    <w:rsid w:val="00934034"/>
    <w:rsid w:val="0093493D"/>
    <w:rsid w:val="00935058"/>
    <w:rsid w:val="00935C13"/>
    <w:rsid w:val="00935C1D"/>
    <w:rsid w:val="009360E3"/>
    <w:rsid w:val="00936364"/>
    <w:rsid w:val="0093647D"/>
    <w:rsid w:val="009367D2"/>
    <w:rsid w:val="00936C78"/>
    <w:rsid w:val="00936DA9"/>
    <w:rsid w:val="00937265"/>
    <w:rsid w:val="0093753E"/>
    <w:rsid w:val="009376E8"/>
    <w:rsid w:val="0094065C"/>
    <w:rsid w:val="00940F6C"/>
    <w:rsid w:val="0094104C"/>
    <w:rsid w:val="00941283"/>
    <w:rsid w:val="0094188B"/>
    <w:rsid w:val="009419A7"/>
    <w:rsid w:val="00941B1F"/>
    <w:rsid w:val="00941DB0"/>
    <w:rsid w:val="00941E3D"/>
    <w:rsid w:val="00942382"/>
    <w:rsid w:val="0094258D"/>
    <w:rsid w:val="009425AB"/>
    <w:rsid w:val="00942701"/>
    <w:rsid w:val="00942A20"/>
    <w:rsid w:val="00942D17"/>
    <w:rsid w:val="00942F98"/>
    <w:rsid w:val="009432C8"/>
    <w:rsid w:val="0094380B"/>
    <w:rsid w:val="0094391C"/>
    <w:rsid w:val="00943E7D"/>
    <w:rsid w:val="00943E84"/>
    <w:rsid w:val="00943F6C"/>
    <w:rsid w:val="00943F70"/>
    <w:rsid w:val="009448EF"/>
    <w:rsid w:val="00944AD2"/>
    <w:rsid w:val="00944B46"/>
    <w:rsid w:val="0094604C"/>
    <w:rsid w:val="0094696C"/>
    <w:rsid w:val="00946F19"/>
    <w:rsid w:val="00950558"/>
    <w:rsid w:val="00951190"/>
    <w:rsid w:val="00951434"/>
    <w:rsid w:val="00951688"/>
    <w:rsid w:val="00951D8E"/>
    <w:rsid w:val="00952394"/>
    <w:rsid w:val="0095351C"/>
    <w:rsid w:val="00953EAA"/>
    <w:rsid w:val="00954CFA"/>
    <w:rsid w:val="0095542E"/>
    <w:rsid w:val="009555CA"/>
    <w:rsid w:val="009555F5"/>
    <w:rsid w:val="0095588B"/>
    <w:rsid w:val="00955B6C"/>
    <w:rsid w:val="00955D11"/>
    <w:rsid w:val="00955E59"/>
    <w:rsid w:val="00955FE1"/>
    <w:rsid w:val="009562F4"/>
    <w:rsid w:val="00956628"/>
    <w:rsid w:val="00956A58"/>
    <w:rsid w:val="00957A33"/>
    <w:rsid w:val="00957D00"/>
    <w:rsid w:val="00957D92"/>
    <w:rsid w:val="009600F9"/>
    <w:rsid w:val="0096033F"/>
    <w:rsid w:val="00960530"/>
    <w:rsid w:val="0096053D"/>
    <w:rsid w:val="009605B6"/>
    <w:rsid w:val="00960705"/>
    <w:rsid w:val="00961363"/>
    <w:rsid w:val="00961956"/>
    <w:rsid w:val="00961AEE"/>
    <w:rsid w:val="00962002"/>
    <w:rsid w:val="00962462"/>
    <w:rsid w:val="009625F6"/>
    <w:rsid w:val="00962679"/>
    <w:rsid w:val="00962828"/>
    <w:rsid w:val="00962AF5"/>
    <w:rsid w:val="00962B34"/>
    <w:rsid w:val="00962CB8"/>
    <w:rsid w:val="009630AF"/>
    <w:rsid w:val="00963257"/>
    <w:rsid w:val="00963557"/>
    <w:rsid w:val="009635B2"/>
    <w:rsid w:val="00963785"/>
    <w:rsid w:val="00963E34"/>
    <w:rsid w:val="00963F0D"/>
    <w:rsid w:val="00963F18"/>
    <w:rsid w:val="00964872"/>
    <w:rsid w:val="00964DB4"/>
    <w:rsid w:val="009651DF"/>
    <w:rsid w:val="00965BA0"/>
    <w:rsid w:val="00965ED2"/>
    <w:rsid w:val="0096625C"/>
    <w:rsid w:val="0096673A"/>
    <w:rsid w:val="009667C4"/>
    <w:rsid w:val="0096775D"/>
    <w:rsid w:val="00970157"/>
    <w:rsid w:val="00970190"/>
    <w:rsid w:val="00970227"/>
    <w:rsid w:val="009702FF"/>
    <w:rsid w:val="0097037F"/>
    <w:rsid w:val="0097147B"/>
    <w:rsid w:val="00971C5F"/>
    <w:rsid w:val="00971C72"/>
    <w:rsid w:val="00971CB2"/>
    <w:rsid w:val="00971FAA"/>
    <w:rsid w:val="00972A02"/>
    <w:rsid w:val="009731A9"/>
    <w:rsid w:val="009737FB"/>
    <w:rsid w:val="00973F31"/>
    <w:rsid w:val="00974851"/>
    <w:rsid w:val="00974DF4"/>
    <w:rsid w:val="00974F87"/>
    <w:rsid w:val="00975145"/>
    <w:rsid w:val="009757C6"/>
    <w:rsid w:val="0097597C"/>
    <w:rsid w:val="009763FE"/>
    <w:rsid w:val="009767AB"/>
    <w:rsid w:val="00976EBB"/>
    <w:rsid w:val="00976FAA"/>
    <w:rsid w:val="00976FDB"/>
    <w:rsid w:val="00977103"/>
    <w:rsid w:val="009774B7"/>
    <w:rsid w:val="00977593"/>
    <w:rsid w:val="00977C99"/>
    <w:rsid w:val="009800B3"/>
    <w:rsid w:val="009804D2"/>
    <w:rsid w:val="00980877"/>
    <w:rsid w:val="00980A6D"/>
    <w:rsid w:val="009814B8"/>
    <w:rsid w:val="0098172B"/>
    <w:rsid w:val="00981918"/>
    <w:rsid w:val="00981F12"/>
    <w:rsid w:val="00982EEE"/>
    <w:rsid w:val="00983307"/>
    <w:rsid w:val="00983751"/>
    <w:rsid w:val="00983819"/>
    <w:rsid w:val="00983B41"/>
    <w:rsid w:val="00983EDB"/>
    <w:rsid w:val="0098454D"/>
    <w:rsid w:val="009848DB"/>
    <w:rsid w:val="00984FC0"/>
    <w:rsid w:val="009854BF"/>
    <w:rsid w:val="009857EC"/>
    <w:rsid w:val="00986388"/>
    <w:rsid w:val="00986B80"/>
    <w:rsid w:val="009875F8"/>
    <w:rsid w:val="00987821"/>
    <w:rsid w:val="00987DD1"/>
    <w:rsid w:val="0099011B"/>
    <w:rsid w:val="009911E3"/>
    <w:rsid w:val="00991AFB"/>
    <w:rsid w:val="00991B4D"/>
    <w:rsid w:val="00991B4F"/>
    <w:rsid w:val="00991CA7"/>
    <w:rsid w:val="00991FF3"/>
    <w:rsid w:val="0099243E"/>
    <w:rsid w:val="0099280D"/>
    <w:rsid w:val="0099352C"/>
    <w:rsid w:val="009936A5"/>
    <w:rsid w:val="009937DF"/>
    <w:rsid w:val="00993AFD"/>
    <w:rsid w:val="00993F63"/>
    <w:rsid w:val="00994125"/>
    <w:rsid w:val="00994352"/>
    <w:rsid w:val="00994C40"/>
    <w:rsid w:val="00994F3B"/>
    <w:rsid w:val="0099567C"/>
    <w:rsid w:val="00996920"/>
    <w:rsid w:val="0099721C"/>
    <w:rsid w:val="009978C1"/>
    <w:rsid w:val="00997FE3"/>
    <w:rsid w:val="009A0450"/>
    <w:rsid w:val="009A081B"/>
    <w:rsid w:val="009A099C"/>
    <w:rsid w:val="009A0B78"/>
    <w:rsid w:val="009A0BA1"/>
    <w:rsid w:val="009A0D84"/>
    <w:rsid w:val="009A14FB"/>
    <w:rsid w:val="009A1B4C"/>
    <w:rsid w:val="009A23A7"/>
    <w:rsid w:val="009A306E"/>
    <w:rsid w:val="009A310E"/>
    <w:rsid w:val="009A366E"/>
    <w:rsid w:val="009A3C9D"/>
    <w:rsid w:val="009A3FDB"/>
    <w:rsid w:val="009A414A"/>
    <w:rsid w:val="009A41BA"/>
    <w:rsid w:val="009A42AE"/>
    <w:rsid w:val="009A4436"/>
    <w:rsid w:val="009A4549"/>
    <w:rsid w:val="009A4D54"/>
    <w:rsid w:val="009A4F4B"/>
    <w:rsid w:val="009A572B"/>
    <w:rsid w:val="009A64A7"/>
    <w:rsid w:val="009A68AF"/>
    <w:rsid w:val="009A7572"/>
    <w:rsid w:val="009A76A3"/>
    <w:rsid w:val="009A7BE4"/>
    <w:rsid w:val="009A7BEC"/>
    <w:rsid w:val="009A7BF7"/>
    <w:rsid w:val="009B0454"/>
    <w:rsid w:val="009B06D7"/>
    <w:rsid w:val="009B1205"/>
    <w:rsid w:val="009B14D6"/>
    <w:rsid w:val="009B1E96"/>
    <w:rsid w:val="009B261E"/>
    <w:rsid w:val="009B2774"/>
    <w:rsid w:val="009B2878"/>
    <w:rsid w:val="009B2A46"/>
    <w:rsid w:val="009B2BE2"/>
    <w:rsid w:val="009B3866"/>
    <w:rsid w:val="009B402C"/>
    <w:rsid w:val="009B44DC"/>
    <w:rsid w:val="009B4530"/>
    <w:rsid w:val="009B499C"/>
    <w:rsid w:val="009B53C6"/>
    <w:rsid w:val="009B5C17"/>
    <w:rsid w:val="009B5CB0"/>
    <w:rsid w:val="009B60CA"/>
    <w:rsid w:val="009B67A4"/>
    <w:rsid w:val="009B6C1B"/>
    <w:rsid w:val="009C0126"/>
    <w:rsid w:val="009C0839"/>
    <w:rsid w:val="009C0B35"/>
    <w:rsid w:val="009C12FF"/>
    <w:rsid w:val="009C1C85"/>
    <w:rsid w:val="009C2446"/>
    <w:rsid w:val="009C2685"/>
    <w:rsid w:val="009C2A94"/>
    <w:rsid w:val="009C2FC1"/>
    <w:rsid w:val="009C3570"/>
    <w:rsid w:val="009C3991"/>
    <w:rsid w:val="009C3D26"/>
    <w:rsid w:val="009C3FEA"/>
    <w:rsid w:val="009C4AA2"/>
    <w:rsid w:val="009C5126"/>
    <w:rsid w:val="009C524A"/>
    <w:rsid w:val="009C5F6C"/>
    <w:rsid w:val="009C6086"/>
    <w:rsid w:val="009C633A"/>
    <w:rsid w:val="009C686D"/>
    <w:rsid w:val="009C68CC"/>
    <w:rsid w:val="009C6D5D"/>
    <w:rsid w:val="009C74BE"/>
    <w:rsid w:val="009C751D"/>
    <w:rsid w:val="009C7805"/>
    <w:rsid w:val="009C7DB8"/>
    <w:rsid w:val="009C7EB1"/>
    <w:rsid w:val="009D0054"/>
    <w:rsid w:val="009D082B"/>
    <w:rsid w:val="009D0F56"/>
    <w:rsid w:val="009D17CA"/>
    <w:rsid w:val="009D2067"/>
    <w:rsid w:val="009D2355"/>
    <w:rsid w:val="009D26EB"/>
    <w:rsid w:val="009D2C2B"/>
    <w:rsid w:val="009D2FC0"/>
    <w:rsid w:val="009D3357"/>
    <w:rsid w:val="009D349F"/>
    <w:rsid w:val="009D38BE"/>
    <w:rsid w:val="009D3BE3"/>
    <w:rsid w:val="009D42CB"/>
    <w:rsid w:val="009D44CF"/>
    <w:rsid w:val="009D48CC"/>
    <w:rsid w:val="009D5028"/>
    <w:rsid w:val="009D537C"/>
    <w:rsid w:val="009D5E98"/>
    <w:rsid w:val="009D6321"/>
    <w:rsid w:val="009D749D"/>
    <w:rsid w:val="009D7D2D"/>
    <w:rsid w:val="009E00CB"/>
    <w:rsid w:val="009E0267"/>
    <w:rsid w:val="009E04BD"/>
    <w:rsid w:val="009E0ADD"/>
    <w:rsid w:val="009E0B74"/>
    <w:rsid w:val="009E0BBC"/>
    <w:rsid w:val="009E0D0C"/>
    <w:rsid w:val="009E12D7"/>
    <w:rsid w:val="009E191E"/>
    <w:rsid w:val="009E215D"/>
    <w:rsid w:val="009E230B"/>
    <w:rsid w:val="009E23ED"/>
    <w:rsid w:val="009E2933"/>
    <w:rsid w:val="009E38F4"/>
    <w:rsid w:val="009E3CD4"/>
    <w:rsid w:val="009E4221"/>
    <w:rsid w:val="009E45E9"/>
    <w:rsid w:val="009E45EE"/>
    <w:rsid w:val="009E4717"/>
    <w:rsid w:val="009E4B13"/>
    <w:rsid w:val="009E4C77"/>
    <w:rsid w:val="009E4DB5"/>
    <w:rsid w:val="009E51F6"/>
    <w:rsid w:val="009E55E6"/>
    <w:rsid w:val="009E597A"/>
    <w:rsid w:val="009E7069"/>
    <w:rsid w:val="009E71B8"/>
    <w:rsid w:val="009F033F"/>
    <w:rsid w:val="009F03A1"/>
    <w:rsid w:val="009F1184"/>
    <w:rsid w:val="009F1D2D"/>
    <w:rsid w:val="009F2023"/>
    <w:rsid w:val="009F210D"/>
    <w:rsid w:val="009F2608"/>
    <w:rsid w:val="009F26CA"/>
    <w:rsid w:val="009F2AA4"/>
    <w:rsid w:val="009F2B0A"/>
    <w:rsid w:val="009F2C5D"/>
    <w:rsid w:val="009F3505"/>
    <w:rsid w:val="009F3974"/>
    <w:rsid w:val="009F3B4E"/>
    <w:rsid w:val="009F3B52"/>
    <w:rsid w:val="009F3C81"/>
    <w:rsid w:val="009F3D82"/>
    <w:rsid w:val="009F450C"/>
    <w:rsid w:val="009F4A67"/>
    <w:rsid w:val="009F4C5E"/>
    <w:rsid w:val="009F50B9"/>
    <w:rsid w:val="009F5412"/>
    <w:rsid w:val="009F55A0"/>
    <w:rsid w:val="009F5A40"/>
    <w:rsid w:val="009F6391"/>
    <w:rsid w:val="009F6C86"/>
    <w:rsid w:val="009F7EAE"/>
    <w:rsid w:val="00A0068A"/>
    <w:rsid w:val="00A008F2"/>
    <w:rsid w:val="00A0169C"/>
    <w:rsid w:val="00A01A23"/>
    <w:rsid w:val="00A01AA8"/>
    <w:rsid w:val="00A01AFC"/>
    <w:rsid w:val="00A01CDF"/>
    <w:rsid w:val="00A0219E"/>
    <w:rsid w:val="00A021FA"/>
    <w:rsid w:val="00A02954"/>
    <w:rsid w:val="00A02E31"/>
    <w:rsid w:val="00A0303A"/>
    <w:rsid w:val="00A03076"/>
    <w:rsid w:val="00A03887"/>
    <w:rsid w:val="00A03A1B"/>
    <w:rsid w:val="00A04040"/>
    <w:rsid w:val="00A048D5"/>
    <w:rsid w:val="00A048DC"/>
    <w:rsid w:val="00A04A00"/>
    <w:rsid w:val="00A051FA"/>
    <w:rsid w:val="00A059D5"/>
    <w:rsid w:val="00A05F1A"/>
    <w:rsid w:val="00A0663C"/>
    <w:rsid w:val="00A06BA2"/>
    <w:rsid w:val="00A072E8"/>
    <w:rsid w:val="00A07756"/>
    <w:rsid w:val="00A077A6"/>
    <w:rsid w:val="00A07A9B"/>
    <w:rsid w:val="00A07F84"/>
    <w:rsid w:val="00A10206"/>
    <w:rsid w:val="00A1020D"/>
    <w:rsid w:val="00A1046D"/>
    <w:rsid w:val="00A1090D"/>
    <w:rsid w:val="00A109E0"/>
    <w:rsid w:val="00A10D32"/>
    <w:rsid w:val="00A119C4"/>
    <w:rsid w:val="00A11EE1"/>
    <w:rsid w:val="00A1240D"/>
    <w:rsid w:val="00A1290F"/>
    <w:rsid w:val="00A1398A"/>
    <w:rsid w:val="00A13E81"/>
    <w:rsid w:val="00A148F8"/>
    <w:rsid w:val="00A14DE9"/>
    <w:rsid w:val="00A15894"/>
    <w:rsid w:val="00A15998"/>
    <w:rsid w:val="00A15B92"/>
    <w:rsid w:val="00A15C83"/>
    <w:rsid w:val="00A15CFC"/>
    <w:rsid w:val="00A15E5D"/>
    <w:rsid w:val="00A16F49"/>
    <w:rsid w:val="00A174F9"/>
    <w:rsid w:val="00A17A86"/>
    <w:rsid w:val="00A204A0"/>
    <w:rsid w:val="00A20A53"/>
    <w:rsid w:val="00A2171C"/>
    <w:rsid w:val="00A21DE1"/>
    <w:rsid w:val="00A225DF"/>
    <w:rsid w:val="00A232B2"/>
    <w:rsid w:val="00A232C2"/>
    <w:rsid w:val="00A238D4"/>
    <w:rsid w:val="00A23917"/>
    <w:rsid w:val="00A23A4B"/>
    <w:rsid w:val="00A2424F"/>
    <w:rsid w:val="00A244B0"/>
    <w:rsid w:val="00A245E5"/>
    <w:rsid w:val="00A24FE3"/>
    <w:rsid w:val="00A2505A"/>
    <w:rsid w:val="00A2510C"/>
    <w:rsid w:val="00A2554E"/>
    <w:rsid w:val="00A258A0"/>
    <w:rsid w:val="00A25EC0"/>
    <w:rsid w:val="00A2615B"/>
    <w:rsid w:val="00A261C6"/>
    <w:rsid w:val="00A2628C"/>
    <w:rsid w:val="00A2646C"/>
    <w:rsid w:val="00A266F5"/>
    <w:rsid w:val="00A26891"/>
    <w:rsid w:val="00A26CFF"/>
    <w:rsid w:val="00A26D77"/>
    <w:rsid w:val="00A26FD8"/>
    <w:rsid w:val="00A27100"/>
    <w:rsid w:val="00A27108"/>
    <w:rsid w:val="00A271E5"/>
    <w:rsid w:val="00A27317"/>
    <w:rsid w:val="00A27396"/>
    <w:rsid w:val="00A27C69"/>
    <w:rsid w:val="00A30920"/>
    <w:rsid w:val="00A30993"/>
    <w:rsid w:val="00A30CF8"/>
    <w:rsid w:val="00A30F9D"/>
    <w:rsid w:val="00A31128"/>
    <w:rsid w:val="00A324A9"/>
    <w:rsid w:val="00A32F7D"/>
    <w:rsid w:val="00A32FAB"/>
    <w:rsid w:val="00A33199"/>
    <w:rsid w:val="00A33DFD"/>
    <w:rsid w:val="00A34046"/>
    <w:rsid w:val="00A3417D"/>
    <w:rsid w:val="00A348FC"/>
    <w:rsid w:val="00A3490B"/>
    <w:rsid w:val="00A34AFC"/>
    <w:rsid w:val="00A35291"/>
    <w:rsid w:val="00A353EE"/>
    <w:rsid w:val="00A35CDA"/>
    <w:rsid w:val="00A36FF3"/>
    <w:rsid w:val="00A372E2"/>
    <w:rsid w:val="00A37B2A"/>
    <w:rsid w:val="00A37FE2"/>
    <w:rsid w:val="00A40A0B"/>
    <w:rsid w:val="00A40A41"/>
    <w:rsid w:val="00A40A4D"/>
    <w:rsid w:val="00A40AAB"/>
    <w:rsid w:val="00A40B13"/>
    <w:rsid w:val="00A40D77"/>
    <w:rsid w:val="00A40F84"/>
    <w:rsid w:val="00A40F8A"/>
    <w:rsid w:val="00A41022"/>
    <w:rsid w:val="00A4115B"/>
    <w:rsid w:val="00A414BC"/>
    <w:rsid w:val="00A41667"/>
    <w:rsid w:val="00A42377"/>
    <w:rsid w:val="00A424E4"/>
    <w:rsid w:val="00A42691"/>
    <w:rsid w:val="00A42B89"/>
    <w:rsid w:val="00A43109"/>
    <w:rsid w:val="00A431F1"/>
    <w:rsid w:val="00A44150"/>
    <w:rsid w:val="00A441A0"/>
    <w:rsid w:val="00A449A6"/>
    <w:rsid w:val="00A44C53"/>
    <w:rsid w:val="00A44EE5"/>
    <w:rsid w:val="00A450D0"/>
    <w:rsid w:val="00A4546F"/>
    <w:rsid w:val="00A45707"/>
    <w:rsid w:val="00A45C74"/>
    <w:rsid w:val="00A464C0"/>
    <w:rsid w:val="00A46BE5"/>
    <w:rsid w:val="00A46C05"/>
    <w:rsid w:val="00A46C61"/>
    <w:rsid w:val="00A4725C"/>
    <w:rsid w:val="00A47411"/>
    <w:rsid w:val="00A47BFD"/>
    <w:rsid w:val="00A501A7"/>
    <w:rsid w:val="00A519B3"/>
    <w:rsid w:val="00A5226C"/>
    <w:rsid w:val="00A5290C"/>
    <w:rsid w:val="00A5306F"/>
    <w:rsid w:val="00A53219"/>
    <w:rsid w:val="00A539FF"/>
    <w:rsid w:val="00A53A88"/>
    <w:rsid w:val="00A53B05"/>
    <w:rsid w:val="00A54A08"/>
    <w:rsid w:val="00A54B42"/>
    <w:rsid w:val="00A54FB0"/>
    <w:rsid w:val="00A550DC"/>
    <w:rsid w:val="00A554D2"/>
    <w:rsid w:val="00A55524"/>
    <w:rsid w:val="00A5570A"/>
    <w:rsid w:val="00A5589F"/>
    <w:rsid w:val="00A5590E"/>
    <w:rsid w:val="00A55C25"/>
    <w:rsid w:val="00A56A94"/>
    <w:rsid w:val="00A56E60"/>
    <w:rsid w:val="00A56EA9"/>
    <w:rsid w:val="00A5781E"/>
    <w:rsid w:val="00A57E03"/>
    <w:rsid w:val="00A605C7"/>
    <w:rsid w:val="00A60A48"/>
    <w:rsid w:val="00A60B26"/>
    <w:rsid w:val="00A60B4F"/>
    <w:rsid w:val="00A6113B"/>
    <w:rsid w:val="00A61388"/>
    <w:rsid w:val="00A614CA"/>
    <w:rsid w:val="00A6161E"/>
    <w:rsid w:val="00A61981"/>
    <w:rsid w:val="00A61B99"/>
    <w:rsid w:val="00A61D03"/>
    <w:rsid w:val="00A63086"/>
    <w:rsid w:val="00A63A77"/>
    <w:rsid w:val="00A63C48"/>
    <w:rsid w:val="00A63FA6"/>
    <w:rsid w:val="00A64450"/>
    <w:rsid w:val="00A64513"/>
    <w:rsid w:val="00A6472E"/>
    <w:rsid w:val="00A64973"/>
    <w:rsid w:val="00A64FA8"/>
    <w:rsid w:val="00A651CE"/>
    <w:rsid w:val="00A6563D"/>
    <w:rsid w:val="00A65B61"/>
    <w:rsid w:val="00A65DCF"/>
    <w:rsid w:val="00A6685D"/>
    <w:rsid w:val="00A674E0"/>
    <w:rsid w:val="00A67C1E"/>
    <w:rsid w:val="00A702E7"/>
    <w:rsid w:val="00A705D7"/>
    <w:rsid w:val="00A708C1"/>
    <w:rsid w:val="00A70920"/>
    <w:rsid w:val="00A70968"/>
    <w:rsid w:val="00A70F33"/>
    <w:rsid w:val="00A70FD6"/>
    <w:rsid w:val="00A71285"/>
    <w:rsid w:val="00A71294"/>
    <w:rsid w:val="00A71371"/>
    <w:rsid w:val="00A71BED"/>
    <w:rsid w:val="00A724A4"/>
    <w:rsid w:val="00A72C45"/>
    <w:rsid w:val="00A733AF"/>
    <w:rsid w:val="00A737E3"/>
    <w:rsid w:val="00A74155"/>
    <w:rsid w:val="00A7466B"/>
    <w:rsid w:val="00A74C5D"/>
    <w:rsid w:val="00A74E03"/>
    <w:rsid w:val="00A74FFE"/>
    <w:rsid w:val="00A75126"/>
    <w:rsid w:val="00A75159"/>
    <w:rsid w:val="00A75E13"/>
    <w:rsid w:val="00A75EC8"/>
    <w:rsid w:val="00A7622E"/>
    <w:rsid w:val="00A7628C"/>
    <w:rsid w:val="00A7653E"/>
    <w:rsid w:val="00A7685B"/>
    <w:rsid w:val="00A76CA1"/>
    <w:rsid w:val="00A775C3"/>
    <w:rsid w:val="00A77DCD"/>
    <w:rsid w:val="00A80A78"/>
    <w:rsid w:val="00A8168D"/>
    <w:rsid w:val="00A8345C"/>
    <w:rsid w:val="00A835E2"/>
    <w:rsid w:val="00A836C5"/>
    <w:rsid w:val="00A837FD"/>
    <w:rsid w:val="00A83A7D"/>
    <w:rsid w:val="00A83C2B"/>
    <w:rsid w:val="00A83CDB"/>
    <w:rsid w:val="00A84CD2"/>
    <w:rsid w:val="00A85709"/>
    <w:rsid w:val="00A85BC0"/>
    <w:rsid w:val="00A865C6"/>
    <w:rsid w:val="00A86A0A"/>
    <w:rsid w:val="00A86A83"/>
    <w:rsid w:val="00A8782A"/>
    <w:rsid w:val="00A8782F"/>
    <w:rsid w:val="00A878E7"/>
    <w:rsid w:val="00A903B5"/>
    <w:rsid w:val="00A90647"/>
    <w:rsid w:val="00A90664"/>
    <w:rsid w:val="00A90D36"/>
    <w:rsid w:val="00A92925"/>
    <w:rsid w:val="00A92B16"/>
    <w:rsid w:val="00A92D01"/>
    <w:rsid w:val="00A9314E"/>
    <w:rsid w:val="00A934BE"/>
    <w:rsid w:val="00A9448E"/>
    <w:rsid w:val="00A94F1B"/>
    <w:rsid w:val="00A94FAD"/>
    <w:rsid w:val="00A955C1"/>
    <w:rsid w:val="00A95B49"/>
    <w:rsid w:val="00A96529"/>
    <w:rsid w:val="00A97199"/>
    <w:rsid w:val="00A971A9"/>
    <w:rsid w:val="00A972A4"/>
    <w:rsid w:val="00A97648"/>
    <w:rsid w:val="00A97670"/>
    <w:rsid w:val="00A97F59"/>
    <w:rsid w:val="00A97F5A"/>
    <w:rsid w:val="00A97F7F"/>
    <w:rsid w:val="00AA01B0"/>
    <w:rsid w:val="00AA0222"/>
    <w:rsid w:val="00AA02E0"/>
    <w:rsid w:val="00AA067F"/>
    <w:rsid w:val="00AA06AB"/>
    <w:rsid w:val="00AA0836"/>
    <w:rsid w:val="00AA09A2"/>
    <w:rsid w:val="00AA11AB"/>
    <w:rsid w:val="00AA12CD"/>
    <w:rsid w:val="00AA17CE"/>
    <w:rsid w:val="00AA1A6E"/>
    <w:rsid w:val="00AA1BE8"/>
    <w:rsid w:val="00AA22FC"/>
    <w:rsid w:val="00AA23BF"/>
    <w:rsid w:val="00AA25FE"/>
    <w:rsid w:val="00AA2915"/>
    <w:rsid w:val="00AA2E8E"/>
    <w:rsid w:val="00AA342B"/>
    <w:rsid w:val="00AA360A"/>
    <w:rsid w:val="00AA3719"/>
    <w:rsid w:val="00AA3DDF"/>
    <w:rsid w:val="00AA410B"/>
    <w:rsid w:val="00AA449D"/>
    <w:rsid w:val="00AA5004"/>
    <w:rsid w:val="00AA59CE"/>
    <w:rsid w:val="00AA6C75"/>
    <w:rsid w:val="00AA7257"/>
    <w:rsid w:val="00AA7378"/>
    <w:rsid w:val="00AA7786"/>
    <w:rsid w:val="00AA79ED"/>
    <w:rsid w:val="00AA7A44"/>
    <w:rsid w:val="00AA7A76"/>
    <w:rsid w:val="00AB0102"/>
    <w:rsid w:val="00AB02A4"/>
    <w:rsid w:val="00AB04C6"/>
    <w:rsid w:val="00AB0524"/>
    <w:rsid w:val="00AB1312"/>
    <w:rsid w:val="00AB18AC"/>
    <w:rsid w:val="00AB1B36"/>
    <w:rsid w:val="00AB2254"/>
    <w:rsid w:val="00AB2872"/>
    <w:rsid w:val="00AB2DF2"/>
    <w:rsid w:val="00AB3152"/>
    <w:rsid w:val="00AB31E5"/>
    <w:rsid w:val="00AB357D"/>
    <w:rsid w:val="00AB4147"/>
    <w:rsid w:val="00AB49B4"/>
    <w:rsid w:val="00AB558D"/>
    <w:rsid w:val="00AB5F30"/>
    <w:rsid w:val="00AB641D"/>
    <w:rsid w:val="00AB66F8"/>
    <w:rsid w:val="00AB68DE"/>
    <w:rsid w:val="00AB7285"/>
    <w:rsid w:val="00AB7403"/>
    <w:rsid w:val="00AB7534"/>
    <w:rsid w:val="00AB7A3E"/>
    <w:rsid w:val="00AB7EA3"/>
    <w:rsid w:val="00AC00AF"/>
    <w:rsid w:val="00AC04D0"/>
    <w:rsid w:val="00AC057E"/>
    <w:rsid w:val="00AC11B2"/>
    <w:rsid w:val="00AC1404"/>
    <w:rsid w:val="00AC2FD7"/>
    <w:rsid w:val="00AC36DA"/>
    <w:rsid w:val="00AC37B7"/>
    <w:rsid w:val="00AC3F2A"/>
    <w:rsid w:val="00AC4463"/>
    <w:rsid w:val="00AC49B7"/>
    <w:rsid w:val="00AC4A3C"/>
    <w:rsid w:val="00AC4D3F"/>
    <w:rsid w:val="00AC4E94"/>
    <w:rsid w:val="00AC583A"/>
    <w:rsid w:val="00AC5B95"/>
    <w:rsid w:val="00AC602E"/>
    <w:rsid w:val="00AC6066"/>
    <w:rsid w:val="00AC7540"/>
    <w:rsid w:val="00AC7780"/>
    <w:rsid w:val="00AC780D"/>
    <w:rsid w:val="00AC78B5"/>
    <w:rsid w:val="00AD08B6"/>
    <w:rsid w:val="00AD0BCC"/>
    <w:rsid w:val="00AD0FBF"/>
    <w:rsid w:val="00AD1D66"/>
    <w:rsid w:val="00AD1F3D"/>
    <w:rsid w:val="00AD214A"/>
    <w:rsid w:val="00AD24C5"/>
    <w:rsid w:val="00AD2654"/>
    <w:rsid w:val="00AD2DE5"/>
    <w:rsid w:val="00AD325D"/>
    <w:rsid w:val="00AD3263"/>
    <w:rsid w:val="00AD3A42"/>
    <w:rsid w:val="00AD406A"/>
    <w:rsid w:val="00AD40B0"/>
    <w:rsid w:val="00AD493A"/>
    <w:rsid w:val="00AD5545"/>
    <w:rsid w:val="00AD5583"/>
    <w:rsid w:val="00AD55C3"/>
    <w:rsid w:val="00AD624C"/>
    <w:rsid w:val="00AD640F"/>
    <w:rsid w:val="00AD6E2E"/>
    <w:rsid w:val="00AD72C2"/>
    <w:rsid w:val="00AD7398"/>
    <w:rsid w:val="00AD7C4C"/>
    <w:rsid w:val="00AE00DD"/>
    <w:rsid w:val="00AE013B"/>
    <w:rsid w:val="00AE02D4"/>
    <w:rsid w:val="00AE06D3"/>
    <w:rsid w:val="00AE089D"/>
    <w:rsid w:val="00AE0EE1"/>
    <w:rsid w:val="00AE10AC"/>
    <w:rsid w:val="00AE14F0"/>
    <w:rsid w:val="00AE22A9"/>
    <w:rsid w:val="00AE2A7D"/>
    <w:rsid w:val="00AE2B9C"/>
    <w:rsid w:val="00AE2E61"/>
    <w:rsid w:val="00AE3086"/>
    <w:rsid w:val="00AE33B5"/>
    <w:rsid w:val="00AE3830"/>
    <w:rsid w:val="00AE3E8B"/>
    <w:rsid w:val="00AE4185"/>
    <w:rsid w:val="00AE4246"/>
    <w:rsid w:val="00AE42B1"/>
    <w:rsid w:val="00AE5600"/>
    <w:rsid w:val="00AE5E55"/>
    <w:rsid w:val="00AE6155"/>
    <w:rsid w:val="00AE6FD9"/>
    <w:rsid w:val="00AE7051"/>
    <w:rsid w:val="00AE7211"/>
    <w:rsid w:val="00AE738E"/>
    <w:rsid w:val="00AE74A6"/>
    <w:rsid w:val="00AE775C"/>
    <w:rsid w:val="00AE779C"/>
    <w:rsid w:val="00AE78EE"/>
    <w:rsid w:val="00AE7D5A"/>
    <w:rsid w:val="00AF028D"/>
    <w:rsid w:val="00AF09FE"/>
    <w:rsid w:val="00AF0C97"/>
    <w:rsid w:val="00AF1119"/>
    <w:rsid w:val="00AF1A31"/>
    <w:rsid w:val="00AF1AB9"/>
    <w:rsid w:val="00AF1CE3"/>
    <w:rsid w:val="00AF1F39"/>
    <w:rsid w:val="00AF1F4C"/>
    <w:rsid w:val="00AF2214"/>
    <w:rsid w:val="00AF2370"/>
    <w:rsid w:val="00AF2663"/>
    <w:rsid w:val="00AF281D"/>
    <w:rsid w:val="00AF2B6D"/>
    <w:rsid w:val="00AF2D46"/>
    <w:rsid w:val="00AF2DF4"/>
    <w:rsid w:val="00AF2FE1"/>
    <w:rsid w:val="00AF3458"/>
    <w:rsid w:val="00AF37BF"/>
    <w:rsid w:val="00AF3EF6"/>
    <w:rsid w:val="00AF422D"/>
    <w:rsid w:val="00AF4923"/>
    <w:rsid w:val="00AF4ED8"/>
    <w:rsid w:val="00AF505E"/>
    <w:rsid w:val="00AF5181"/>
    <w:rsid w:val="00AF58F0"/>
    <w:rsid w:val="00AF5C9F"/>
    <w:rsid w:val="00AF66A4"/>
    <w:rsid w:val="00AF6893"/>
    <w:rsid w:val="00AF6A7E"/>
    <w:rsid w:val="00AF721E"/>
    <w:rsid w:val="00AF72A8"/>
    <w:rsid w:val="00AF7DEF"/>
    <w:rsid w:val="00B00026"/>
    <w:rsid w:val="00B000A7"/>
    <w:rsid w:val="00B00233"/>
    <w:rsid w:val="00B00847"/>
    <w:rsid w:val="00B00862"/>
    <w:rsid w:val="00B00BB7"/>
    <w:rsid w:val="00B0134A"/>
    <w:rsid w:val="00B025ED"/>
    <w:rsid w:val="00B027C7"/>
    <w:rsid w:val="00B027E5"/>
    <w:rsid w:val="00B03043"/>
    <w:rsid w:val="00B03367"/>
    <w:rsid w:val="00B03834"/>
    <w:rsid w:val="00B03DD1"/>
    <w:rsid w:val="00B042DF"/>
    <w:rsid w:val="00B04641"/>
    <w:rsid w:val="00B04868"/>
    <w:rsid w:val="00B04A40"/>
    <w:rsid w:val="00B04A5C"/>
    <w:rsid w:val="00B05164"/>
    <w:rsid w:val="00B0574F"/>
    <w:rsid w:val="00B05A98"/>
    <w:rsid w:val="00B061E1"/>
    <w:rsid w:val="00B0666E"/>
    <w:rsid w:val="00B068B6"/>
    <w:rsid w:val="00B06BBD"/>
    <w:rsid w:val="00B07AC6"/>
    <w:rsid w:val="00B07C18"/>
    <w:rsid w:val="00B07DA3"/>
    <w:rsid w:val="00B10545"/>
    <w:rsid w:val="00B10CF2"/>
    <w:rsid w:val="00B112E2"/>
    <w:rsid w:val="00B11C9F"/>
    <w:rsid w:val="00B11F25"/>
    <w:rsid w:val="00B12985"/>
    <w:rsid w:val="00B13087"/>
    <w:rsid w:val="00B13647"/>
    <w:rsid w:val="00B140C7"/>
    <w:rsid w:val="00B1417A"/>
    <w:rsid w:val="00B1475E"/>
    <w:rsid w:val="00B14EF6"/>
    <w:rsid w:val="00B1536D"/>
    <w:rsid w:val="00B153A7"/>
    <w:rsid w:val="00B156E8"/>
    <w:rsid w:val="00B1597A"/>
    <w:rsid w:val="00B1688B"/>
    <w:rsid w:val="00B171DC"/>
    <w:rsid w:val="00B17700"/>
    <w:rsid w:val="00B178B0"/>
    <w:rsid w:val="00B17C15"/>
    <w:rsid w:val="00B17D00"/>
    <w:rsid w:val="00B20452"/>
    <w:rsid w:val="00B2089F"/>
    <w:rsid w:val="00B20B79"/>
    <w:rsid w:val="00B20C16"/>
    <w:rsid w:val="00B213D4"/>
    <w:rsid w:val="00B214D5"/>
    <w:rsid w:val="00B22F51"/>
    <w:rsid w:val="00B241E3"/>
    <w:rsid w:val="00B24AAF"/>
    <w:rsid w:val="00B26270"/>
    <w:rsid w:val="00B26F6B"/>
    <w:rsid w:val="00B2722B"/>
    <w:rsid w:val="00B275AE"/>
    <w:rsid w:val="00B27899"/>
    <w:rsid w:val="00B27AD5"/>
    <w:rsid w:val="00B3042F"/>
    <w:rsid w:val="00B3073E"/>
    <w:rsid w:val="00B30E1C"/>
    <w:rsid w:val="00B30E51"/>
    <w:rsid w:val="00B3155C"/>
    <w:rsid w:val="00B31861"/>
    <w:rsid w:val="00B32093"/>
    <w:rsid w:val="00B325D0"/>
    <w:rsid w:val="00B331B3"/>
    <w:rsid w:val="00B33650"/>
    <w:rsid w:val="00B33DC6"/>
    <w:rsid w:val="00B33E3B"/>
    <w:rsid w:val="00B354AE"/>
    <w:rsid w:val="00B35592"/>
    <w:rsid w:val="00B372C2"/>
    <w:rsid w:val="00B37544"/>
    <w:rsid w:val="00B37F6F"/>
    <w:rsid w:val="00B401E1"/>
    <w:rsid w:val="00B40378"/>
    <w:rsid w:val="00B405C2"/>
    <w:rsid w:val="00B40A07"/>
    <w:rsid w:val="00B410AE"/>
    <w:rsid w:val="00B41348"/>
    <w:rsid w:val="00B41391"/>
    <w:rsid w:val="00B41527"/>
    <w:rsid w:val="00B4163F"/>
    <w:rsid w:val="00B4191A"/>
    <w:rsid w:val="00B41DC8"/>
    <w:rsid w:val="00B41F35"/>
    <w:rsid w:val="00B41F7B"/>
    <w:rsid w:val="00B4271D"/>
    <w:rsid w:val="00B42AEB"/>
    <w:rsid w:val="00B42B6F"/>
    <w:rsid w:val="00B44A1A"/>
    <w:rsid w:val="00B44DFD"/>
    <w:rsid w:val="00B45139"/>
    <w:rsid w:val="00B45510"/>
    <w:rsid w:val="00B45C26"/>
    <w:rsid w:val="00B46B30"/>
    <w:rsid w:val="00B46C49"/>
    <w:rsid w:val="00B46FFF"/>
    <w:rsid w:val="00B4707B"/>
    <w:rsid w:val="00B4709A"/>
    <w:rsid w:val="00B4769B"/>
    <w:rsid w:val="00B5015B"/>
    <w:rsid w:val="00B5062C"/>
    <w:rsid w:val="00B50AC5"/>
    <w:rsid w:val="00B514E4"/>
    <w:rsid w:val="00B51A9B"/>
    <w:rsid w:val="00B52B2E"/>
    <w:rsid w:val="00B53A12"/>
    <w:rsid w:val="00B53B67"/>
    <w:rsid w:val="00B53C23"/>
    <w:rsid w:val="00B54C8B"/>
    <w:rsid w:val="00B54DA3"/>
    <w:rsid w:val="00B54E97"/>
    <w:rsid w:val="00B551AA"/>
    <w:rsid w:val="00B551FC"/>
    <w:rsid w:val="00B55218"/>
    <w:rsid w:val="00B5572A"/>
    <w:rsid w:val="00B55AA0"/>
    <w:rsid w:val="00B55D5E"/>
    <w:rsid w:val="00B5646A"/>
    <w:rsid w:val="00B56504"/>
    <w:rsid w:val="00B5695B"/>
    <w:rsid w:val="00B57180"/>
    <w:rsid w:val="00B57AED"/>
    <w:rsid w:val="00B60244"/>
    <w:rsid w:val="00B60808"/>
    <w:rsid w:val="00B60E9D"/>
    <w:rsid w:val="00B60F58"/>
    <w:rsid w:val="00B60F67"/>
    <w:rsid w:val="00B6125E"/>
    <w:rsid w:val="00B612C2"/>
    <w:rsid w:val="00B61330"/>
    <w:rsid w:val="00B613CB"/>
    <w:rsid w:val="00B6147A"/>
    <w:rsid w:val="00B620F7"/>
    <w:rsid w:val="00B626F5"/>
    <w:rsid w:val="00B6284C"/>
    <w:rsid w:val="00B630ED"/>
    <w:rsid w:val="00B6334D"/>
    <w:rsid w:val="00B63BC8"/>
    <w:rsid w:val="00B640BF"/>
    <w:rsid w:val="00B6456B"/>
    <w:rsid w:val="00B6467F"/>
    <w:rsid w:val="00B648BA"/>
    <w:rsid w:val="00B64D0F"/>
    <w:rsid w:val="00B65A3A"/>
    <w:rsid w:val="00B65B04"/>
    <w:rsid w:val="00B65DA6"/>
    <w:rsid w:val="00B660B5"/>
    <w:rsid w:val="00B663F0"/>
    <w:rsid w:val="00B66DE9"/>
    <w:rsid w:val="00B671F5"/>
    <w:rsid w:val="00B6785E"/>
    <w:rsid w:val="00B6786C"/>
    <w:rsid w:val="00B708D6"/>
    <w:rsid w:val="00B70B46"/>
    <w:rsid w:val="00B70C35"/>
    <w:rsid w:val="00B70C63"/>
    <w:rsid w:val="00B71A05"/>
    <w:rsid w:val="00B71D64"/>
    <w:rsid w:val="00B72905"/>
    <w:rsid w:val="00B72952"/>
    <w:rsid w:val="00B72CF5"/>
    <w:rsid w:val="00B74165"/>
    <w:rsid w:val="00B74365"/>
    <w:rsid w:val="00B745E5"/>
    <w:rsid w:val="00B74B99"/>
    <w:rsid w:val="00B74E07"/>
    <w:rsid w:val="00B74E51"/>
    <w:rsid w:val="00B74F5C"/>
    <w:rsid w:val="00B75900"/>
    <w:rsid w:val="00B75A25"/>
    <w:rsid w:val="00B75CAB"/>
    <w:rsid w:val="00B76130"/>
    <w:rsid w:val="00B761AB"/>
    <w:rsid w:val="00B76D17"/>
    <w:rsid w:val="00B776B9"/>
    <w:rsid w:val="00B777F2"/>
    <w:rsid w:val="00B77C05"/>
    <w:rsid w:val="00B80CF5"/>
    <w:rsid w:val="00B80DA2"/>
    <w:rsid w:val="00B8182F"/>
    <w:rsid w:val="00B81870"/>
    <w:rsid w:val="00B818B4"/>
    <w:rsid w:val="00B81B5A"/>
    <w:rsid w:val="00B81D2F"/>
    <w:rsid w:val="00B8268E"/>
    <w:rsid w:val="00B82863"/>
    <w:rsid w:val="00B829E1"/>
    <w:rsid w:val="00B839B0"/>
    <w:rsid w:val="00B8475E"/>
    <w:rsid w:val="00B84F9A"/>
    <w:rsid w:val="00B8569C"/>
    <w:rsid w:val="00B872E8"/>
    <w:rsid w:val="00B87780"/>
    <w:rsid w:val="00B904E8"/>
    <w:rsid w:val="00B90560"/>
    <w:rsid w:val="00B90B1A"/>
    <w:rsid w:val="00B90DC2"/>
    <w:rsid w:val="00B91895"/>
    <w:rsid w:val="00B92C23"/>
    <w:rsid w:val="00B92CC0"/>
    <w:rsid w:val="00B92CED"/>
    <w:rsid w:val="00B931F4"/>
    <w:rsid w:val="00B9330C"/>
    <w:rsid w:val="00B93A3B"/>
    <w:rsid w:val="00B93D00"/>
    <w:rsid w:val="00B93E5E"/>
    <w:rsid w:val="00B94155"/>
    <w:rsid w:val="00B948DE"/>
    <w:rsid w:val="00B95302"/>
    <w:rsid w:val="00B953BB"/>
    <w:rsid w:val="00B967A0"/>
    <w:rsid w:val="00B96E03"/>
    <w:rsid w:val="00B971DA"/>
    <w:rsid w:val="00B97DC3"/>
    <w:rsid w:val="00BA002B"/>
    <w:rsid w:val="00BA06E1"/>
    <w:rsid w:val="00BA0CE2"/>
    <w:rsid w:val="00BA13B8"/>
    <w:rsid w:val="00BA1B85"/>
    <w:rsid w:val="00BA2235"/>
    <w:rsid w:val="00BA2972"/>
    <w:rsid w:val="00BA3C54"/>
    <w:rsid w:val="00BA3E26"/>
    <w:rsid w:val="00BA4124"/>
    <w:rsid w:val="00BA4467"/>
    <w:rsid w:val="00BA476A"/>
    <w:rsid w:val="00BA4947"/>
    <w:rsid w:val="00BA5F4B"/>
    <w:rsid w:val="00BA6E25"/>
    <w:rsid w:val="00BA7B6E"/>
    <w:rsid w:val="00BA7EBA"/>
    <w:rsid w:val="00BB0228"/>
    <w:rsid w:val="00BB054A"/>
    <w:rsid w:val="00BB1CE8"/>
    <w:rsid w:val="00BB2187"/>
    <w:rsid w:val="00BB2460"/>
    <w:rsid w:val="00BB366C"/>
    <w:rsid w:val="00BB37E5"/>
    <w:rsid w:val="00BB3B3F"/>
    <w:rsid w:val="00BB3C65"/>
    <w:rsid w:val="00BB4510"/>
    <w:rsid w:val="00BB491D"/>
    <w:rsid w:val="00BB4A6D"/>
    <w:rsid w:val="00BB4EEB"/>
    <w:rsid w:val="00BB4FB6"/>
    <w:rsid w:val="00BB528F"/>
    <w:rsid w:val="00BB579B"/>
    <w:rsid w:val="00BB59D9"/>
    <w:rsid w:val="00BB6445"/>
    <w:rsid w:val="00BB65C7"/>
    <w:rsid w:val="00BB741F"/>
    <w:rsid w:val="00BB7661"/>
    <w:rsid w:val="00BB76A7"/>
    <w:rsid w:val="00BC013F"/>
    <w:rsid w:val="00BC0689"/>
    <w:rsid w:val="00BC077F"/>
    <w:rsid w:val="00BC0E07"/>
    <w:rsid w:val="00BC0EE3"/>
    <w:rsid w:val="00BC175B"/>
    <w:rsid w:val="00BC1935"/>
    <w:rsid w:val="00BC1EBD"/>
    <w:rsid w:val="00BC2648"/>
    <w:rsid w:val="00BC26EF"/>
    <w:rsid w:val="00BC2F49"/>
    <w:rsid w:val="00BC3286"/>
    <w:rsid w:val="00BC3716"/>
    <w:rsid w:val="00BC3B59"/>
    <w:rsid w:val="00BC3CF8"/>
    <w:rsid w:val="00BC3F42"/>
    <w:rsid w:val="00BC419D"/>
    <w:rsid w:val="00BC4542"/>
    <w:rsid w:val="00BC49A8"/>
    <w:rsid w:val="00BC506B"/>
    <w:rsid w:val="00BC52C7"/>
    <w:rsid w:val="00BC56B2"/>
    <w:rsid w:val="00BC6258"/>
    <w:rsid w:val="00BC633D"/>
    <w:rsid w:val="00BC654C"/>
    <w:rsid w:val="00BC65A9"/>
    <w:rsid w:val="00BC6E59"/>
    <w:rsid w:val="00BD05E5"/>
    <w:rsid w:val="00BD0E13"/>
    <w:rsid w:val="00BD1128"/>
    <w:rsid w:val="00BD113D"/>
    <w:rsid w:val="00BD147D"/>
    <w:rsid w:val="00BD166E"/>
    <w:rsid w:val="00BD1A1B"/>
    <w:rsid w:val="00BD2592"/>
    <w:rsid w:val="00BD2C7D"/>
    <w:rsid w:val="00BD2FD0"/>
    <w:rsid w:val="00BD3B8C"/>
    <w:rsid w:val="00BD404F"/>
    <w:rsid w:val="00BD46F4"/>
    <w:rsid w:val="00BD4E39"/>
    <w:rsid w:val="00BD5810"/>
    <w:rsid w:val="00BD58DC"/>
    <w:rsid w:val="00BD68B0"/>
    <w:rsid w:val="00BD6AB2"/>
    <w:rsid w:val="00BD6B42"/>
    <w:rsid w:val="00BD6D7C"/>
    <w:rsid w:val="00BD7617"/>
    <w:rsid w:val="00BD7706"/>
    <w:rsid w:val="00BD7882"/>
    <w:rsid w:val="00BD7DAE"/>
    <w:rsid w:val="00BE0F2D"/>
    <w:rsid w:val="00BE17C2"/>
    <w:rsid w:val="00BE189B"/>
    <w:rsid w:val="00BE2452"/>
    <w:rsid w:val="00BE2B51"/>
    <w:rsid w:val="00BE2CCF"/>
    <w:rsid w:val="00BE375A"/>
    <w:rsid w:val="00BE3DC8"/>
    <w:rsid w:val="00BE418F"/>
    <w:rsid w:val="00BE4283"/>
    <w:rsid w:val="00BE437C"/>
    <w:rsid w:val="00BE4933"/>
    <w:rsid w:val="00BE4D61"/>
    <w:rsid w:val="00BE520F"/>
    <w:rsid w:val="00BE52BB"/>
    <w:rsid w:val="00BE538F"/>
    <w:rsid w:val="00BE56B4"/>
    <w:rsid w:val="00BE56FA"/>
    <w:rsid w:val="00BE6164"/>
    <w:rsid w:val="00BE65CB"/>
    <w:rsid w:val="00BE684A"/>
    <w:rsid w:val="00BE70C6"/>
    <w:rsid w:val="00BE73B5"/>
    <w:rsid w:val="00BE77B8"/>
    <w:rsid w:val="00BE79CC"/>
    <w:rsid w:val="00BE7DCE"/>
    <w:rsid w:val="00BF01C2"/>
    <w:rsid w:val="00BF06A7"/>
    <w:rsid w:val="00BF073B"/>
    <w:rsid w:val="00BF0A0A"/>
    <w:rsid w:val="00BF0A46"/>
    <w:rsid w:val="00BF0C37"/>
    <w:rsid w:val="00BF0E20"/>
    <w:rsid w:val="00BF184D"/>
    <w:rsid w:val="00BF19F7"/>
    <w:rsid w:val="00BF1A03"/>
    <w:rsid w:val="00BF1B8F"/>
    <w:rsid w:val="00BF1D5C"/>
    <w:rsid w:val="00BF2094"/>
    <w:rsid w:val="00BF2571"/>
    <w:rsid w:val="00BF2974"/>
    <w:rsid w:val="00BF30F0"/>
    <w:rsid w:val="00BF320A"/>
    <w:rsid w:val="00BF370D"/>
    <w:rsid w:val="00BF39DF"/>
    <w:rsid w:val="00BF3BBA"/>
    <w:rsid w:val="00BF3D6D"/>
    <w:rsid w:val="00BF4601"/>
    <w:rsid w:val="00BF4D2D"/>
    <w:rsid w:val="00BF533C"/>
    <w:rsid w:val="00BF5C50"/>
    <w:rsid w:val="00BF6065"/>
    <w:rsid w:val="00BF607B"/>
    <w:rsid w:val="00BF67B8"/>
    <w:rsid w:val="00BF67F2"/>
    <w:rsid w:val="00BF700E"/>
    <w:rsid w:val="00BF708D"/>
    <w:rsid w:val="00BF7388"/>
    <w:rsid w:val="00BF73EC"/>
    <w:rsid w:val="00BF750A"/>
    <w:rsid w:val="00BF754C"/>
    <w:rsid w:val="00BF7878"/>
    <w:rsid w:val="00BF7B01"/>
    <w:rsid w:val="00BF7B7E"/>
    <w:rsid w:val="00BF7DF9"/>
    <w:rsid w:val="00BF7F1C"/>
    <w:rsid w:val="00C00815"/>
    <w:rsid w:val="00C00B9C"/>
    <w:rsid w:val="00C00E11"/>
    <w:rsid w:val="00C01101"/>
    <w:rsid w:val="00C01ACF"/>
    <w:rsid w:val="00C02770"/>
    <w:rsid w:val="00C03244"/>
    <w:rsid w:val="00C04E39"/>
    <w:rsid w:val="00C052DD"/>
    <w:rsid w:val="00C0532E"/>
    <w:rsid w:val="00C05449"/>
    <w:rsid w:val="00C0564E"/>
    <w:rsid w:val="00C0593B"/>
    <w:rsid w:val="00C05F24"/>
    <w:rsid w:val="00C06161"/>
    <w:rsid w:val="00C0630F"/>
    <w:rsid w:val="00C06658"/>
    <w:rsid w:val="00C070D1"/>
    <w:rsid w:val="00C070E5"/>
    <w:rsid w:val="00C0772A"/>
    <w:rsid w:val="00C07DB9"/>
    <w:rsid w:val="00C104EF"/>
    <w:rsid w:val="00C10568"/>
    <w:rsid w:val="00C112CA"/>
    <w:rsid w:val="00C117CC"/>
    <w:rsid w:val="00C11AA8"/>
    <w:rsid w:val="00C11BF4"/>
    <w:rsid w:val="00C11FE0"/>
    <w:rsid w:val="00C1250C"/>
    <w:rsid w:val="00C12599"/>
    <w:rsid w:val="00C13AB6"/>
    <w:rsid w:val="00C14015"/>
    <w:rsid w:val="00C146C4"/>
    <w:rsid w:val="00C149C3"/>
    <w:rsid w:val="00C14C1A"/>
    <w:rsid w:val="00C14EC0"/>
    <w:rsid w:val="00C1559C"/>
    <w:rsid w:val="00C1589C"/>
    <w:rsid w:val="00C159A2"/>
    <w:rsid w:val="00C15E81"/>
    <w:rsid w:val="00C16272"/>
    <w:rsid w:val="00C1678E"/>
    <w:rsid w:val="00C169C6"/>
    <w:rsid w:val="00C16EA4"/>
    <w:rsid w:val="00C17B06"/>
    <w:rsid w:val="00C17BE9"/>
    <w:rsid w:val="00C17F6E"/>
    <w:rsid w:val="00C20953"/>
    <w:rsid w:val="00C21104"/>
    <w:rsid w:val="00C2177B"/>
    <w:rsid w:val="00C218F2"/>
    <w:rsid w:val="00C22054"/>
    <w:rsid w:val="00C22D3D"/>
    <w:rsid w:val="00C231D1"/>
    <w:rsid w:val="00C240FD"/>
    <w:rsid w:val="00C245A0"/>
    <w:rsid w:val="00C24B66"/>
    <w:rsid w:val="00C24D3E"/>
    <w:rsid w:val="00C24DB5"/>
    <w:rsid w:val="00C2533C"/>
    <w:rsid w:val="00C25561"/>
    <w:rsid w:val="00C25DC4"/>
    <w:rsid w:val="00C2669B"/>
    <w:rsid w:val="00C2676D"/>
    <w:rsid w:val="00C269DD"/>
    <w:rsid w:val="00C27100"/>
    <w:rsid w:val="00C30823"/>
    <w:rsid w:val="00C30FD7"/>
    <w:rsid w:val="00C313B4"/>
    <w:rsid w:val="00C318E9"/>
    <w:rsid w:val="00C31B75"/>
    <w:rsid w:val="00C32464"/>
    <w:rsid w:val="00C3289F"/>
    <w:rsid w:val="00C33013"/>
    <w:rsid w:val="00C33C85"/>
    <w:rsid w:val="00C3406B"/>
    <w:rsid w:val="00C3442C"/>
    <w:rsid w:val="00C34748"/>
    <w:rsid w:val="00C3491F"/>
    <w:rsid w:val="00C34BCC"/>
    <w:rsid w:val="00C3577E"/>
    <w:rsid w:val="00C36031"/>
    <w:rsid w:val="00C361AD"/>
    <w:rsid w:val="00C36641"/>
    <w:rsid w:val="00C3668A"/>
    <w:rsid w:val="00C368CE"/>
    <w:rsid w:val="00C36A04"/>
    <w:rsid w:val="00C36DEF"/>
    <w:rsid w:val="00C36DFE"/>
    <w:rsid w:val="00C377B6"/>
    <w:rsid w:val="00C3782E"/>
    <w:rsid w:val="00C37898"/>
    <w:rsid w:val="00C37A5D"/>
    <w:rsid w:val="00C37BE3"/>
    <w:rsid w:val="00C403A7"/>
    <w:rsid w:val="00C40EF4"/>
    <w:rsid w:val="00C40F07"/>
    <w:rsid w:val="00C40F97"/>
    <w:rsid w:val="00C4115C"/>
    <w:rsid w:val="00C43267"/>
    <w:rsid w:val="00C44010"/>
    <w:rsid w:val="00C444C8"/>
    <w:rsid w:val="00C44E28"/>
    <w:rsid w:val="00C452E2"/>
    <w:rsid w:val="00C45ADC"/>
    <w:rsid w:val="00C45B2C"/>
    <w:rsid w:val="00C4757C"/>
    <w:rsid w:val="00C4762E"/>
    <w:rsid w:val="00C4779F"/>
    <w:rsid w:val="00C47B8B"/>
    <w:rsid w:val="00C50012"/>
    <w:rsid w:val="00C50152"/>
    <w:rsid w:val="00C5051C"/>
    <w:rsid w:val="00C5063B"/>
    <w:rsid w:val="00C506A9"/>
    <w:rsid w:val="00C510E9"/>
    <w:rsid w:val="00C511D6"/>
    <w:rsid w:val="00C51404"/>
    <w:rsid w:val="00C51AD5"/>
    <w:rsid w:val="00C530DB"/>
    <w:rsid w:val="00C53226"/>
    <w:rsid w:val="00C5370A"/>
    <w:rsid w:val="00C53CD6"/>
    <w:rsid w:val="00C53CDB"/>
    <w:rsid w:val="00C552C9"/>
    <w:rsid w:val="00C5544E"/>
    <w:rsid w:val="00C55758"/>
    <w:rsid w:val="00C55CA6"/>
    <w:rsid w:val="00C55ECB"/>
    <w:rsid w:val="00C56181"/>
    <w:rsid w:val="00C56447"/>
    <w:rsid w:val="00C56951"/>
    <w:rsid w:val="00C56A79"/>
    <w:rsid w:val="00C56ED3"/>
    <w:rsid w:val="00C5706A"/>
    <w:rsid w:val="00C57310"/>
    <w:rsid w:val="00C57CB7"/>
    <w:rsid w:val="00C60BFE"/>
    <w:rsid w:val="00C6147A"/>
    <w:rsid w:val="00C61528"/>
    <w:rsid w:val="00C61C64"/>
    <w:rsid w:val="00C61F93"/>
    <w:rsid w:val="00C6251A"/>
    <w:rsid w:val="00C62EE5"/>
    <w:rsid w:val="00C633C5"/>
    <w:rsid w:val="00C63438"/>
    <w:rsid w:val="00C63552"/>
    <w:rsid w:val="00C639E5"/>
    <w:rsid w:val="00C63BA9"/>
    <w:rsid w:val="00C645E5"/>
    <w:rsid w:val="00C64A05"/>
    <w:rsid w:val="00C64ED8"/>
    <w:rsid w:val="00C6611B"/>
    <w:rsid w:val="00C66DD4"/>
    <w:rsid w:val="00C671BB"/>
    <w:rsid w:val="00C67A31"/>
    <w:rsid w:val="00C67B63"/>
    <w:rsid w:val="00C701D7"/>
    <w:rsid w:val="00C7035C"/>
    <w:rsid w:val="00C705A9"/>
    <w:rsid w:val="00C70AF3"/>
    <w:rsid w:val="00C70BA1"/>
    <w:rsid w:val="00C70CF2"/>
    <w:rsid w:val="00C70E00"/>
    <w:rsid w:val="00C7124B"/>
    <w:rsid w:val="00C71D15"/>
    <w:rsid w:val="00C71DC0"/>
    <w:rsid w:val="00C71EEC"/>
    <w:rsid w:val="00C722DF"/>
    <w:rsid w:val="00C72485"/>
    <w:rsid w:val="00C72759"/>
    <w:rsid w:val="00C72E8F"/>
    <w:rsid w:val="00C72EE1"/>
    <w:rsid w:val="00C73145"/>
    <w:rsid w:val="00C7347B"/>
    <w:rsid w:val="00C73586"/>
    <w:rsid w:val="00C73DDA"/>
    <w:rsid w:val="00C73E6A"/>
    <w:rsid w:val="00C74123"/>
    <w:rsid w:val="00C74174"/>
    <w:rsid w:val="00C74732"/>
    <w:rsid w:val="00C74996"/>
    <w:rsid w:val="00C74B85"/>
    <w:rsid w:val="00C74C6D"/>
    <w:rsid w:val="00C74CF2"/>
    <w:rsid w:val="00C74CFB"/>
    <w:rsid w:val="00C75FB7"/>
    <w:rsid w:val="00C763B8"/>
    <w:rsid w:val="00C76545"/>
    <w:rsid w:val="00C77577"/>
    <w:rsid w:val="00C7771E"/>
    <w:rsid w:val="00C802A7"/>
    <w:rsid w:val="00C80C50"/>
    <w:rsid w:val="00C80E63"/>
    <w:rsid w:val="00C81939"/>
    <w:rsid w:val="00C81CA4"/>
    <w:rsid w:val="00C81CCC"/>
    <w:rsid w:val="00C82390"/>
    <w:rsid w:val="00C82693"/>
    <w:rsid w:val="00C82B88"/>
    <w:rsid w:val="00C82D8E"/>
    <w:rsid w:val="00C83606"/>
    <w:rsid w:val="00C83640"/>
    <w:rsid w:val="00C83904"/>
    <w:rsid w:val="00C83A9C"/>
    <w:rsid w:val="00C83D69"/>
    <w:rsid w:val="00C83E01"/>
    <w:rsid w:val="00C83F29"/>
    <w:rsid w:val="00C83F5C"/>
    <w:rsid w:val="00C85F1B"/>
    <w:rsid w:val="00C85FF1"/>
    <w:rsid w:val="00C86213"/>
    <w:rsid w:val="00C86361"/>
    <w:rsid w:val="00C869DC"/>
    <w:rsid w:val="00C86A55"/>
    <w:rsid w:val="00C86A7C"/>
    <w:rsid w:val="00C873BF"/>
    <w:rsid w:val="00C87551"/>
    <w:rsid w:val="00C8760C"/>
    <w:rsid w:val="00C87693"/>
    <w:rsid w:val="00C878DC"/>
    <w:rsid w:val="00C87E22"/>
    <w:rsid w:val="00C90302"/>
    <w:rsid w:val="00C905B6"/>
    <w:rsid w:val="00C90C4F"/>
    <w:rsid w:val="00C9154D"/>
    <w:rsid w:val="00C919FB"/>
    <w:rsid w:val="00C922F5"/>
    <w:rsid w:val="00C9252D"/>
    <w:rsid w:val="00C92A88"/>
    <w:rsid w:val="00C92D69"/>
    <w:rsid w:val="00C933C8"/>
    <w:rsid w:val="00C939CD"/>
    <w:rsid w:val="00C94200"/>
    <w:rsid w:val="00C94573"/>
    <w:rsid w:val="00C94B0A"/>
    <w:rsid w:val="00C94B88"/>
    <w:rsid w:val="00C958F5"/>
    <w:rsid w:val="00C95938"/>
    <w:rsid w:val="00C96A9F"/>
    <w:rsid w:val="00C979F4"/>
    <w:rsid w:val="00CA08F9"/>
    <w:rsid w:val="00CA0A00"/>
    <w:rsid w:val="00CA0A58"/>
    <w:rsid w:val="00CA0CF5"/>
    <w:rsid w:val="00CA1B23"/>
    <w:rsid w:val="00CA1BE2"/>
    <w:rsid w:val="00CA1F2D"/>
    <w:rsid w:val="00CA26F0"/>
    <w:rsid w:val="00CA35FA"/>
    <w:rsid w:val="00CA3666"/>
    <w:rsid w:val="00CA380F"/>
    <w:rsid w:val="00CA475D"/>
    <w:rsid w:val="00CA54A0"/>
    <w:rsid w:val="00CA56BF"/>
    <w:rsid w:val="00CA62F8"/>
    <w:rsid w:val="00CA66ED"/>
    <w:rsid w:val="00CA69D7"/>
    <w:rsid w:val="00CA6A16"/>
    <w:rsid w:val="00CA6BE2"/>
    <w:rsid w:val="00CA71BE"/>
    <w:rsid w:val="00CA777C"/>
    <w:rsid w:val="00CA777D"/>
    <w:rsid w:val="00CA7BBC"/>
    <w:rsid w:val="00CB00E3"/>
    <w:rsid w:val="00CB02C8"/>
    <w:rsid w:val="00CB0357"/>
    <w:rsid w:val="00CB1219"/>
    <w:rsid w:val="00CB1A5D"/>
    <w:rsid w:val="00CB1CF1"/>
    <w:rsid w:val="00CB1D08"/>
    <w:rsid w:val="00CB1F8E"/>
    <w:rsid w:val="00CB2013"/>
    <w:rsid w:val="00CB21CA"/>
    <w:rsid w:val="00CB222F"/>
    <w:rsid w:val="00CB2947"/>
    <w:rsid w:val="00CB29A6"/>
    <w:rsid w:val="00CB2B52"/>
    <w:rsid w:val="00CB342E"/>
    <w:rsid w:val="00CB363F"/>
    <w:rsid w:val="00CB3836"/>
    <w:rsid w:val="00CB3B39"/>
    <w:rsid w:val="00CB3B76"/>
    <w:rsid w:val="00CB3BA0"/>
    <w:rsid w:val="00CB42B9"/>
    <w:rsid w:val="00CB4B87"/>
    <w:rsid w:val="00CB51E5"/>
    <w:rsid w:val="00CB58D0"/>
    <w:rsid w:val="00CB5B24"/>
    <w:rsid w:val="00CB61DC"/>
    <w:rsid w:val="00CB6849"/>
    <w:rsid w:val="00CB684B"/>
    <w:rsid w:val="00CB6B6B"/>
    <w:rsid w:val="00CB77EB"/>
    <w:rsid w:val="00CB7D98"/>
    <w:rsid w:val="00CB7DC9"/>
    <w:rsid w:val="00CB7F48"/>
    <w:rsid w:val="00CC031C"/>
    <w:rsid w:val="00CC06AB"/>
    <w:rsid w:val="00CC0D5A"/>
    <w:rsid w:val="00CC1244"/>
    <w:rsid w:val="00CC1321"/>
    <w:rsid w:val="00CC152B"/>
    <w:rsid w:val="00CC1DFD"/>
    <w:rsid w:val="00CC209B"/>
    <w:rsid w:val="00CC20C2"/>
    <w:rsid w:val="00CC2807"/>
    <w:rsid w:val="00CC28E9"/>
    <w:rsid w:val="00CC292B"/>
    <w:rsid w:val="00CC3358"/>
    <w:rsid w:val="00CC3376"/>
    <w:rsid w:val="00CC3465"/>
    <w:rsid w:val="00CC3767"/>
    <w:rsid w:val="00CC4057"/>
    <w:rsid w:val="00CC45FE"/>
    <w:rsid w:val="00CC4CD3"/>
    <w:rsid w:val="00CC4DB0"/>
    <w:rsid w:val="00CC4EA9"/>
    <w:rsid w:val="00CC511B"/>
    <w:rsid w:val="00CC599D"/>
    <w:rsid w:val="00CC626C"/>
    <w:rsid w:val="00CC6353"/>
    <w:rsid w:val="00CC64BE"/>
    <w:rsid w:val="00CC6AB0"/>
    <w:rsid w:val="00CC6C1E"/>
    <w:rsid w:val="00CC6D33"/>
    <w:rsid w:val="00CC6FBF"/>
    <w:rsid w:val="00CC75A1"/>
    <w:rsid w:val="00CC76DC"/>
    <w:rsid w:val="00CD0146"/>
    <w:rsid w:val="00CD0408"/>
    <w:rsid w:val="00CD05C3"/>
    <w:rsid w:val="00CD0D43"/>
    <w:rsid w:val="00CD150D"/>
    <w:rsid w:val="00CD1DC7"/>
    <w:rsid w:val="00CD222B"/>
    <w:rsid w:val="00CD28B3"/>
    <w:rsid w:val="00CD330E"/>
    <w:rsid w:val="00CD3A24"/>
    <w:rsid w:val="00CD56AE"/>
    <w:rsid w:val="00CD5926"/>
    <w:rsid w:val="00CD59B6"/>
    <w:rsid w:val="00CD604C"/>
    <w:rsid w:val="00CD6230"/>
    <w:rsid w:val="00CD67AF"/>
    <w:rsid w:val="00CD7128"/>
    <w:rsid w:val="00CD7205"/>
    <w:rsid w:val="00CD754C"/>
    <w:rsid w:val="00CE065E"/>
    <w:rsid w:val="00CE0943"/>
    <w:rsid w:val="00CE099F"/>
    <w:rsid w:val="00CE0B20"/>
    <w:rsid w:val="00CE107B"/>
    <w:rsid w:val="00CE15E9"/>
    <w:rsid w:val="00CE1ADF"/>
    <w:rsid w:val="00CE1DEF"/>
    <w:rsid w:val="00CE208C"/>
    <w:rsid w:val="00CE31F4"/>
    <w:rsid w:val="00CE34F5"/>
    <w:rsid w:val="00CE398E"/>
    <w:rsid w:val="00CE3E7F"/>
    <w:rsid w:val="00CE432B"/>
    <w:rsid w:val="00CE441F"/>
    <w:rsid w:val="00CE469E"/>
    <w:rsid w:val="00CE4AC6"/>
    <w:rsid w:val="00CE58A3"/>
    <w:rsid w:val="00CE59FC"/>
    <w:rsid w:val="00CE5CA6"/>
    <w:rsid w:val="00CE6239"/>
    <w:rsid w:val="00CE6982"/>
    <w:rsid w:val="00CE73E1"/>
    <w:rsid w:val="00CF0155"/>
    <w:rsid w:val="00CF03FE"/>
    <w:rsid w:val="00CF0616"/>
    <w:rsid w:val="00CF0B94"/>
    <w:rsid w:val="00CF152F"/>
    <w:rsid w:val="00CF1EAF"/>
    <w:rsid w:val="00CF20A4"/>
    <w:rsid w:val="00CF217F"/>
    <w:rsid w:val="00CF237A"/>
    <w:rsid w:val="00CF2DBD"/>
    <w:rsid w:val="00CF311F"/>
    <w:rsid w:val="00CF3DF2"/>
    <w:rsid w:val="00CF415A"/>
    <w:rsid w:val="00CF4875"/>
    <w:rsid w:val="00CF4B6D"/>
    <w:rsid w:val="00CF50D2"/>
    <w:rsid w:val="00CF51C6"/>
    <w:rsid w:val="00CF5422"/>
    <w:rsid w:val="00CF6170"/>
    <w:rsid w:val="00CF6CFC"/>
    <w:rsid w:val="00CF6F6F"/>
    <w:rsid w:val="00CF739A"/>
    <w:rsid w:val="00CF7A33"/>
    <w:rsid w:val="00D001F7"/>
    <w:rsid w:val="00D002D7"/>
    <w:rsid w:val="00D002F0"/>
    <w:rsid w:val="00D00421"/>
    <w:rsid w:val="00D019BC"/>
    <w:rsid w:val="00D01A49"/>
    <w:rsid w:val="00D0298D"/>
    <w:rsid w:val="00D02A21"/>
    <w:rsid w:val="00D03177"/>
    <w:rsid w:val="00D032F3"/>
    <w:rsid w:val="00D035D8"/>
    <w:rsid w:val="00D035E4"/>
    <w:rsid w:val="00D038E7"/>
    <w:rsid w:val="00D03E2F"/>
    <w:rsid w:val="00D03F01"/>
    <w:rsid w:val="00D04040"/>
    <w:rsid w:val="00D0407A"/>
    <w:rsid w:val="00D043B9"/>
    <w:rsid w:val="00D04588"/>
    <w:rsid w:val="00D04993"/>
    <w:rsid w:val="00D04EAB"/>
    <w:rsid w:val="00D0511D"/>
    <w:rsid w:val="00D05192"/>
    <w:rsid w:val="00D05551"/>
    <w:rsid w:val="00D058CD"/>
    <w:rsid w:val="00D05907"/>
    <w:rsid w:val="00D06367"/>
    <w:rsid w:val="00D0646D"/>
    <w:rsid w:val="00D064CF"/>
    <w:rsid w:val="00D06D02"/>
    <w:rsid w:val="00D06E81"/>
    <w:rsid w:val="00D071ED"/>
    <w:rsid w:val="00D0757F"/>
    <w:rsid w:val="00D07A19"/>
    <w:rsid w:val="00D07BF4"/>
    <w:rsid w:val="00D10119"/>
    <w:rsid w:val="00D111A4"/>
    <w:rsid w:val="00D11DD9"/>
    <w:rsid w:val="00D124FD"/>
    <w:rsid w:val="00D12664"/>
    <w:rsid w:val="00D13018"/>
    <w:rsid w:val="00D13199"/>
    <w:rsid w:val="00D13A07"/>
    <w:rsid w:val="00D13AF4"/>
    <w:rsid w:val="00D1495D"/>
    <w:rsid w:val="00D14A70"/>
    <w:rsid w:val="00D14E73"/>
    <w:rsid w:val="00D15167"/>
    <w:rsid w:val="00D15C8F"/>
    <w:rsid w:val="00D15E19"/>
    <w:rsid w:val="00D1678F"/>
    <w:rsid w:val="00D16996"/>
    <w:rsid w:val="00D16C9A"/>
    <w:rsid w:val="00D16D5C"/>
    <w:rsid w:val="00D16E0A"/>
    <w:rsid w:val="00D16F60"/>
    <w:rsid w:val="00D172D6"/>
    <w:rsid w:val="00D1760D"/>
    <w:rsid w:val="00D17C6B"/>
    <w:rsid w:val="00D17E1C"/>
    <w:rsid w:val="00D17E8C"/>
    <w:rsid w:val="00D17F67"/>
    <w:rsid w:val="00D17F90"/>
    <w:rsid w:val="00D2020B"/>
    <w:rsid w:val="00D20255"/>
    <w:rsid w:val="00D20360"/>
    <w:rsid w:val="00D20651"/>
    <w:rsid w:val="00D20781"/>
    <w:rsid w:val="00D20B45"/>
    <w:rsid w:val="00D21380"/>
    <w:rsid w:val="00D21941"/>
    <w:rsid w:val="00D21CF6"/>
    <w:rsid w:val="00D21F77"/>
    <w:rsid w:val="00D227A6"/>
    <w:rsid w:val="00D22B61"/>
    <w:rsid w:val="00D236AF"/>
    <w:rsid w:val="00D23B00"/>
    <w:rsid w:val="00D23CEA"/>
    <w:rsid w:val="00D241F2"/>
    <w:rsid w:val="00D245C8"/>
    <w:rsid w:val="00D24BC1"/>
    <w:rsid w:val="00D259B6"/>
    <w:rsid w:val="00D25B92"/>
    <w:rsid w:val="00D25FD4"/>
    <w:rsid w:val="00D26966"/>
    <w:rsid w:val="00D26CD8"/>
    <w:rsid w:val="00D26E74"/>
    <w:rsid w:val="00D26FB6"/>
    <w:rsid w:val="00D26FC4"/>
    <w:rsid w:val="00D274D7"/>
    <w:rsid w:val="00D27A13"/>
    <w:rsid w:val="00D30757"/>
    <w:rsid w:val="00D308AF"/>
    <w:rsid w:val="00D30AF5"/>
    <w:rsid w:val="00D31045"/>
    <w:rsid w:val="00D313A8"/>
    <w:rsid w:val="00D3166B"/>
    <w:rsid w:val="00D3187D"/>
    <w:rsid w:val="00D31E80"/>
    <w:rsid w:val="00D3219D"/>
    <w:rsid w:val="00D3270E"/>
    <w:rsid w:val="00D32C6C"/>
    <w:rsid w:val="00D32E32"/>
    <w:rsid w:val="00D32EBE"/>
    <w:rsid w:val="00D33092"/>
    <w:rsid w:val="00D33A1B"/>
    <w:rsid w:val="00D33B3B"/>
    <w:rsid w:val="00D33B8A"/>
    <w:rsid w:val="00D33CDA"/>
    <w:rsid w:val="00D3482B"/>
    <w:rsid w:val="00D34BED"/>
    <w:rsid w:val="00D34DCC"/>
    <w:rsid w:val="00D35D5F"/>
    <w:rsid w:val="00D35F77"/>
    <w:rsid w:val="00D360A6"/>
    <w:rsid w:val="00D3697C"/>
    <w:rsid w:val="00D36A2D"/>
    <w:rsid w:val="00D37EAF"/>
    <w:rsid w:val="00D4007D"/>
    <w:rsid w:val="00D4012E"/>
    <w:rsid w:val="00D403B4"/>
    <w:rsid w:val="00D40C0B"/>
    <w:rsid w:val="00D40D00"/>
    <w:rsid w:val="00D424F0"/>
    <w:rsid w:val="00D425BD"/>
    <w:rsid w:val="00D42957"/>
    <w:rsid w:val="00D42B0A"/>
    <w:rsid w:val="00D439A1"/>
    <w:rsid w:val="00D43B5F"/>
    <w:rsid w:val="00D44203"/>
    <w:rsid w:val="00D442A3"/>
    <w:rsid w:val="00D44C20"/>
    <w:rsid w:val="00D44F1B"/>
    <w:rsid w:val="00D4580B"/>
    <w:rsid w:val="00D4580E"/>
    <w:rsid w:val="00D4599C"/>
    <w:rsid w:val="00D46054"/>
    <w:rsid w:val="00D4608C"/>
    <w:rsid w:val="00D46618"/>
    <w:rsid w:val="00D4698C"/>
    <w:rsid w:val="00D46DD1"/>
    <w:rsid w:val="00D47454"/>
    <w:rsid w:val="00D47B93"/>
    <w:rsid w:val="00D5057C"/>
    <w:rsid w:val="00D50B97"/>
    <w:rsid w:val="00D51169"/>
    <w:rsid w:val="00D516EF"/>
    <w:rsid w:val="00D51972"/>
    <w:rsid w:val="00D51D79"/>
    <w:rsid w:val="00D51E2E"/>
    <w:rsid w:val="00D51FBB"/>
    <w:rsid w:val="00D522CD"/>
    <w:rsid w:val="00D52645"/>
    <w:rsid w:val="00D52837"/>
    <w:rsid w:val="00D52AD9"/>
    <w:rsid w:val="00D52F4F"/>
    <w:rsid w:val="00D52FBA"/>
    <w:rsid w:val="00D5334A"/>
    <w:rsid w:val="00D542B3"/>
    <w:rsid w:val="00D54C42"/>
    <w:rsid w:val="00D54D81"/>
    <w:rsid w:val="00D54F4F"/>
    <w:rsid w:val="00D551B5"/>
    <w:rsid w:val="00D55E2E"/>
    <w:rsid w:val="00D55EB5"/>
    <w:rsid w:val="00D55F60"/>
    <w:rsid w:val="00D56454"/>
    <w:rsid w:val="00D569E7"/>
    <w:rsid w:val="00D56A15"/>
    <w:rsid w:val="00D56C52"/>
    <w:rsid w:val="00D56ED9"/>
    <w:rsid w:val="00D56FEB"/>
    <w:rsid w:val="00D5758C"/>
    <w:rsid w:val="00D57A1B"/>
    <w:rsid w:val="00D57A5E"/>
    <w:rsid w:val="00D57B07"/>
    <w:rsid w:val="00D6038F"/>
    <w:rsid w:val="00D6080B"/>
    <w:rsid w:val="00D6091A"/>
    <w:rsid w:val="00D614F1"/>
    <w:rsid w:val="00D61C11"/>
    <w:rsid w:val="00D62254"/>
    <w:rsid w:val="00D622EC"/>
    <w:rsid w:val="00D625D8"/>
    <w:rsid w:val="00D6279C"/>
    <w:rsid w:val="00D627F8"/>
    <w:rsid w:val="00D635E2"/>
    <w:rsid w:val="00D63721"/>
    <w:rsid w:val="00D63E88"/>
    <w:rsid w:val="00D64804"/>
    <w:rsid w:val="00D64C96"/>
    <w:rsid w:val="00D65817"/>
    <w:rsid w:val="00D66418"/>
    <w:rsid w:val="00D66C22"/>
    <w:rsid w:val="00D66FDE"/>
    <w:rsid w:val="00D67157"/>
    <w:rsid w:val="00D7032B"/>
    <w:rsid w:val="00D7047A"/>
    <w:rsid w:val="00D70635"/>
    <w:rsid w:val="00D707A0"/>
    <w:rsid w:val="00D70F11"/>
    <w:rsid w:val="00D70F13"/>
    <w:rsid w:val="00D719B0"/>
    <w:rsid w:val="00D71B08"/>
    <w:rsid w:val="00D71F91"/>
    <w:rsid w:val="00D72012"/>
    <w:rsid w:val="00D72187"/>
    <w:rsid w:val="00D7232F"/>
    <w:rsid w:val="00D72709"/>
    <w:rsid w:val="00D72CE7"/>
    <w:rsid w:val="00D72D42"/>
    <w:rsid w:val="00D7309B"/>
    <w:rsid w:val="00D73377"/>
    <w:rsid w:val="00D73691"/>
    <w:rsid w:val="00D736B6"/>
    <w:rsid w:val="00D73763"/>
    <w:rsid w:val="00D73908"/>
    <w:rsid w:val="00D73E59"/>
    <w:rsid w:val="00D74003"/>
    <w:rsid w:val="00D7424A"/>
    <w:rsid w:val="00D742C2"/>
    <w:rsid w:val="00D7461F"/>
    <w:rsid w:val="00D75199"/>
    <w:rsid w:val="00D751A6"/>
    <w:rsid w:val="00D75A25"/>
    <w:rsid w:val="00D75A82"/>
    <w:rsid w:val="00D75DA7"/>
    <w:rsid w:val="00D76043"/>
    <w:rsid w:val="00D76758"/>
    <w:rsid w:val="00D76997"/>
    <w:rsid w:val="00D76A66"/>
    <w:rsid w:val="00D77005"/>
    <w:rsid w:val="00D7719D"/>
    <w:rsid w:val="00D773F9"/>
    <w:rsid w:val="00D77720"/>
    <w:rsid w:val="00D77B84"/>
    <w:rsid w:val="00D77D32"/>
    <w:rsid w:val="00D80042"/>
    <w:rsid w:val="00D8011A"/>
    <w:rsid w:val="00D80595"/>
    <w:rsid w:val="00D80819"/>
    <w:rsid w:val="00D80C75"/>
    <w:rsid w:val="00D80CB2"/>
    <w:rsid w:val="00D80E59"/>
    <w:rsid w:val="00D81135"/>
    <w:rsid w:val="00D811B9"/>
    <w:rsid w:val="00D81226"/>
    <w:rsid w:val="00D812EA"/>
    <w:rsid w:val="00D8147D"/>
    <w:rsid w:val="00D8158D"/>
    <w:rsid w:val="00D81D6C"/>
    <w:rsid w:val="00D81DD8"/>
    <w:rsid w:val="00D82272"/>
    <w:rsid w:val="00D825C6"/>
    <w:rsid w:val="00D826B1"/>
    <w:rsid w:val="00D83A9D"/>
    <w:rsid w:val="00D83CF0"/>
    <w:rsid w:val="00D83E77"/>
    <w:rsid w:val="00D842CF"/>
    <w:rsid w:val="00D843D3"/>
    <w:rsid w:val="00D84B68"/>
    <w:rsid w:val="00D84F05"/>
    <w:rsid w:val="00D86111"/>
    <w:rsid w:val="00D86D54"/>
    <w:rsid w:val="00D872B5"/>
    <w:rsid w:val="00D87DFD"/>
    <w:rsid w:val="00D900A4"/>
    <w:rsid w:val="00D90519"/>
    <w:rsid w:val="00D90B65"/>
    <w:rsid w:val="00D90EA6"/>
    <w:rsid w:val="00D9279C"/>
    <w:rsid w:val="00D927B3"/>
    <w:rsid w:val="00D92E24"/>
    <w:rsid w:val="00D934B6"/>
    <w:rsid w:val="00D937D4"/>
    <w:rsid w:val="00D93DD5"/>
    <w:rsid w:val="00D94C4F"/>
    <w:rsid w:val="00D94D1D"/>
    <w:rsid w:val="00D94E1B"/>
    <w:rsid w:val="00D95038"/>
    <w:rsid w:val="00D9577A"/>
    <w:rsid w:val="00D957F0"/>
    <w:rsid w:val="00D9665D"/>
    <w:rsid w:val="00D966BB"/>
    <w:rsid w:val="00D96B91"/>
    <w:rsid w:val="00D96D6A"/>
    <w:rsid w:val="00D97963"/>
    <w:rsid w:val="00D97CDA"/>
    <w:rsid w:val="00DA0167"/>
    <w:rsid w:val="00DA0969"/>
    <w:rsid w:val="00DA0CD2"/>
    <w:rsid w:val="00DA0DC1"/>
    <w:rsid w:val="00DA128A"/>
    <w:rsid w:val="00DA12E0"/>
    <w:rsid w:val="00DA1A3F"/>
    <w:rsid w:val="00DA20F3"/>
    <w:rsid w:val="00DA3107"/>
    <w:rsid w:val="00DA3C77"/>
    <w:rsid w:val="00DA3CF1"/>
    <w:rsid w:val="00DA3F36"/>
    <w:rsid w:val="00DA4188"/>
    <w:rsid w:val="00DA41A2"/>
    <w:rsid w:val="00DA43AC"/>
    <w:rsid w:val="00DA52C6"/>
    <w:rsid w:val="00DA5529"/>
    <w:rsid w:val="00DA57AD"/>
    <w:rsid w:val="00DA57C4"/>
    <w:rsid w:val="00DA5CC6"/>
    <w:rsid w:val="00DA65BB"/>
    <w:rsid w:val="00DA667A"/>
    <w:rsid w:val="00DA6B17"/>
    <w:rsid w:val="00DA6C55"/>
    <w:rsid w:val="00DA6EF0"/>
    <w:rsid w:val="00DA701C"/>
    <w:rsid w:val="00DA7E93"/>
    <w:rsid w:val="00DA7ED0"/>
    <w:rsid w:val="00DA7EF4"/>
    <w:rsid w:val="00DB03B0"/>
    <w:rsid w:val="00DB0648"/>
    <w:rsid w:val="00DB0685"/>
    <w:rsid w:val="00DB0E50"/>
    <w:rsid w:val="00DB0EF2"/>
    <w:rsid w:val="00DB12A0"/>
    <w:rsid w:val="00DB179F"/>
    <w:rsid w:val="00DB19FC"/>
    <w:rsid w:val="00DB1CB0"/>
    <w:rsid w:val="00DB2416"/>
    <w:rsid w:val="00DB2BCA"/>
    <w:rsid w:val="00DB2C3C"/>
    <w:rsid w:val="00DB2EB9"/>
    <w:rsid w:val="00DB3722"/>
    <w:rsid w:val="00DB3A11"/>
    <w:rsid w:val="00DB3BA4"/>
    <w:rsid w:val="00DB4C7E"/>
    <w:rsid w:val="00DB5527"/>
    <w:rsid w:val="00DB5694"/>
    <w:rsid w:val="00DB6443"/>
    <w:rsid w:val="00DB67E0"/>
    <w:rsid w:val="00DB6CB4"/>
    <w:rsid w:val="00DB7891"/>
    <w:rsid w:val="00DB7B27"/>
    <w:rsid w:val="00DB7F77"/>
    <w:rsid w:val="00DC0381"/>
    <w:rsid w:val="00DC08C5"/>
    <w:rsid w:val="00DC16FD"/>
    <w:rsid w:val="00DC19DA"/>
    <w:rsid w:val="00DC1A71"/>
    <w:rsid w:val="00DC1DE0"/>
    <w:rsid w:val="00DC1F5D"/>
    <w:rsid w:val="00DC27A4"/>
    <w:rsid w:val="00DC2922"/>
    <w:rsid w:val="00DC35CE"/>
    <w:rsid w:val="00DC3791"/>
    <w:rsid w:val="00DC3BBB"/>
    <w:rsid w:val="00DC3DBF"/>
    <w:rsid w:val="00DC3EBD"/>
    <w:rsid w:val="00DC4808"/>
    <w:rsid w:val="00DC48F3"/>
    <w:rsid w:val="00DC544C"/>
    <w:rsid w:val="00DC5A77"/>
    <w:rsid w:val="00DC624F"/>
    <w:rsid w:val="00DC6ABE"/>
    <w:rsid w:val="00DC6B26"/>
    <w:rsid w:val="00DC6CD7"/>
    <w:rsid w:val="00DC79CB"/>
    <w:rsid w:val="00DC7AED"/>
    <w:rsid w:val="00DD007A"/>
    <w:rsid w:val="00DD03A2"/>
    <w:rsid w:val="00DD078A"/>
    <w:rsid w:val="00DD0E1A"/>
    <w:rsid w:val="00DD13DD"/>
    <w:rsid w:val="00DD1CE2"/>
    <w:rsid w:val="00DD21D7"/>
    <w:rsid w:val="00DD2264"/>
    <w:rsid w:val="00DD2631"/>
    <w:rsid w:val="00DD2837"/>
    <w:rsid w:val="00DD293F"/>
    <w:rsid w:val="00DD2A8A"/>
    <w:rsid w:val="00DD2E84"/>
    <w:rsid w:val="00DD2F4C"/>
    <w:rsid w:val="00DD31E6"/>
    <w:rsid w:val="00DD3C0E"/>
    <w:rsid w:val="00DD4750"/>
    <w:rsid w:val="00DD4C26"/>
    <w:rsid w:val="00DD505A"/>
    <w:rsid w:val="00DD51CD"/>
    <w:rsid w:val="00DD5A30"/>
    <w:rsid w:val="00DD5D45"/>
    <w:rsid w:val="00DD5F5F"/>
    <w:rsid w:val="00DD6319"/>
    <w:rsid w:val="00DD6921"/>
    <w:rsid w:val="00DD6B4E"/>
    <w:rsid w:val="00DD6B63"/>
    <w:rsid w:val="00DD6DEF"/>
    <w:rsid w:val="00DD76DA"/>
    <w:rsid w:val="00DD7798"/>
    <w:rsid w:val="00DD7B3E"/>
    <w:rsid w:val="00DE0AE2"/>
    <w:rsid w:val="00DE0CC8"/>
    <w:rsid w:val="00DE0EA5"/>
    <w:rsid w:val="00DE11EE"/>
    <w:rsid w:val="00DE14F9"/>
    <w:rsid w:val="00DE18AB"/>
    <w:rsid w:val="00DE1B5D"/>
    <w:rsid w:val="00DE1C3C"/>
    <w:rsid w:val="00DE2362"/>
    <w:rsid w:val="00DE262B"/>
    <w:rsid w:val="00DE26BB"/>
    <w:rsid w:val="00DE2CA7"/>
    <w:rsid w:val="00DE2E21"/>
    <w:rsid w:val="00DE30EC"/>
    <w:rsid w:val="00DE31F3"/>
    <w:rsid w:val="00DE422C"/>
    <w:rsid w:val="00DE4B14"/>
    <w:rsid w:val="00DE5A72"/>
    <w:rsid w:val="00DE6E5F"/>
    <w:rsid w:val="00DE7EF7"/>
    <w:rsid w:val="00DF0450"/>
    <w:rsid w:val="00DF04CE"/>
    <w:rsid w:val="00DF059A"/>
    <w:rsid w:val="00DF0C06"/>
    <w:rsid w:val="00DF0D9D"/>
    <w:rsid w:val="00DF0F6A"/>
    <w:rsid w:val="00DF185C"/>
    <w:rsid w:val="00DF1A89"/>
    <w:rsid w:val="00DF1AF2"/>
    <w:rsid w:val="00DF1D8C"/>
    <w:rsid w:val="00DF2A22"/>
    <w:rsid w:val="00DF2B41"/>
    <w:rsid w:val="00DF2DB9"/>
    <w:rsid w:val="00DF339B"/>
    <w:rsid w:val="00DF39CB"/>
    <w:rsid w:val="00DF39D8"/>
    <w:rsid w:val="00DF3A5F"/>
    <w:rsid w:val="00DF4244"/>
    <w:rsid w:val="00DF449C"/>
    <w:rsid w:val="00DF5063"/>
    <w:rsid w:val="00DF526E"/>
    <w:rsid w:val="00DF5589"/>
    <w:rsid w:val="00DF6463"/>
    <w:rsid w:val="00DF6524"/>
    <w:rsid w:val="00DF6BCD"/>
    <w:rsid w:val="00DF707C"/>
    <w:rsid w:val="00DF7344"/>
    <w:rsid w:val="00DF73FD"/>
    <w:rsid w:val="00DF75F9"/>
    <w:rsid w:val="00DF7AA3"/>
    <w:rsid w:val="00DF7B5B"/>
    <w:rsid w:val="00E00D01"/>
    <w:rsid w:val="00E010A6"/>
    <w:rsid w:val="00E0131C"/>
    <w:rsid w:val="00E03268"/>
    <w:rsid w:val="00E03939"/>
    <w:rsid w:val="00E03B32"/>
    <w:rsid w:val="00E04858"/>
    <w:rsid w:val="00E048EE"/>
    <w:rsid w:val="00E0495E"/>
    <w:rsid w:val="00E04ABE"/>
    <w:rsid w:val="00E04B13"/>
    <w:rsid w:val="00E05149"/>
    <w:rsid w:val="00E05425"/>
    <w:rsid w:val="00E05B91"/>
    <w:rsid w:val="00E05E87"/>
    <w:rsid w:val="00E05EE3"/>
    <w:rsid w:val="00E06519"/>
    <w:rsid w:val="00E0707E"/>
    <w:rsid w:val="00E072A8"/>
    <w:rsid w:val="00E07425"/>
    <w:rsid w:val="00E101AD"/>
    <w:rsid w:val="00E10356"/>
    <w:rsid w:val="00E1092A"/>
    <w:rsid w:val="00E10D29"/>
    <w:rsid w:val="00E110FB"/>
    <w:rsid w:val="00E11E5A"/>
    <w:rsid w:val="00E12030"/>
    <w:rsid w:val="00E1233A"/>
    <w:rsid w:val="00E131DB"/>
    <w:rsid w:val="00E1400C"/>
    <w:rsid w:val="00E142EE"/>
    <w:rsid w:val="00E147D3"/>
    <w:rsid w:val="00E1486B"/>
    <w:rsid w:val="00E14922"/>
    <w:rsid w:val="00E14F8D"/>
    <w:rsid w:val="00E15C8F"/>
    <w:rsid w:val="00E15D83"/>
    <w:rsid w:val="00E163EC"/>
    <w:rsid w:val="00E16861"/>
    <w:rsid w:val="00E16E16"/>
    <w:rsid w:val="00E17CBD"/>
    <w:rsid w:val="00E206D5"/>
    <w:rsid w:val="00E20DA1"/>
    <w:rsid w:val="00E20E5E"/>
    <w:rsid w:val="00E20EDE"/>
    <w:rsid w:val="00E2168E"/>
    <w:rsid w:val="00E21E8A"/>
    <w:rsid w:val="00E22134"/>
    <w:rsid w:val="00E22244"/>
    <w:rsid w:val="00E22401"/>
    <w:rsid w:val="00E225B9"/>
    <w:rsid w:val="00E22B60"/>
    <w:rsid w:val="00E22F95"/>
    <w:rsid w:val="00E22FFB"/>
    <w:rsid w:val="00E2316B"/>
    <w:rsid w:val="00E2324B"/>
    <w:rsid w:val="00E2340C"/>
    <w:rsid w:val="00E23CA1"/>
    <w:rsid w:val="00E24852"/>
    <w:rsid w:val="00E24930"/>
    <w:rsid w:val="00E25401"/>
    <w:rsid w:val="00E256EC"/>
    <w:rsid w:val="00E256FE"/>
    <w:rsid w:val="00E2592C"/>
    <w:rsid w:val="00E26373"/>
    <w:rsid w:val="00E26A62"/>
    <w:rsid w:val="00E26DC6"/>
    <w:rsid w:val="00E26F97"/>
    <w:rsid w:val="00E27519"/>
    <w:rsid w:val="00E27996"/>
    <w:rsid w:val="00E27A26"/>
    <w:rsid w:val="00E301CD"/>
    <w:rsid w:val="00E3041A"/>
    <w:rsid w:val="00E30720"/>
    <w:rsid w:val="00E308C5"/>
    <w:rsid w:val="00E30B49"/>
    <w:rsid w:val="00E30C9F"/>
    <w:rsid w:val="00E310CF"/>
    <w:rsid w:val="00E317B5"/>
    <w:rsid w:val="00E31DD6"/>
    <w:rsid w:val="00E31EC6"/>
    <w:rsid w:val="00E32359"/>
    <w:rsid w:val="00E32E1B"/>
    <w:rsid w:val="00E334C3"/>
    <w:rsid w:val="00E33524"/>
    <w:rsid w:val="00E34155"/>
    <w:rsid w:val="00E34559"/>
    <w:rsid w:val="00E35230"/>
    <w:rsid w:val="00E3530C"/>
    <w:rsid w:val="00E35DA9"/>
    <w:rsid w:val="00E35DD8"/>
    <w:rsid w:val="00E35E31"/>
    <w:rsid w:val="00E35F79"/>
    <w:rsid w:val="00E3742B"/>
    <w:rsid w:val="00E3768B"/>
    <w:rsid w:val="00E37DAE"/>
    <w:rsid w:val="00E402C5"/>
    <w:rsid w:val="00E40F02"/>
    <w:rsid w:val="00E40F2B"/>
    <w:rsid w:val="00E41DAC"/>
    <w:rsid w:val="00E4246C"/>
    <w:rsid w:val="00E428CD"/>
    <w:rsid w:val="00E43A72"/>
    <w:rsid w:val="00E43BCC"/>
    <w:rsid w:val="00E43C9E"/>
    <w:rsid w:val="00E445F6"/>
    <w:rsid w:val="00E4484D"/>
    <w:rsid w:val="00E44A17"/>
    <w:rsid w:val="00E44AD5"/>
    <w:rsid w:val="00E44B0D"/>
    <w:rsid w:val="00E44CCB"/>
    <w:rsid w:val="00E45087"/>
    <w:rsid w:val="00E454CF"/>
    <w:rsid w:val="00E45722"/>
    <w:rsid w:val="00E463DD"/>
    <w:rsid w:val="00E46697"/>
    <w:rsid w:val="00E47909"/>
    <w:rsid w:val="00E47CD4"/>
    <w:rsid w:val="00E47F49"/>
    <w:rsid w:val="00E503E5"/>
    <w:rsid w:val="00E504CF"/>
    <w:rsid w:val="00E51123"/>
    <w:rsid w:val="00E516FB"/>
    <w:rsid w:val="00E51EF4"/>
    <w:rsid w:val="00E52060"/>
    <w:rsid w:val="00E5224C"/>
    <w:rsid w:val="00E52569"/>
    <w:rsid w:val="00E532DF"/>
    <w:rsid w:val="00E5371B"/>
    <w:rsid w:val="00E53795"/>
    <w:rsid w:val="00E54293"/>
    <w:rsid w:val="00E547EB"/>
    <w:rsid w:val="00E54B10"/>
    <w:rsid w:val="00E551AE"/>
    <w:rsid w:val="00E55460"/>
    <w:rsid w:val="00E55993"/>
    <w:rsid w:val="00E55A7D"/>
    <w:rsid w:val="00E55EEC"/>
    <w:rsid w:val="00E56354"/>
    <w:rsid w:val="00E563CA"/>
    <w:rsid w:val="00E565F2"/>
    <w:rsid w:val="00E57631"/>
    <w:rsid w:val="00E60394"/>
    <w:rsid w:val="00E603BF"/>
    <w:rsid w:val="00E6060F"/>
    <w:rsid w:val="00E60D03"/>
    <w:rsid w:val="00E60E58"/>
    <w:rsid w:val="00E60F08"/>
    <w:rsid w:val="00E60F0B"/>
    <w:rsid w:val="00E6198F"/>
    <w:rsid w:val="00E61ED2"/>
    <w:rsid w:val="00E628C0"/>
    <w:rsid w:val="00E633E0"/>
    <w:rsid w:val="00E63642"/>
    <w:rsid w:val="00E63B03"/>
    <w:rsid w:val="00E64857"/>
    <w:rsid w:val="00E64B36"/>
    <w:rsid w:val="00E6510A"/>
    <w:rsid w:val="00E65309"/>
    <w:rsid w:val="00E658D3"/>
    <w:rsid w:val="00E66C82"/>
    <w:rsid w:val="00E67031"/>
    <w:rsid w:val="00E671C8"/>
    <w:rsid w:val="00E676BC"/>
    <w:rsid w:val="00E677EE"/>
    <w:rsid w:val="00E67E89"/>
    <w:rsid w:val="00E70086"/>
    <w:rsid w:val="00E7036E"/>
    <w:rsid w:val="00E70548"/>
    <w:rsid w:val="00E7066A"/>
    <w:rsid w:val="00E70EF7"/>
    <w:rsid w:val="00E712E6"/>
    <w:rsid w:val="00E7186F"/>
    <w:rsid w:val="00E72405"/>
    <w:rsid w:val="00E72761"/>
    <w:rsid w:val="00E72C2B"/>
    <w:rsid w:val="00E73257"/>
    <w:rsid w:val="00E7329B"/>
    <w:rsid w:val="00E73878"/>
    <w:rsid w:val="00E738EB"/>
    <w:rsid w:val="00E73904"/>
    <w:rsid w:val="00E73DB7"/>
    <w:rsid w:val="00E73EAB"/>
    <w:rsid w:val="00E73EEB"/>
    <w:rsid w:val="00E74A6D"/>
    <w:rsid w:val="00E74F91"/>
    <w:rsid w:val="00E751BB"/>
    <w:rsid w:val="00E7543B"/>
    <w:rsid w:val="00E75CE0"/>
    <w:rsid w:val="00E76443"/>
    <w:rsid w:val="00E7674A"/>
    <w:rsid w:val="00E768DA"/>
    <w:rsid w:val="00E7782D"/>
    <w:rsid w:val="00E80493"/>
    <w:rsid w:val="00E80A6E"/>
    <w:rsid w:val="00E8142A"/>
    <w:rsid w:val="00E8167F"/>
    <w:rsid w:val="00E81CB3"/>
    <w:rsid w:val="00E81D2B"/>
    <w:rsid w:val="00E81D3B"/>
    <w:rsid w:val="00E81DA5"/>
    <w:rsid w:val="00E81DAF"/>
    <w:rsid w:val="00E82606"/>
    <w:rsid w:val="00E8265A"/>
    <w:rsid w:val="00E826D8"/>
    <w:rsid w:val="00E82986"/>
    <w:rsid w:val="00E82A77"/>
    <w:rsid w:val="00E82A8F"/>
    <w:rsid w:val="00E82EDA"/>
    <w:rsid w:val="00E830CB"/>
    <w:rsid w:val="00E834F0"/>
    <w:rsid w:val="00E84468"/>
    <w:rsid w:val="00E84DB9"/>
    <w:rsid w:val="00E84EB2"/>
    <w:rsid w:val="00E84EDB"/>
    <w:rsid w:val="00E85595"/>
    <w:rsid w:val="00E85846"/>
    <w:rsid w:val="00E85D15"/>
    <w:rsid w:val="00E85FE4"/>
    <w:rsid w:val="00E860AE"/>
    <w:rsid w:val="00E87590"/>
    <w:rsid w:val="00E87847"/>
    <w:rsid w:val="00E87DB9"/>
    <w:rsid w:val="00E9087D"/>
    <w:rsid w:val="00E908B7"/>
    <w:rsid w:val="00E90A16"/>
    <w:rsid w:val="00E90C6D"/>
    <w:rsid w:val="00E90CE6"/>
    <w:rsid w:val="00E91056"/>
    <w:rsid w:val="00E914B6"/>
    <w:rsid w:val="00E9161B"/>
    <w:rsid w:val="00E91D72"/>
    <w:rsid w:val="00E93305"/>
    <w:rsid w:val="00E93640"/>
    <w:rsid w:val="00E93E57"/>
    <w:rsid w:val="00E94143"/>
    <w:rsid w:val="00E946BB"/>
    <w:rsid w:val="00E9549D"/>
    <w:rsid w:val="00E95823"/>
    <w:rsid w:val="00E95938"/>
    <w:rsid w:val="00E96646"/>
    <w:rsid w:val="00E966D3"/>
    <w:rsid w:val="00E96B0C"/>
    <w:rsid w:val="00E9727A"/>
    <w:rsid w:val="00E97479"/>
    <w:rsid w:val="00E976AB"/>
    <w:rsid w:val="00E97D91"/>
    <w:rsid w:val="00EA0EF3"/>
    <w:rsid w:val="00EA1125"/>
    <w:rsid w:val="00EA195F"/>
    <w:rsid w:val="00EA197E"/>
    <w:rsid w:val="00EA2167"/>
    <w:rsid w:val="00EA2B9C"/>
    <w:rsid w:val="00EA3575"/>
    <w:rsid w:val="00EA3E8E"/>
    <w:rsid w:val="00EA3EE1"/>
    <w:rsid w:val="00EA4067"/>
    <w:rsid w:val="00EA42C4"/>
    <w:rsid w:val="00EA43F5"/>
    <w:rsid w:val="00EA467A"/>
    <w:rsid w:val="00EA4E06"/>
    <w:rsid w:val="00EA4FEF"/>
    <w:rsid w:val="00EA5026"/>
    <w:rsid w:val="00EA5204"/>
    <w:rsid w:val="00EA5477"/>
    <w:rsid w:val="00EA54FC"/>
    <w:rsid w:val="00EA5D91"/>
    <w:rsid w:val="00EA610B"/>
    <w:rsid w:val="00EA6CC4"/>
    <w:rsid w:val="00EA707A"/>
    <w:rsid w:val="00EA7397"/>
    <w:rsid w:val="00EA778D"/>
    <w:rsid w:val="00EA784D"/>
    <w:rsid w:val="00EB04A7"/>
    <w:rsid w:val="00EB083F"/>
    <w:rsid w:val="00EB0C6F"/>
    <w:rsid w:val="00EB0D53"/>
    <w:rsid w:val="00EB12CE"/>
    <w:rsid w:val="00EB1CF8"/>
    <w:rsid w:val="00EB296C"/>
    <w:rsid w:val="00EB392E"/>
    <w:rsid w:val="00EB3F9E"/>
    <w:rsid w:val="00EB4E93"/>
    <w:rsid w:val="00EB54D3"/>
    <w:rsid w:val="00EB54E3"/>
    <w:rsid w:val="00EB58E9"/>
    <w:rsid w:val="00EB5BED"/>
    <w:rsid w:val="00EB5D29"/>
    <w:rsid w:val="00EB623E"/>
    <w:rsid w:val="00EB6340"/>
    <w:rsid w:val="00EB6374"/>
    <w:rsid w:val="00EB6511"/>
    <w:rsid w:val="00EB6FED"/>
    <w:rsid w:val="00EB7ABA"/>
    <w:rsid w:val="00EB7B6A"/>
    <w:rsid w:val="00EB7C87"/>
    <w:rsid w:val="00EC06C2"/>
    <w:rsid w:val="00EC0FAD"/>
    <w:rsid w:val="00EC28FE"/>
    <w:rsid w:val="00EC2A0C"/>
    <w:rsid w:val="00EC2DAE"/>
    <w:rsid w:val="00EC393C"/>
    <w:rsid w:val="00EC425B"/>
    <w:rsid w:val="00EC4647"/>
    <w:rsid w:val="00EC47CC"/>
    <w:rsid w:val="00EC4AC8"/>
    <w:rsid w:val="00EC4E0D"/>
    <w:rsid w:val="00EC5A6B"/>
    <w:rsid w:val="00EC625E"/>
    <w:rsid w:val="00EC6D2F"/>
    <w:rsid w:val="00EC7068"/>
    <w:rsid w:val="00EC7448"/>
    <w:rsid w:val="00EC750B"/>
    <w:rsid w:val="00EC754E"/>
    <w:rsid w:val="00EC76E9"/>
    <w:rsid w:val="00EC795B"/>
    <w:rsid w:val="00EC7E02"/>
    <w:rsid w:val="00ED0246"/>
    <w:rsid w:val="00ED0679"/>
    <w:rsid w:val="00ED2799"/>
    <w:rsid w:val="00ED2876"/>
    <w:rsid w:val="00ED2976"/>
    <w:rsid w:val="00ED2FEE"/>
    <w:rsid w:val="00ED4857"/>
    <w:rsid w:val="00ED5839"/>
    <w:rsid w:val="00ED5862"/>
    <w:rsid w:val="00ED590D"/>
    <w:rsid w:val="00ED5C83"/>
    <w:rsid w:val="00ED6468"/>
    <w:rsid w:val="00ED6B4F"/>
    <w:rsid w:val="00ED6BE8"/>
    <w:rsid w:val="00ED6DBE"/>
    <w:rsid w:val="00ED6F09"/>
    <w:rsid w:val="00ED6F2C"/>
    <w:rsid w:val="00ED713B"/>
    <w:rsid w:val="00ED72A0"/>
    <w:rsid w:val="00EE02F4"/>
    <w:rsid w:val="00EE04C5"/>
    <w:rsid w:val="00EE0611"/>
    <w:rsid w:val="00EE0AD1"/>
    <w:rsid w:val="00EE1044"/>
    <w:rsid w:val="00EE15FF"/>
    <w:rsid w:val="00EE1629"/>
    <w:rsid w:val="00EE1CBF"/>
    <w:rsid w:val="00EE1F45"/>
    <w:rsid w:val="00EE232A"/>
    <w:rsid w:val="00EE27F2"/>
    <w:rsid w:val="00EE32CA"/>
    <w:rsid w:val="00EE34E4"/>
    <w:rsid w:val="00EE4889"/>
    <w:rsid w:val="00EE48FD"/>
    <w:rsid w:val="00EE4EB5"/>
    <w:rsid w:val="00EE51F3"/>
    <w:rsid w:val="00EE5238"/>
    <w:rsid w:val="00EE5407"/>
    <w:rsid w:val="00EE58D3"/>
    <w:rsid w:val="00EE6156"/>
    <w:rsid w:val="00EE62A3"/>
    <w:rsid w:val="00EE65DE"/>
    <w:rsid w:val="00EE6D83"/>
    <w:rsid w:val="00EE6DC2"/>
    <w:rsid w:val="00EE70CD"/>
    <w:rsid w:val="00EE74C6"/>
    <w:rsid w:val="00EE78D0"/>
    <w:rsid w:val="00EF0322"/>
    <w:rsid w:val="00EF0C5F"/>
    <w:rsid w:val="00EF2052"/>
    <w:rsid w:val="00EF22D7"/>
    <w:rsid w:val="00EF2D3E"/>
    <w:rsid w:val="00EF30F4"/>
    <w:rsid w:val="00EF32C3"/>
    <w:rsid w:val="00EF331E"/>
    <w:rsid w:val="00EF3B76"/>
    <w:rsid w:val="00EF413F"/>
    <w:rsid w:val="00EF41BB"/>
    <w:rsid w:val="00EF5EFB"/>
    <w:rsid w:val="00EF6CE4"/>
    <w:rsid w:val="00EF70BD"/>
    <w:rsid w:val="00EF7F86"/>
    <w:rsid w:val="00EF7FC4"/>
    <w:rsid w:val="00F00160"/>
    <w:rsid w:val="00F01AE1"/>
    <w:rsid w:val="00F01D19"/>
    <w:rsid w:val="00F02669"/>
    <w:rsid w:val="00F02F8D"/>
    <w:rsid w:val="00F031C7"/>
    <w:rsid w:val="00F0333D"/>
    <w:rsid w:val="00F03457"/>
    <w:rsid w:val="00F03964"/>
    <w:rsid w:val="00F03FAC"/>
    <w:rsid w:val="00F04A98"/>
    <w:rsid w:val="00F05303"/>
    <w:rsid w:val="00F0554D"/>
    <w:rsid w:val="00F05C86"/>
    <w:rsid w:val="00F07160"/>
    <w:rsid w:val="00F07A1C"/>
    <w:rsid w:val="00F07F57"/>
    <w:rsid w:val="00F10E0B"/>
    <w:rsid w:val="00F112CB"/>
    <w:rsid w:val="00F1130F"/>
    <w:rsid w:val="00F1147A"/>
    <w:rsid w:val="00F11725"/>
    <w:rsid w:val="00F11925"/>
    <w:rsid w:val="00F119F8"/>
    <w:rsid w:val="00F119FC"/>
    <w:rsid w:val="00F11A0C"/>
    <w:rsid w:val="00F124BF"/>
    <w:rsid w:val="00F12792"/>
    <w:rsid w:val="00F127E0"/>
    <w:rsid w:val="00F12EC8"/>
    <w:rsid w:val="00F1351A"/>
    <w:rsid w:val="00F13794"/>
    <w:rsid w:val="00F1465B"/>
    <w:rsid w:val="00F151AF"/>
    <w:rsid w:val="00F161E4"/>
    <w:rsid w:val="00F1707B"/>
    <w:rsid w:val="00F177DC"/>
    <w:rsid w:val="00F2076E"/>
    <w:rsid w:val="00F20DCB"/>
    <w:rsid w:val="00F20E03"/>
    <w:rsid w:val="00F20E08"/>
    <w:rsid w:val="00F20EF0"/>
    <w:rsid w:val="00F214C8"/>
    <w:rsid w:val="00F216D4"/>
    <w:rsid w:val="00F21869"/>
    <w:rsid w:val="00F219FB"/>
    <w:rsid w:val="00F21C52"/>
    <w:rsid w:val="00F21E73"/>
    <w:rsid w:val="00F21EC9"/>
    <w:rsid w:val="00F22641"/>
    <w:rsid w:val="00F22B89"/>
    <w:rsid w:val="00F237EB"/>
    <w:rsid w:val="00F239DB"/>
    <w:rsid w:val="00F23D96"/>
    <w:rsid w:val="00F25276"/>
    <w:rsid w:val="00F25D46"/>
    <w:rsid w:val="00F25E1F"/>
    <w:rsid w:val="00F25E36"/>
    <w:rsid w:val="00F25EE9"/>
    <w:rsid w:val="00F26437"/>
    <w:rsid w:val="00F26BAF"/>
    <w:rsid w:val="00F26BCA"/>
    <w:rsid w:val="00F26C10"/>
    <w:rsid w:val="00F27437"/>
    <w:rsid w:val="00F27708"/>
    <w:rsid w:val="00F27BB5"/>
    <w:rsid w:val="00F30A61"/>
    <w:rsid w:val="00F31000"/>
    <w:rsid w:val="00F31129"/>
    <w:rsid w:val="00F31305"/>
    <w:rsid w:val="00F3186F"/>
    <w:rsid w:val="00F31A27"/>
    <w:rsid w:val="00F31FEE"/>
    <w:rsid w:val="00F32179"/>
    <w:rsid w:val="00F3220F"/>
    <w:rsid w:val="00F3233F"/>
    <w:rsid w:val="00F323DC"/>
    <w:rsid w:val="00F32470"/>
    <w:rsid w:val="00F328C8"/>
    <w:rsid w:val="00F32A6E"/>
    <w:rsid w:val="00F32A7A"/>
    <w:rsid w:val="00F32B13"/>
    <w:rsid w:val="00F32DA3"/>
    <w:rsid w:val="00F32F2D"/>
    <w:rsid w:val="00F3358D"/>
    <w:rsid w:val="00F33972"/>
    <w:rsid w:val="00F33C80"/>
    <w:rsid w:val="00F33E2A"/>
    <w:rsid w:val="00F341AD"/>
    <w:rsid w:val="00F34481"/>
    <w:rsid w:val="00F344E4"/>
    <w:rsid w:val="00F34A81"/>
    <w:rsid w:val="00F34D22"/>
    <w:rsid w:val="00F34FCC"/>
    <w:rsid w:val="00F36850"/>
    <w:rsid w:val="00F36FAB"/>
    <w:rsid w:val="00F3729C"/>
    <w:rsid w:val="00F373BB"/>
    <w:rsid w:val="00F37BD0"/>
    <w:rsid w:val="00F37DBA"/>
    <w:rsid w:val="00F40342"/>
    <w:rsid w:val="00F40B7B"/>
    <w:rsid w:val="00F40C11"/>
    <w:rsid w:val="00F40E39"/>
    <w:rsid w:val="00F418C5"/>
    <w:rsid w:val="00F41B2D"/>
    <w:rsid w:val="00F41B59"/>
    <w:rsid w:val="00F4222C"/>
    <w:rsid w:val="00F42396"/>
    <w:rsid w:val="00F42588"/>
    <w:rsid w:val="00F429D2"/>
    <w:rsid w:val="00F437B0"/>
    <w:rsid w:val="00F43B36"/>
    <w:rsid w:val="00F43CA5"/>
    <w:rsid w:val="00F43D6E"/>
    <w:rsid w:val="00F43E50"/>
    <w:rsid w:val="00F440FA"/>
    <w:rsid w:val="00F4474E"/>
    <w:rsid w:val="00F44857"/>
    <w:rsid w:val="00F4493B"/>
    <w:rsid w:val="00F44B83"/>
    <w:rsid w:val="00F454DD"/>
    <w:rsid w:val="00F45509"/>
    <w:rsid w:val="00F45689"/>
    <w:rsid w:val="00F45C40"/>
    <w:rsid w:val="00F45C84"/>
    <w:rsid w:val="00F45FE3"/>
    <w:rsid w:val="00F46864"/>
    <w:rsid w:val="00F46E1D"/>
    <w:rsid w:val="00F47106"/>
    <w:rsid w:val="00F47D7B"/>
    <w:rsid w:val="00F47FF6"/>
    <w:rsid w:val="00F50947"/>
    <w:rsid w:val="00F50ADE"/>
    <w:rsid w:val="00F50BB6"/>
    <w:rsid w:val="00F50C16"/>
    <w:rsid w:val="00F50C51"/>
    <w:rsid w:val="00F50C82"/>
    <w:rsid w:val="00F511C0"/>
    <w:rsid w:val="00F51AE1"/>
    <w:rsid w:val="00F51E90"/>
    <w:rsid w:val="00F5311F"/>
    <w:rsid w:val="00F5335F"/>
    <w:rsid w:val="00F53424"/>
    <w:rsid w:val="00F5356F"/>
    <w:rsid w:val="00F537C9"/>
    <w:rsid w:val="00F5386F"/>
    <w:rsid w:val="00F53B62"/>
    <w:rsid w:val="00F53D31"/>
    <w:rsid w:val="00F54041"/>
    <w:rsid w:val="00F54110"/>
    <w:rsid w:val="00F541EB"/>
    <w:rsid w:val="00F5440B"/>
    <w:rsid w:val="00F54900"/>
    <w:rsid w:val="00F54972"/>
    <w:rsid w:val="00F54A90"/>
    <w:rsid w:val="00F54DED"/>
    <w:rsid w:val="00F550D3"/>
    <w:rsid w:val="00F55365"/>
    <w:rsid w:val="00F553C0"/>
    <w:rsid w:val="00F55448"/>
    <w:rsid w:val="00F55773"/>
    <w:rsid w:val="00F5650F"/>
    <w:rsid w:val="00F5685C"/>
    <w:rsid w:val="00F56B44"/>
    <w:rsid w:val="00F56F18"/>
    <w:rsid w:val="00F57189"/>
    <w:rsid w:val="00F578A2"/>
    <w:rsid w:val="00F602BE"/>
    <w:rsid w:val="00F6031C"/>
    <w:rsid w:val="00F60382"/>
    <w:rsid w:val="00F60C67"/>
    <w:rsid w:val="00F60DFF"/>
    <w:rsid w:val="00F6111A"/>
    <w:rsid w:val="00F612F2"/>
    <w:rsid w:val="00F6143C"/>
    <w:rsid w:val="00F61655"/>
    <w:rsid w:val="00F6181D"/>
    <w:rsid w:val="00F61AF4"/>
    <w:rsid w:val="00F61D3E"/>
    <w:rsid w:val="00F61F2D"/>
    <w:rsid w:val="00F622CE"/>
    <w:rsid w:val="00F623E7"/>
    <w:rsid w:val="00F62548"/>
    <w:rsid w:val="00F632F5"/>
    <w:rsid w:val="00F63AB9"/>
    <w:rsid w:val="00F63D0C"/>
    <w:rsid w:val="00F64565"/>
    <w:rsid w:val="00F64567"/>
    <w:rsid w:val="00F6487D"/>
    <w:rsid w:val="00F64A0C"/>
    <w:rsid w:val="00F64C2A"/>
    <w:rsid w:val="00F6580C"/>
    <w:rsid w:val="00F659A9"/>
    <w:rsid w:val="00F659AC"/>
    <w:rsid w:val="00F65CD4"/>
    <w:rsid w:val="00F6686B"/>
    <w:rsid w:val="00F66CDA"/>
    <w:rsid w:val="00F66F40"/>
    <w:rsid w:val="00F6711E"/>
    <w:rsid w:val="00F67399"/>
    <w:rsid w:val="00F679DD"/>
    <w:rsid w:val="00F7002E"/>
    <w:rsid w:val="00F71392"/>
    <w:rsid w:val="00F716B4"/>
    <w:rsid w:val="00F71ACE"/>
    <w:rsid w:val="00F71EF5"/>
    <w:rsid w:val="00F71F6D"/>
    <w:rsid w:val="00F72DEC"/>
    <w:rsid w:val="00F72F50"/>
    <w:rsid w:val="00F730CA"/>
    <w:rsid w:val="00F73765"/>
    <w:rsid w:val="00F73D0F"/>
    <w:rsid w:val="00F73DD8"/>
    <w:rsid w:val="00F7456E"/>
    <w:rsid w:val="00F75198"/>
    <w:rsid w:val="00F75393"/>
    <w:rsid w:val="00F75424"/>
    <w:rsid w:val="00F76751"/>
    <w:rsid w:val="00F76FC3"/>
    <w:rsid w:val="00F7718C"/>
    <w:rsid w:val="00F777C7"/>
    <w:rsid w:val="00F77B25"/>
    <w:rsid w:val="00F77CF1"/>
    <w:rsid w:val="00F77DBD"/>
    <w:rsid w:val="00F80459"/>
    <w:rsid w:val="00F80CA3"/>
    <w:rsid w:val="00F80D72"/>
    <w:rsid w:val="00F8107C"/>
    <w:rsid w:val="00F81B6D"/>
    <w:rsid w:val="00F82473"/>
    <w:rsid w:val="00F82648"/>
    <w:rsid w:val="00F829A1"/>
    <w:rsid w:val="00F82BE7"/>
    <w:rsid w:val="00F82D66"/>
    <w:rsid w:val="00F82DDB"/>
    <w:rsid w:val="00F82ECC"/>
    <w:rsid w:val="00F83084"/>
    <w:rsid w:val="00F83139"/>
    <w:rsid w:val="00F83481"/>
    <w:rsid w:val="00F847BC"/>
    <w:rsid w:val="00F84D59"/>
    <w:rsid w:val="00F8530B"/>
    <w:rsid w:val="00F85377"/>
    <w:rsid w:val="00F858DF"/>
    <w:rsid w:val="00F85A9D"/>
    <w:rsid w:val="00F8613A"/>
    <w:rsid w:val="00F8679F"/>
    <w:rsid w:val="00F86BAE"/>
    <w:rsid w:val="00F86D62"/>
    <w:rsid w:val="00F86F79"/>
    <w:rsid w:val="00F87084"/>
    <w:rsid w:val="00F870B1"/>
    <w:rsid w:val="00F87257"/>
    <w:rsid w:val="00F87DA0"/>
    <w:rsid w:val="00F87E57"/>
    <w:rsid w:val="00F9018A"/>
    <w:rsid w:val="00F9038B"/>
    <w:rsid w:val="00F9046F"/>
    <w:rsid w:val="00F90826"/>
    <w:rsid w:val="00F90CE8"/>
    <w:rsid w:val="00F90E6F"/>
    <w:rsid w:val="00F9173F"/>
    <w:rsid w:val="00F917D1"/>
    <w:rsid w:val="00F91F67"/>
    <w:rsid w:val="00F92161"/>
    <w:rsid w:val="00F92611"/>
    <w:rsid w:val="00F9271D"/>
    <w:rsid w:val="00F92886"/>
    <w:rsid w:val="00F92B61"/>
    <w:rsid w:val="00F92B83"/>
    <w:rsid w:val="00F92E50"/>
    <w:rsid w:val="00F930BD"/>
    <w:rsid w:val="00F932C3"/>
    <w:rsid w:val="00F935DE"/>
    <w:rsid w:val="00F93929"/>
    <w:rsid w:val="00F93A5B"/>
    <w:rsid w:val="00F93D5E"/>
    <w:rsid w:val="00F941CE"/>
    <w:rsid w:val="00F94B15"/>
    <w:rsid w:val="00F9504C"/>
    <w:rsid w:val="00F950B4"/>
    <w:rsid w:val="00F954E2"/>
    <w:rsid w:val="00F95EB8"/>
    <w:rsid w:val="00F96124"/>
    <w:rsid w:val="00F9636B"/>
    <w:rsid w:val="00F96A03"/>
    <w:rsid w:val="00F978A0"/>
    <w:rsid w:val="00F97BA6"/>
    <w:rsid w:val="00F97C1B"/>
    <w:rsid w:val="00FA104F"/>
    <w:rsid w:val="00FA13D6"/>
    <w:rsid w:val="00FA147A"/>
    <w:rsid w:val="00FA1652"/>
    <w:rsid w:val="00FA1688"/>
    <w:rsid w:val="00FA17BA"/>
    <w:rsid w:val="00FA1A22"/>
    <w:rsid w:val="00FA1D51"/>
    <w:rsid w:val="00FA231C"/>
    <w:rsid w:val="00FA247C"/>
    <w:rsid w:val="00FA26A4"/>
    <w:rsid w:val="00FA2F9E"/>
    <w:rsid w:val="00FA2FFF"/>
    <w:rsid w:val="00FA354B"/>
    <w:rsid w:val="00FA4376"/>
    <w:rsid w:val="00FA4517"/>
    <w:rsid w:val="00FA4732"/>
    <w:rsid w:val="00FA4C24"/>
    <w:rsid w:val="00FA4C90"/>
    <w:rsid w:val="00FA5086"/>
    <w:rsid w:val="00FA5359"/>
    <w:rsid w:val="00FA62F1"/>
    <w:rsid w:val="00FA64ED"/>
    <w:rsid w:val="00FA6D89"/>
    <w:rsid w:val="00FA721E"/>
    <w:rsid w:val="00FA7B6F"/>
    <w:rsid w:val="00FB0003"/>
    <w:rsid w:val="00FB0E2D"/>
    <w:rsid w:val="00FB1F7B"/>
    <w:rsid w:val="00FB2AC9"/>
    <w:rsid w:val="00FB2BB4"/>
    <w:rsid w:val="00FB3787"/>
    <w:rsid w:val="00FB3C0A"/>
    <w:rsid w:val="00FB3F3B"/>
    <w:rsid w:val="00FB46D6"/>
    <w:rsid w:val="00FB534A"/>
    <w:rsid w:val="00FB549D"/>
    <w:rsid w:val="00FB5557"/>
    <w:rsid w:val="00FB6883"/>
    <w:rsid w:val="00FB6E30"/>
    <w:rsid w:val="00FB7019"/>
    <w:rsid w:val="00FB7F9D"/>
    <w:rsid w:val="00FC04C2"/>
    <w:rsid w:val="00FC0AA1"/>
    <w:rsid w:val="00FC0C26"/>
    <w:rsid w:val="00FC0EA6"/>
    <w:rsid w:val="00FC162D"/>
    <w:rsid w:val="00FC1675"/>
    <w:rsid w:val="00FC1C66"/>
    <w:rsid w:val="00FC25F8"/>
    <w:rsid w:val="00FC2F22"/>
    <w:rsid w:val="00FC3852"/>
    <w:rsid w:val="00FC4206"/>
    <w:rsid w:val="00FC48F0"/>
    <w:rsid w:val="00FC4901"/>
    <w:rsid w:val="00FC4E28"/>
    <w:rsid w:val="00FC4FB7"/>
    <w:rsid w:val="00FC52A6"/>
    <w:rsid w:val="00FC5E52"/>
    <w:rsid w:val="00FC6E0B"/>
    <w:rsid w:val="00FC71FB"/>
    <w:rsid w:val="00FC77BE"/>
    <w:rsid w:val="00FC7BD8"/>
    <w:rsid w:val="00FC7D3F"/>
    <w:rsid w:val="00FD05BC"/>
    <w:rsid w:val="00FD0A57"/>
    <w:rsid w:val="00FD1DF3"/>
    <w:rsid w:val="00FD1E17"/>
    <w:rsid w:val="00FD1ED8"/>
    <w:rsid w:val="00FD34F9"/>
    <w:rsid w:val="00FD3547"/>
    <w:rsid w:val="00FD3CEC"/>
    <w:rsid w:val="00FD3D1E"/>
    <w:rsid w:val="00FD4025"/>
    <w:rsid w:val="00FD4202"/>
    <w:rsid w:val="00FD4E48"/>
    <w:rsid w:val="00FD4FB8"/>
    <w:rsid w:val="00FD50D1"/>
    <w:rsid w:val="00FD5248"/>
    <w:rsid w:val="00FD5CF6"/>
    <w:rsid w:val="00FD6794"/>
    <w:rsid w:val="00FD6F00"/>
    <w:rsid w:val="00FD700F"/>
    <w:rsid w:val="00FD7363"/>
    <w:rsid w:val="00FD7777"/>
    <w:rsid w:val="00FE139E"/>
    <w:rsid w:val="00FE1548"/>
    <w:rsid w:val="00FE18D5"/>
    <w:rsid w:val="00FE18DA"/>
    <w:rsid w:val="00FE19C1"/>
    <w:rsid w:val="00FE1C32"/>
    <w:rsid w:val="00FE2947"/>
    <w:rsid w:val="00FE29A3"/>
    <w:rsid w:val="00FE2B3B"/>
    <w:rsid w:val="00FE3314"/>
    <w:rsid w:val="00FE38E5"/>
    <w:rsid w:val="00FE3B6C"/>
    <w:rsid w:val="00FE3D94"/>
    <w:rsid w:val="00FE42F0"/>
    <w:rsid w:val="00FE44AC"/>
    <w:rsid w:val="00FE492E"/>
    <w:rsid w:val="00FE4FD1"/>
    <w:rsid w:val="00FE5690"/>
    <w:rsid w:val="00FE596D"/>
    <w:rsid w:val="00FE5AE5"/>
    <w:rsid w:val="00FE5D5B"/>
    <w:rsid w:val="00FE6141"/>
    <w:rsid w:val="00FE644E"/>
    <w:rsid w:val="00FE6B0E"/>
    <w:rsid w:val="00FE718E"/>
    <w:rsid w:val="00FE73BF"/>
    <w:rsid w:val="00FE7993"/>
    <w:rsid w:val="00FE7BB6"/>
    <w:rsid w:val="00FE7D23"/>
    <w:rsid w:val="00FF06BD"/>
    <w:rsid w:val="00FF0E61"/>
    <w:rsid w:val="00FF1CCE"/>
    <w:rsid w:val="00FF2277"/>
    <w:rsid w:val="00FF2566"/>
    <w:rsid w:val="00FF27EC"/>
    <w:rsid w:val="00FF2C52"/>
    <w:rsid w:val="00FF3F2A"/>
    <w:rsid w:val="00FF401B"/>
    <w:rsid w:val="00FF454A"/>
    <w:rsid w:val="00FF4682"/>
    <w:rsid w:val="00FF46EE"/>
    <w:rsid w:val="00FF47FE"/>
    <w:rsid w:val="00FF5242"/>
    <w:rsid w:val="00FF53B2"/>
    <w:rsid w:val="00FF5597"/>
    <w:rsid w:val="00FF5FC2"/>
    <w:rsid w:val="00FF60FF"/>
    <w:rsid w:val="00FF6A7E"/>
    <w:rsid w:val="00FF6C11"/>
    <w:rsid w:val="00FF7244"/>
    <w:rsid w:val="00FF73EC"/>
    <w:rsid w:val="00FF75BB"/>
    <w:rsid w:val="00FF7E01"/>
    <w:rsid w:val="00FF7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 fill="f" fillcolor="white" stroke="f">
      <v:fill color="white" on="f"/>
      <v:stroke on="f"/>
      <v:textbox inset="0,0,0,0"/>
    </o:shapedefaults>
    <o:shapelayout v:ext="edit">
      <o:idmap v:ext="edit" data="1"/>
      <o:rules v:ext="edit">
        <o:r id="V:Rule8" type="connector" idref="#Прямая со стрелкой 74"/>
        <o:r id="V:Rule9" type="connector" idref="#Shape 34"/>
        <o:r id="V:Rule10" type="connector" idref="#Shape 59"/>
        <o:r id="V:Rule11" type="connector" idref="#Соединительная линия уступом 63"/>
        <o:r id="V:Rule12" type="connector" idref="#Прямая со стрелкой 67"/>
        <o:r id="V:Rule13" type="connector" idref="#Shape 57"/>
        <o:r id="V:Rule14" type="connector" idref="#Прямая со стрелкой 66"/>
      </o:rules>
    </o:shapelayout>
  </w:shapeDefaults>
  <w:decimalSymbol w:val=","/>
  <w:listSeparator w:val=";"/>
  <w14:docId w14:val="65D7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35A"/>
    <w:rPr>
      <w:sz w:val="24"/>
      <w:szCs w:val="24"/>
      <w:lang w:val="en-US" w:eastAsia="en-US" w:bidi="en-US"/>
    </w:rPr>
  </w:style>
  <w:style w:type="paragraph" w:styleId="1">
    <w:name w:val="heading 1"/>
    <w:basedOn w:val="a"/>
    <w:next w:val="a"/>
    <w:link w:val="10"/>
    <w:uiPriority w:val="99"/>
    <w:qFormat/>
    <w:rsid w:val="002D0853"/>
    <w:pPr>
      <w:keepNext/>
      <w:spacing w:before="240" w:after="60"/>
      <w:outlineLvl w:val="0"/>
    </w:pPr>
    <w:rPr>
      <w:rFonts w:ascii="Verdana" w:hAnsi="Verdana"/>
      <w:b/>
      <w:bCs/>
      <w:kern w:val="32"/>
      <w:sz w:val="22"/>
      <w:szCs w:val="32"/>
    </w:rPr>
  </w:style>
  <w:style w:type="paragraph" w:styleId="2">
    <w:name w:val="heading 2"/>
    <w:basedOn w:val="a"/>
    <w:next w:val="a"/>
    <w:link w:val="20"/>
    <w:uiPriority w:val="9"/>
    <w:qFormat/>
    <w:rsid w:val="005F535A"/>
    <w:pPr>
      <w:keepNext/>
      <w:spacing w:before="240" w:after="60"/>
      <w:outlineLvl w:val="1"/>
    </w:pPr>
    <w:rPr>
      <w:rFonts w:ascii="Cambria" w:hAnsi="Cambria"/>
      <w:b/>
      <w:bCs/>
      <w:i/>
      <w:iCs/>
      <w:sz w:val="28"/>
      <w:szCs w:val="28"/>
      <w:lang w:bidi="ar-SA"/>
    </w:rPr>
  </w:style>
  <w:style w:type="paragraph" w:styleId="3">
    <w:name w:val="heading 3"/>
    <w:basedOn w:val="a"/>
    <w:next w:val="a"/>
    <w:link w:val="30"/>
    <w:uiPriority w:val="9"/>
    <w:qFormat/>
    <w:rsid w:val="005F535A"/>
    <w:pPr>
      <w:keepNext/>
      <w:spacing w:before="240" w:after="60"/>
      <w:outlineLvl w:val="2"/>
    </w:pPr>
    <w:rPr>
      <w:rFonts w:ascii="Cambria" w:hAnsi="Cambria"/>
      <w:b/>
      <w:bCs/>
      <w:sz w:val="26"/>
      <w:szCs w:val="26"/>
      <w:lang w:bidi="ar-SA"/>
    </w:rPr>
  </w:style>
  <w:style w:type="paragraph" w:styleId="4">
    <w:name w:val="heading 4"/>
    <w:basedOn w:val="a"/>
    <w:next w:val="a"/>
    <w:link w:val="40"/>
    <w:uiPriority w:val="9"/>
    <w:qFormat/>
    <w:rsid w:val="005F535A"/>
    <w:pPr>
      <w:keepNext/>
      <w:spacing w:before="240" w:after="60"/>
      <w:outlineLvl w:val="3"/>
    </w:pPr>
    <w:rPr>
      <w:b/>
      <w:bCs/>
      <w:sz w:val="28"/>
      <w:szCs w:val="28"/>
      <w:lang w:bidi="ar-SA"/>
    </w:rPr>
  </w:style>
  <w:style w:type="paragraph" w:styleId="5">
    <w:name w:val="heading 5"/>
    <w:basedOn w:val="a"/>
    <w:next w:val="a"/>
    <w:link w:val="50"/>
    <w:uiPriority w:val="9"/>
    <w:qFormat/>
    <w:rsid w:val="005F535A"/>
    <w:pPr>
      <w:spacing w:before="240" w:after="60"/>
      <w:outlineLvl w:val="4"/>
    </w:pPr>
    <w:rPr>
      <w:b/>
      <w:bCs/>
      <w:i/>
      <w:iCs/>
      <w:sz w:val="26"/>
      <w:szCs w:val="26"/>
      <w:lang w:bidi="ar-SA"/>
    </w:rPr>
  </w:style>
  <w:style w:type="paragraph" w:styleId="6">
    <w:name w:val="heading 6"/>
    <w:basedOn w:val="a"/>
    <w:next w:val="a"/>
    <w:link w:val="60"/>
    <w:uiPriority w:val="9"/>
    <w:qFormat/>
    <w:rsid w:val="005F535A"/>
    <w:pPr>
      <w:spacing w:before="240" w:after="60"/>
      <w:outlineLvl w:val="5"/>
    </w:pPr>
    <w:rPr>
      <w:b/>
      <w:bCs/>
      <w:sz w:val="20"/>
      <w:szCs w:val="20"/>
      <w:lang w:bidi="ar-SA"/>
    </w:rPr>
  </w:style>
  <w:style w:type="paragraph" w:styleId="7">
    <w:name w:val="heading 7"/>
    <w:basedOn w:val="a"/>
    <w:next w:val="a"/>
    <w:link w:val="70"/>
    <w:uiPriority w:val="9"/>
    <w:qFormat/>
    <w:rsid w:val="005F535A"/>
    <w:pPr>
      <w:spacing w:before="240" w:after="60"/>
      <w:outlineLvl w:val="6"/>
    </w:pPr>
    <w:rPr>
      <w:lang w:bidi="ar-SA"/>
    </w:rPr>
  </w:style>
  <w:style w:type="paragraph" w:styleId="8">
    <w:name w:val="heading 8"/>
    <w:basedOn w:val="a"/>
    <w:next w:val="a"/>
    <w:link w:val="80"/>
    <w:uiPriority w:val="9"/>
    <w:qFormat/>
    <w:rsid w:val="005F535A"/>
    <w:pPr>
      <w:spacing w:before="240" w:after="60"/>
      <w:outlineLvl w:val="7"/>
    </w:pPr>
    <w:rPr>
      <w:i/>
      <w:iCs/>
      <w:lang w:bidi="ar-SA"/>
    </w:rPr>
  </w:style>
  <w:style w:type="paragraph" w:styleId="9">
    <w:name w:val="heading 9"/>
    <w:basedOn w:val="a"/>
    <w:next w:val="a"/>
    <w:link w:val="90"/>
    <w:uiPriority w:val="9"/>
    <w:qFormat/>
    <w:rsid w:val="005F535A"/>
    <w:pPr>
      <w:spacing w:before="240" w:after="60"/>
      <w:outlineLvl w:val="8"/>
    </w:pPr>
    <w:rPr>
      <w:rFonts w:ascii="Cambria"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D0853"/>
    <w:rPr>
      <w:rFonts w:ascii="Verdana" w:hAnsi="Verdana"/>
      <w:b/>
      <w:bCs/>
      <w:kern w:val="32"/>
      <w:sz w:val="22"/>
      <w:szCs w:val="32"/>
      <w:lang w:val="en-US" w:eastAsia="en-US" w:bidi="en-US"/>
    </w:rPr>
  </w:style>
  <w:style w:type="character" w:customStyle="1" w:styleId="20">
    <w:name w:val="Заголовок 2 Знак"/>
    <w:link w:val="2"/>
    <w:uiPriority w:val="9"/>
    <w:rsid w:val="005F535A"/>
    <w:rPr>
      <w:rFonts w:ascii="Cambria" w:eastAsia="Times New Roman" w:hAnsi="Cambria"/>
      <w:b/>
      <w:bCs/>
      <w:i/>
      <w:iCs/>
      <w:sz w:val="28"/>
      <w:szCs w:val="28"/>
    </w:rPr>
  </w:style>
  <w:style w:type="character" w:customStyle="1" w:styleId="30">
    <w:name w:val="Заголовок 3 Знак"/>
    <w:link w:val="3"/>
    <w:uiPriority w:val="9"/>
    <w:rsid w:val="005F535A"/>
    <w:rPr>
      <w:rFonts w:ascii="Cambria" w:eastAsia="Times New Roman" w:hAnsi="Cambria"/>
      <w:b/>
      <w:bCs/>
      <w:sz w:val="26"/>
      <w:szCs w:val="26"/>
    </w:rPr>
  </w:style>
  <w:style w:type="character" w:customStyle="1" w:styleId="40">
    <w:name w:val="Заголовок 4 Знак"/>
    <w:link w:val="4"/>
    <w:uiPriority w:val="9"/>
    <w:rsid w:val="005F535A"/>
    <w:rPr>
      <w:b/>
      <w:bCs/>
      <w:sz w:val="28"/>
      <w:szCs w:val="28"/>
    </w:rPr>
  </w:style>
  <w:style w:type="character" w:customStyle="1" w:styleId="50">
    <w:name w:val="Заголовок 5 Знак"/>
    <w:link w:val="5"/>
    <w:uiPriority w:val="9"/>
    <w:rsid w:val="005F535A"/>
    <w:rPr>
      <w:b/>
      <w:bCs/>
      <w:i/>
      <w:iCs/>
      <w:sz w:val="26"/>
      <w:szCs w:val="26"/>
    </w:rPr>
  </w:style>
  <w:style w:type="character" w:customStyle="1" w:styleId="60">
    <w:name w:val="Заголовок 6 Знак"/>
    <w:link w:val="6"/>
    <w:uiPriority w:val="9"/>
    <w:rsid w:val="005F535A"/>
    <w:rPr>
      <w:b/>
      <w:bCs/>
    </w:rPr>
  </w:style>
  <w:style w:type="character" w:customStyle="1" w:styleId="70">
    <w:name w:val="Заголовок 7 Знак"/>
    <w:link w:val="7"/>
    <w:uiPriority w:val="9"/>
    <w:rsid w:val="005F535A"/>
    <w:rPr>
      <w:sz w:val="24"/>
      <w:szCs w:val="24"/>
    </w:rPr>
  </w:style>
  <w:style w:type="character" w:customStyle="1" w:styleId="80">
    <w:name w:val="Заголовок 8 Знак"/>
    <w:link w:val="8"/>
    <w:uiPriority w:val="9"/>
    <w:rsid w:val="005F535A"/>
    <w:rPr>
      <w:i/>
      <w:iCs/>
      <w:sz w:val="24"/>
      <w:szCs w:val="24"/>
    </w:rPr>
  </w:style>
  <w:style w:type="character" w:customStyle="1" w:styleId="90">
    <w:name w:val="Заголовок 9 Знак"/>
    <w:link w:val="9"/>
    <w:uiPriority w:val="9"/>
    <w:rsid w:val="005F535A"/>
    <w:rPr>
      <w:rFonts w:ascii="Cambria" w:eastAsia="Times New Roman" w:hAnsi="Cambria"/>
    </w:rPr>
  </w:style>
  <w:style w:type="paragraph" w:styleId="a3">
    <w:name w:val="footnote text"/>
    <w:basedOn w:val="a"/>
    <w:link w:val="a4"/>
    <w:semiHidden/>
    <w:rsid w:val="00A75126"/>
    <w:rPr>
      <w:sz w:val="20"/>
      <w:szCs w:val="20"/>
    </w:rPr>
  </w:style>
  <w:style w:type="character" w:customStyle="1" w:styleId="a4">
    <w:name w:val="Текст сноски Знак"/>
    <w:link w:val="a3"/>
    <w:semiHidden/>
    <w:locked/>
    <w:rsid w:val="00C869DC"/>
    <w:rPr>
      <w:lang w:val="en-US" w:eastAsia="en-US" w:bidi="en-US"/>
    </w:rPr>
  </w:style>
  <w:style w:type="character" w:styleId="a5">
    <w:name w:val="footnote reference"/>
    <w:semiHidden/>
    <w:rsid w:val="00A75126"/>
    <w:rPr>
      <w:vertAlign w:val="superscript"/>
    </w:rPr>
  </w:style>
  <w:style w:type="paragraph" w:styleId="a6">
    <w:name w:val="Normal (Web)"/>
    <w:basedOn w:val="a"/>
    <w:uiPriority w:val="99"/>
    <w:rsid w:val="00A75126"/>
    <w:pPr>
      <w:spacing w:before="100" w:beforeAutospacing="1" w:after="100" w:afterAutospacing="1"/>
    </w:pPr>
    <w:rPr>
      <w:rFonts w:ascii="Verdana" w:hAnsi="Verdana"/>
      <w:sz w:val="16"/>
      <w:szCs w:val="16"/>
    </w:rPr>
  </w:style>
  <w:style w:type="character" w:styleId="a7">
    <w:name w:val="Strong"/>
    <w:uiPriority w:val="22"/>
    <w:qFormat/>
    <w:rsid w:val="005F535A"/>
    <w:rPr>
      <w:b/>
      <w:bCs/>
    </w:rPr>
  </w:style>
  <w:style w:type="character" w:customStyle="1" w:styleId="textbody">
    <w:name w:val="textbody"/>
    <w:basedOn w:val="a0"/>
    <w:rsid w:val="00A75126"/>
  </w:style>
  <w:style w:type="paragraph" w:styleId="a8">
    <w:name w:val="Body Text Indent"/>
    <w:basedOn w:val="a"/>
    <w:link w:val="a9"/>
    <w:rsid w:val="00A75126"/>
    <w:pPr>
      <w:ind w:firstLine="720"/>
      <w:jc w:val="both"/>
    </w:pPr>
    <w:rPr>
      <w:rFonts w:ascii="Courier New" w:hAnsi="Courier New"/>
      <w:szCs w:val="20"/>
    </w:rPr>
  </w:style>
  <w:style w:type="character" w:customStyle="1" w:styleId="a9">
    <w:name w:val="Основной текст с отступом Знак"/>
    <w:link w:val="a8"/>
    <w:rsid w:val="00F82473"/>
    <w:rPr>
      <w:rFonts w:ascii="Courier New" w:hAnsi="Courier New"/>
      <w:sz w:val="24"/>
      <w:lang w:val="en-US" w:eastAsia="en-US" w:bidi="en-US"/>
    </w:rPr>
  </w:style>
  <w:style w:type="paragraph" w:styleId="21">
    <w:name w:val="Body Text Indent 2"/>
    <w:basedOn w:val="a"/>
    <w:link w:val="22"/>
    <w:rsid w:val="00A75126"/>
    <w:pPr>
      <w:spacing w:after="120" w:line="480" w:lineRule="auto"/>
      <w:ind w:left="283"/>
    </w:pPr>
  </w:style>
  <w:style w:type="character" w:customStyle="1" w:styleId="22">
    <w:name w:val="Основной текст с отступом 2 Знак"/>
    <w:link w:val="21"/>
    <w:rsid w:val="00B76D17"/>
    <w:rPr>
      <w:sz w:val="24"/>
      <w:szCs w:val="24"/>
      <w:lang w:val="en-US" w:eastAsia="en-US" w:bidi="en-US"/>
    </w:rPr>
  </w:style>
  <w:style w:type="paragraph" w:styleId="aa">
    <w:name w:val="Plain Text"/>
    <w:basedOn w:val="a"/>
    <w:link w:val="ab"/>
    <w:unhideWhenUsed/>
    <w:rsid w:val="004524A3"/>
    <w:rPr>
      <w:rFonts w:ascii="Consolas" w:eastAsia="Calibri" w:hAnsi="Consolas"/>
      <w:sz w:val="21"/>
      <w:szCs w:val="21"/>
      <w:lang w:val="ru-RU" w:bidi="ar-SA"/>
    </w:rPr>
  </w:style>
  <w:style w:type="character" w:customStyle="1" w:styleId="ab">
    <w:name w:val="Текст Знак"/>
    <w:link w:val="aa"/>
    <w:rsid w:val="004524A3"/>
    <w:rPr>
      <w:rFonts w:ascii="Consolas" w:eastAsia="Calibri" w:hAnsi="Consolas"/>
      <w:sz w:val="21"/>
      <w:szCs w:val="21"/>
      <w:lang w:val="ru-RU" w:eastAsia="en-US" w:bidi="ar-SA"/>
    </w:rPr>
  </w:style>
  <w:style w:type="character" w:styleId="ac">
    <w:name w:val="annotation reference"/>
    <w:uiPriority w:val="99"/>
    <w:rsid w:val="004524A3"/>
    <w:rPr>
      <w:sz w:val="16"/>
      <w:szCs w:val="16"/>
    </w:rPr>
  </w:style>
  <w:style w:type="paragraph" w:styleId="ad">
    <w:name w:val="annotation text"/>
    <w:basedOn w:val="a"/>
    <w:link w:val="ae"/>
    <w:uiPriority w:val="99"/>
    <w:rsid w:val="004524A3"/>
    <w:rPr>
      <w:rFonts w:ascii="Arial Narrow" w:hAnsi="Arial Narrow"/>
      <w:sz w:val="20"/>
      <w:szCs w:val="20"/>
      <w:lang w:val="ru-RU" w:eastAsia="ru-RU" w:bidi="ar-SA"/>
    </w:rPr>
  </w:style>
  <w:style w:type="character" w:customStyle="1" w:styleId="ae">
    <w:name w:val="Текст примечания Знак"/>
    <w:link w:val="ad"/>
    <w:uiPriority w:val="99"/>
    <w:rsid w:val="004524A3"/>
    <w:rPr>
      <w:rFonts w:ascii="Arial Narrow" w:hAnsi="Arial Narrow"/>
      <w:lang w:val="ru-RU" w:eastAsia="ru-RU" w:bidi="ar-SA"/>
    </w:rPr>
  </w:style>
  <w:style w:type="table" w:styleId="af">
    <w:name w:val="Table Grid"/>
    <w:basedOn w:val="a1"/>
    <w:uiPriority w:val="59"/>
    <w:rsid w:val="00452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4524A3"/>
    <w:pPr>
      <w:tabs>
        <w:tab w:val="num" w:pos="720"/>
      </w:tabs>
      <w:spacing w:after="160" w:line="240" w:lineRule="exact"/>
      <w:ind w:left="720" w:hanging="720"/>
      <w:jc w:val="both"/>
    </w:pPr>
    <w:rPr>
      <w:rFonts w:ascii="Verdana" w:hAnsi="Verdana" w:cs="Verdana"/>
      <w:sz w:val="20"/>
      <w:szCs w:val="20"/>
    </w:rPr>
  </w:style>
  <w:style w:type="paragraph" w:customStyle="1" w:styleId="Default">
    <w:name w:val="Default"/>
    <w:rsid w:val="004524A3"/>
    <w:pPr>
      <w:autoSpaceDE w:val="0"/>
      <w:autoSpaceDN w:val="0"/>
      <w:adjustRightInd w:val="0"/>
      <w:spacing w:after="200" w:line="276" w:lineRule="auto"/>
    </w:pPr>
    <w:rPr>
      <w:color w:val="000000"/>
      <w:sz w:val="24"/>
      <w:szCs w:val="24"/>
    </w:rPr>
  </w:style>
  <w:style w:type="character" w:styleId="af0">
    <w:name w:val="Hyperlink"/>
    <w:uiPriority w:val="99"/>
    <w:rsid w:val="002F7873"/>
    <w:rPr>
      <w:caps/>
      <w:noProof/>
    </w:rPr>
  </w:style>
  <w:style w:type="paragraph" w:styleId="af1">
    <w:name w:val="annotation subject"/>
    <w:basedOn w:val="ad"/>
    <w:next w:val="ad"/>
    <w:link w:val="af2"/>
    <w:semiHidden/>
    <w:rsid w:val="006660A3"/>
    <w:rPr>
      <w:rFonts w:ascii="Times New Roman" w:hAnsi="Times New Roman"/>
      <w:b/>
      <w:bCs/>
      <w:lang w:val="en-US" w:eastAsia="en-US" w:bidi="en-US"/>
    </w:rPr>
  </w:style>
  <w:style w:type="character" w:customStyle="1" w:styleId="af2">
    <w:name w:val="Тема примечания Знак"/>
    <w:link w:val="af1"/>
    <w:semiHidden/>
    <w:rsid w:val="0090636B"/>
    <w:rPr>
      <w:rFonts w:ascii="Times New Roman" w:hAnsi="Times New Roman"/>
      <w:b/>
      <w:bCs/>
      <w:lang w:val="en-US" w:eastAsia="en-US" w:bidi="en-US"/>
    </w:rPr>
  </w:style>
  <w:style w:type="paragraph" w:styleId="af3">
    <w:name w:val="Balloon Text"/>
    <w:basedOn w:val="a"/>
    <w:link w:val="af4"/>
    <w:uiPriority w:val="99"/>
    <w:semiHidden/>
    <w:rsid w:val="006660A3"/>
    <w:rPr>
      <w:rFonts w:ascii="Tahoma" w:hAnsi="Tahoma" w:cs="Tahoma"/>
      <w:sz w:val="16"/>
      <w:szCs w:val="16"/>
    </w:rPr>
  </w:style>
  <w:style w:type="character" w:customStyle="1" w:styleId="af4">
    <w:name w:val="Текст выноски Знак"/>
    <w:link w:val="af3"/>
    <w:uiPriority w:val="99"/>
    <w:semiHidden/>
    <w:rsid w:val="00B76D17"/>
    <w:rPr>
      <w:rFonts w:ascii="Tahoma" w:hAnsi="Tahoma" w:cs="Tahoma"/>
      <w:sz w:val="16"/>
      <w:szCs w:val="16"/>
      <w:lang w:val="en-US" w:eastAsia="en-US" w:bidi="en-US"/>
    </w:rPr>
  </w:style>
  <w:style w:type="paragraph" w:customStyle="1" w:styleId="CG-SingleSp">
    <w:name w:val="CG-Single Sp"/>
    <w:aliases w:val="s1"/>
    <w:basedOn w:val="a"/>
    <w:rsid w:val="000A0375"/>
    <w:pPr>
      <w:spacing w:after="240"/>
    </w:pPr>
    <w:rPr>
      <w:szCs w:val="20"/>
    </w:rPr>
  </w:style>
  <w:style w:type="paragraph" w:styleId="af5">
    <w:name w:val="Body Text"/>
    <w:basedOn w:val="a"/>
    <w:link w:val="af6"/>
    <w:rsid w:val="00D3166B"/>
    <w:pPr>
      <w:spacing w:after="120"/>
    </w:pPr>
    <w:rPr>
      <w:lang w:bidi="ar-SA"/>
    </w:rPr>
  </w:style>
  <w:style w:type="character" w:customStyle="1" w:styleId="af6">
    <w:name w:val="Основной текст Знак"/>
    <w:link w:val="af5"/>
    <w:rsid w:val="00D3166B"/>
    <w:rPr>
      <w:sz w:val="24"/>
      <w:szCs w:val="24"/>
    </w:rPr>
  </w:style>
  <w:style w:type="paragraph" w:styleId="af7">
    <w:name w:val="footer"/>
    <w:basedOn w:val="a"/>
    <w:link w:val="af8"/>
    <w:uiPriority w:val="99"/>
    <w:rsid w:val="004F10A1"/>
    <w:pPr>
      <w:tabs>
        <w:tab w:val="center" w:pos="4677"/>
        <w:tab w:val="right" w:pos="9355"/>
      </w:tabs>
    </w:pPr>
    <w:rPr>
      <w:lang w:bidi="ar-SA"/>
    </w:rPr>
  </w:style>
  <w:style w:type="character" w:customStyle="1" w:styleId="af8">
    <w:name w:val="Нижний колонтитул Знак"/>
    <w:link w:val="af7"/>
    <w:uiPriority w:val="99"/>
    <w:rsid w:val="00E20E5E"/>
    <w:rPr>
      <w:sz w:val="24"/>
      <w:szCs w:val="24"/>
    </w:rPr>
  </w:style>
  <w:style w:type="character" w:styleId="af9">
    <w:name w:val="page number"/>
    <w:basedOn w:val="a0"/>
    <w:rsid w:val="004F10A1"/>
  </w:style>
  <w:style w:type="paragraph" w:customStyle="1" w:styleId="CharChar1">
    <w:name w:val="Char Char1"/>
    <w:basedOn w:val="a"/>
    <w:rsid w:val="004E378D"/>
    <w:pPr>
      <w:tabs>
        <w:tab w:val="num" w:pos="720"/>
      </w:tabs>
      <w:spacing w:after="160" w:line="240" w:lineRule="exact"/>
      <w:ind w:left="720" w:hanging="720"/>
      <w:jc w:val="both"/>
    </w:pPr>
    <w:rPr>
      <w:rFonts w:ascii="Verdana" w:hAnsi="Verdana" w:cs="Verdana"/>
      <w:sz w:val="20"/>
      <w:szCs w:val="20"/>
    </w:rPr>
  </w:style>
  <w:style w:type="character" w:styleId="afa">
    <w:name w:val="Emphasis"/>
    <w:uiPriority w:val="20"/>
    <w:qFormat/>
    <w:rsid w:val="005F535A"/>
    <w:rPr>
      <w:rFonts w:ascii="Calibri" w:hAnsi="Calibri"/>
      <w:b/>
      <w:i/>
      <w:iCs/>
    </w:rPr>
  </w:style>
  <w:style w:type="paragraph" w:styleId="afb">
    <w:name w:val="header"/>
    <w:basedOn w:val="a"/>
    <w:link w:val="afc"/>
    <w:rsid w:val="00E20E5E"/>
    <w:pPr>
      <w:tabs>
        <w:tab w:val="center" w:pos="4677"/>
        <w:tab w:val="right" w:pos="9355"/>
      </w:tabs>
    </w:pPr>
    <w:rPr>
      <w:lang w:bidi="ar-SA"/>
    </w:rPr>
  </w:style>
  <w:style w:type="character" w:customStyle="1" w:styleId="afc">
    <w:name w:val="Верхний колонтитул Знак"/>
    <w:link w:val="afb"/>
    <w:rsid w:val="00E20E5E"/>
    <w:rPr>
      <w:sz w:val="24"/>
      <w:szCs w:val="24"/>
    </w:rPr>
  </w:style>
  <w:style w:type="paragraph" w:styleId="afd">
    <w:name w:val="TOC Heading"/>
    <w:basedOn w:val="1"/>
    <w:next w:val="a"/>
    <w:uiPriority w:val="39"/>
    <w:qFormat/>
    <w:rsid w:val="005F535A"/>
    <w:pPr>
      <w:outlineLvl w:val="9"/>
    </w:pPr>
  </w:style>
  <w:style w:type="paragraph" w:styleId="afe">
    <w:name w:val="Title"/>
    <w:basedOn w:val="a"/>
    <w:next w:val="a"/>
    <w:link w:val="aff"/>
    <w:uiPriority w:val="10"/>
    <w:qFormat/>
    <w:rsid w:val="005F535A"/>
    <w:pPr>
      <w:spacing w:before="240" w:after="60"/>
      <w:jc w:val="center"/>
      <w:outlineLvl w:val="0"/>
    </w:pPr>
    <w:rPr>
      <w:rFonts w:ascii="Cambria" w:hAnsi="Cambria"/>
      <w:b/>
      <w:bCs/>
      <w:kern w:val="28"/>
      <w:sz w:val="32"/>
      <w:szCs w:val="32"/>
      <w:lang w:bidi="ar-SA"/>
    </w:rPr>
  </w:style>
  <w:style w:type="character" w:customStyle="1" w:styleId="aff">
    <w:name w:val="Название Знак"/>
    <w:link w:val="afe"/>
    <w:uiPriority w:val="10"/>
    <w:rsid w:val="005F535A"/>
    <w:rPr>
      <w:rFonts w:ascii="Cambria" w:eastAsia="Times New Roman" w:hAnsi="Cambria"/>
      <w:b/>
      <w:bCs/>
      <w:kern w:val="28"/>
      <w:sz w:val="32"/>
      <w:szCs w:val="32"/>
    </w:rPr>
  </w:style>
  <w:style w:type="paragraph" w:styleId="aff0">
    <w:name w:val="Subtitle"/>
    <w:basedOn w:val="a"/>
    <w:next w:val="a"/>
    <w:link w:val="aff1"/>
    <w:qFormat/>
    <w:rsid w:val="005F535A"/>
    <w:pPr>
      <w:spacing w:after="60"/>
      <w:jc w:val="center"/>
      <w:outlineLvl w:val="1"/>
    </w:pPr>
    <w:rPr>
      <w:rFonts w:ascii="Cambria" w:hAnsi="Cambria"/>
      <w:lang w:bidi="ar-SA"/>
    </w:rPr>
  </w:style>
  <w:style w:type="character" w:customStyle="1" w:styleId="aff1">
    <w:name w:val="Подзаголовок Знак"/>
    <w:link w:val="aff0"/>
    <w:rsid w:val="005F535A"/>
    <w:rPr>
      <w:rFonts w:ascii="Cambria" w:eastAsia="Times New Roman" w:hAnsi="Cambria"/>
      <w:sz w:val="24"/>
      <w:szCs w:val="24"/>
    </w:rPr>
  </w:style>
  <w:style w:type="paragraph" w:styleId="aff2">
    <w:name w:val="No Spacing"/>
    <w:basedOn w:val="a"/>
    <w:uiPriority w:val="1"/>
    <w:qFormat/>
    <w:rsid w:val="005F535A"/>
    <w:rPr>
      <w:szCs w:val="32"/>
    </w:rPr>
  </w:style>
  <w:style w:type="paragraph" w:styleId="aff3">
    <w:name w:val="List Paragraph"/>
    <w:basedOn w:val="a"/>
    <w:uiPriority w:val="34"/>
    <w:qFormat/>
    <w:rsid w:val="005F535A"/>
    <w:pPr>
      <w:ind w:left="720"/>
      <w:contextualSpacing/>
    </w:pPr>
  </w:style>
  <w:style w:type="paragraph" w:styleId="23">
    <w:name w:val="Quote"/>
    <w:basedOn w:val="a"/>
    <w:next w:val="a"/>
    <w:link w:val="24"/>
    <w:uiPriority w:val="29"/>
    <w:qFormat/>
    <w:rsid w:val="005F535A"/>
    <w:rPr>
      <w:i/>
      <w:lang w:bidi="ar-SA"/>
    </w:rPr>
  </w:style>
  <w:style w:type="character" w:customStyle="1" w:styleId="24">
    <w:name w:val="Цитата 2 Знак"/>
    <w:link w:val="23"/>
    <w:uiPriority w:val="29"/>
    <w:rsid w:val="005F535A"/>
    <w:rPr>
      <w:i/>
      <w:sz w:val="24"/>
      <w:szCs w:val="24"/>
    </w:rPr>
  </w:style>
  <w:style w:type="paragraph" w:styleId="aff4">
    <w:name w:val="Intense Quote"/>
    <w:basedOn w:val="a"/>
    <w:next w:val="a"/>
    <w:link w:val="aff5"/>
    <w:uiPriority w:val="30"/>
    <w:qFormat/>
    <w:rsid w:val="005F535A"/>
    <w:pPr>
      <w:ind w:left="720" w:right="720"/>
    </w:pPr>
    <w:rPr>
      <w:b/>
      <w:i/>
      <w:szCs w:val="20"/>
      <w:lang w:bidi="ar-SA"/>
    </w:rPr>
  </w:style>
  <w:style w:type="character" w:customStyle="1" w:styleId="aff5">
    <w:name w:val="Выделенная цитата Знак"/>
    <w:link w:val="aff4"/>
    <w:uiPriority w:val="30"/>
    <w:rsid w:val="005F535A"/>
    <w:rPr>
      <w:b/>
      <w:i/>
      <w:sz w:val="24"/>
    </w:rPr>
  </w:style>
  <w:style w:type="character" w:styleId="aff6">
    <w:name w:val="Subtle Emphasis"/>
    <w:uiPriority w:val="19"/>
    <w:qFormat/>
    <w:rsid w:val="005F535A"/>
    <w:rPr>
      <w:i/>
      <w:color w:val="5A5A5A"/>
    </w:rPr>
  </w:style>
  <w:style w:type="character" w:styleId="aff7">
    <w:name w:val="Intense Emphasis"/>
    <w:uiPriority w:val="21"/>
    <w:qFormat/>
    <w:rsid w:val="005F535A"/>
    <w:rPr>
      <w:b/>
      <w:i/>
      <w:sz w:val="24"/>
      <w:szCs w:val="24"/>
      <w:u w:val="single"/>
    </w:rPr>
  </w:style>
  <w:style w:type="character" w:styleId="aff8">
    <w:name w:val="Subtle Reference"/>
    <w:uiPriority w:val="31"/>
    <w:qFormat/>
    <w:rsid w:val="005F535A"/>
    <w:rPr>
      <w:sz w:val="24"/>
      <w:szCs w:val="24"/>
      <w:u w:val="single"/>
    </w:rPr>
  </w:style>
  <w:style w:type="character" w:styleId="aff9">
    <w:name w:val="Intense Reference"/>
    <w:uiPriority w:val="32"/>
    <w:qFormat/>
    <w:rsid w:val="005F535A"/>
    <w:rPr>
      <w:b/>
      <w:sz w:val="24"/>
      <w:u w:val="single"/>
    </w:rPr>
  </w:style>
  <w:style w:type="character" w:styleId="affa">
    <w:name w:val="Book Title"/>
    <w:uiPriority w:val="33"/>
    <w:qFormat/>
    <w:rsid w:val="005F535A"/>
    <w:rPr>
      <w:rFonts w:ascii="Cambria" w:eastAsia="Times New Roman" w:hAnsi="Cambria"/>
      <w:b/>
      <w:i/>
      <w:sz w:val="24"/>
      <w:szCs w:val="24"/>
    </w:rPr>
  </w:style>
  <w:style w:type="character" w:customStyle="1" w:styleId="SUBST">
    <w:name w:val="__SUBST"/>
    <w:rsid w:val="0082468E"/>
    <w:rPr>
      <w:b/>
      <w:bCs/>
      <w:i/>
      <w:iCs/>
      <w:sz w:val="22"/>
      <w:szCs w:val="22"/>
    </w:rPr>
  </w:style>
  <w:style w:type="paragraph" w:customStyle="1" w:styleId="SubHeading1">
    <w:name w:val="Sub Heading 1"/>
    <w:rsid w:val="0082468E"/>
    <w:pPr>
      <w:widowControl w:val="0"/>
      <w:autoSpaceDE w:val="0"/>
      <w:autoSpaceDN w:val="0"/>
      <w:adjustRightInd w:val="0"/>
      <w:spacing w:before="240" w:after="40"/>
    </w:pPr>
    <w:rPr>
      <w:rFonts w:ascii="Times New Roman" w:hAnsi="Times New Roman"/>
      <w:sz w:val="22"/>
      <w:szCs w:val="22"/>
    </w:rPr>
  </w:style>
  <w:style w:type="character" w:customStyle="1" w:styleId="title1">
    <w:name w:val="title1"/>
    <w:rsid w:val="00AE6155"/>
    <w:rPr>
      <w:rFonts w:ascii="Verdana" w:hAnsi="Verdana" w:hint="default"/>
      <w:b/>
      <w:bCs/>
      <w:caps/>
      <w:color w:val="203867"/>
      <w:sz w:val="14"/>
      <w:szCs w:val="14"/>
    </w:rPr>
  </w:style>
  <w:style w:type="paragraph" w:customStyle="1" w:styleId="LayoutBox">
    <w:name w:val="Layout Box"/>
    <w:basedOn w:val="a"/>
    <w:next w:val="a"/>
    <w:rsid w:val="00CD56AE"/>
    <w:rPr>
      <w:rFonts w:ascii="Frutiger 45 Light" w:eastAsia="MS Mincho" w:hAnsi="Frutiger 45 Light"/>
      <w:snapToGrid w:val="0"/>
      <w:sz w:val="22"/>
      <w:szCs w:val="20"/>
      <w:lang w:val="en-GB" w:eastAsia="ru-RU" w:bidi="ar-SA"/>
    </w:rPr>
  </w:style>
  <w:style w:type="paragraph" w:styleId="12">
    <w:name w:val="toc 1"/>
    <w:basedOn w:val="a"/>
    <w:next w:val="a"/>
    <w:autoRedefine/>
    <w:uiPriority w:val="39"/>
    <w:rsid w:val="00E7036E"/>
    <w:pPr>
      <w:tabs>
        <w:tab w:val="left" w:pos="660"/>
        <w:tab w:val="right" w:leader="dot" w:pos="9345"/>
      </w:tabs>
      <w:spacing w:before="120" w:after="120" w:line="360" w:lineRule="auto"/>
    </w:pPr>
    <w:rPr>
      <w:rFonts w:ascii="Verdana" w:hAnsi="Verdana"/>
      <w:b/>
      <w:color w:val="FF0000"/>
      <w:lang w:val="ru-RU"/>
    </w:rPr>
  </w:style>
  <w:style w:type="paragraph" w:styleId="25">
    <w:name w:val="toc 2"/>
    <w:basedOn w:val="a"/>
    <w:next w:val="a"/>
    <w:autoRedefine/>
    <w:uiPriority w:val="39"/>
    <w:rsid w:val="002D0853"/>
    <w:pPr>
      <w:ind w:left="240"/>
    </w:pPr>
    <w:rPr>
      <w:rFonts w:ascii="Verdana" w:hAnsi="Verdana"/>
      <w:b/>
      <w:sz w:val="20"/>
    </w:rPr>
  </w:style>
  <w:style w:type="paragraph" w:customStyle="1" w:styleId="Hanging">
    <w:name w:val="Hanging"/>
    <w:aliases w:val="ha"/>
    <w:basedOn w:val="a"/>
    <w:rsid w:val="00CD56AE"/>
    <w:pPr>
      <w:spacing w:after="240"/>
      <w:ind w:left="1440" w:hanging="720"/>
    </w:pPr>
    <w:rPr>
      <w:rFonts w:ascii="Times New Roman" w:hAnsi="Times New Roman"/>
      <w:snapToGrid w:val="0"/>
      <w:sz w:val="22"/>
      <w:szCs w:val="20"/>
      <w:lang w:eastAsia="ru-RU" w:bidi="ar-SA"/>
    </w:rPr>
  </w:style>
  <w:style w:type="character" w:customStyle="1" w:styleId="tw4winMark">
    <w:name w:val="tw4winMark"/>
    <w:rsid w:val="00CD56AE"/>
    <w:rPr>
      <w:rFonts w:ascii="Courier New" w:hAnsi="Courier New"/>
      <w:vanish/>
      <w:color w:val="800080"/>
      <w:sz w:val="24"/>
      <w:vertAlign w:val="subscript"/>
    </w:rPr>
  </w:style>
  <w:style w:type="paragraph" w:customStyle="1" w:styleId="cg-leftind05">
    <w:name w:val="cg-leftind05"/>
    <w:basedOn w:val="a"/>
    <w:uiPriority w:val="99"/>
    <w:rsid w:val="00C31B75"/>
    <w:pPr>
      <w:spacing w:after="240"/>
      <w:ind w:left="720"/>
    </w:pPr>
    <w:rPr>
      <w:rFonts w:ascii="Times New Roman" w:hAnsi="Times New Roman"/>
      <w:lang w:val="ru-RU" w:eastAsia="ru-RU" w:bidi="ar-SA"/>
    </w:rPr>
  </w:style>
  <w:style w:type="paragraph" w:customStyle="1" w:styleId="cg-singlesp0">
    <w:name w:val="cg-singlesp"/>
    <w:basedOn w:val="a"/>
    <w:uiPriority w:val="99"/>
    <w:rsid w:val="00C31B75"/>
    <w:pPr>
      <w:spacing w:after="240"/>
    </w:pPr>
    <w:rPr>
      <w:rFonts w:ascii="Times New Roman" w:hAnsi="Times New Roman"/>
      <w:lang w:val="ru-RU" w:eastAsia="ru-RU" w:bidi="ar-SA"/>
    </w:rPr>
  </w:style>
  <w:style w:type="paragraph" w:customStyle="1" w:styleId="13">
    <w:name w:val="Знак1"/>
    <w:basedOn w:val="a"/>
    <w:rsid w:val="00265F41"/>
    <w:pPr>
      <w:tabs>
        <w:tab w:val="num" w:pos="1287"/>
      </w:tabs>
      <w:spacing w:after="160" w:line="240" w:lineRule="exact"/>
      <w:ind w:left="1287" w:hanging="360"/>
      <w:jc w:val="both"/>
    </w:pPr>
    <w:rPr>
      <w:rFonts w:ascii="Verdana" w:hAnsi="Verdana" w:cs="Arial"/>
      <w:sz w:val="20"/>
      <w:szCs w:val="20"/>
      <w:lang w:bidi="ar-SA"/>
    </w:rPr>
  </w:style>
  <w:style w:type="paragraph" w:styleId="affb">
    <w:name w:val="Revision"/>
    <w:hidden/>
    <w:uiPriority w:val="99"/>
    <w:semiHidden/>
    <w:rsid w:val="0088423E"/>
    <w:rPr>
      <w:sz w:val="24"/>
      <w:szCs w:val="24"/>
      <w:lang w:val="en-US" w:eastAsia="en-US" w:bidi="en-US"/>
    </w:rPr>
  </w:style>
  <w:style w:type="paragraph" w:customStyle="1" w:styleId="ConsCell">
    <w:name w:val="ConsCell"/>
    <w:rsid w:val="00F1465B"/>
    <w:pPr>
      <w:widowControl w:val="0"/>
      <w:autoSpaceDE w:val="0"/>
      <w:autoSpaceDN w:val="0"/>
      <w:adjustRightInd w:val="0"/>
    </w:pPr>
    <w:rPr>
      <w:rFonts w:ascii="Arial" w:hAnsi="Arial" w:cs="Arial"/>
    </w:rPr>
  </w:style>
  <w:style w:type="character" w:customStyle="1" w:styleId="Definition">
    <w:name w:val="Definition"/>
    <w:rsid w:val="00F1465B"/>
    <w:rPr>
      <w:rFonts w:ascii="Times New Roman" w:hAnsi="Times New Roman" w:cs="Times New Roman" w:hint="default"/>
      <w:b/>
      <w:bCs/>
      <w:i/>
      <w:iCs/>
    </w:rPr>
  </w:style>
  <w:style w:type="paragraph" w:styleId="31">
    <w:name w:val="Body Text Indent 3"/>
    <w:basedOn w:val="a"/>
    <w:link w:val="32"/>
    <w:rsid w:val="00F32470"/>
    <w:pPr>
      <w:spacing w:after="120"/>
      <w:ind w:left="283"/>
    </w:pPr>
    <w:rPr>
      <w:rFonts w:ascii="Tahoma" w:hAnsi="Tahoma"/>
      <w:sz w:val="16"/>
      <w:szCs w:val="16"/>
      <w:lang w:bidi="ar-SA"/>
    </w:rPr>
  </w:style>
  <w:style w:type="character" w:customStyle="1" w:styleId="32">
    <w:name w:val="Основной текст с отступом 3 Знак"/>
    <w:link w:val="31"/>
    <w:rsid w:val="00F32470"/>
    <w:rPr>
      <w:rFonts w:ascii="Tahoma" w:hAnsi="Tahoma"/>
      <w:sz w:val="16"/>
      <w:szCs w:val="16"/>
    </w:rPr>
  </w:style>
  <w:style w:type="paragraph" w:customStyle="1" w:styleId="ConsNormal">
    <w:name w:val="ConsNormal"/>
    <w:rsid w:val="00F32470"/>
    <w:pPr>
      <w:widowControl w:val="0"/>
      <w:autoSpaceDE w:val="0"/>
      <w:autoSpaceDN w:val="0"/>
      <w:adjustRightInd w:val="0"/>
      <w:ind w:right="19772" w:firstLine="720"/>
    </w:pPr>
    <w:rPr>
      <w:rFonts w:ascii="Arial" w:hAnsi="Arial" w:cs="Arial"/>
    </w:rPr>
  </w:style>
  <w:style w:type="paragraph" w:styleId="affc">
    <w:name w:val="endnote text"/>
    <w:basedOn w:val="a"/>
    <w:link w:val="affd"/>
    <w:uiPriority w:val="99"/>
    <w:rsid w:val="003B5E9E"/>
    <w:rPr>
      <w:sz w:val="20"/>
      <w:szCs w:val="20"/>
    </w:rPr>
  </w:style>
  <w:style w:type="character" w:customStyle="1" w:styleId="affd">
    <w:name w:val="Текст концевой сноски Знак"/>
    <w:link w:val="affc"/>
    <w:uiPriority w:val="99"/>
    <w:rsid w:val="003B5E9E"/>
    <w:rPr>
      <w:lang w:val="en-US" w:eastAsia="en-US" w:bidi="en-US"/>
    </w:rPr>
  </w:style>
  <w:style w:type="character" w:styleId="affe">
    <w:name w:val="endnote reference"/>
    <w:rsid w:val="003B5E9E"/>
    <w:rPr>
      <w:vertAlign w:val="superscript"/>
    </w:rPr>
  </w:style>
  <w:style w:type="character" w:customStyle="1" w:styleId="Subst0">
    <w:name w:val="Subst"/>
    <w:uiPriority w:val="99"/>
    <w:rsid w:val="009C5126"/>
    <w:rPr>
      <w:b/>
      <w:i/>
    </w:rPr>
  </w:style>
  <w:style w:type="character" w:customStyle="1" w:styleId="spelle">
    <w:name w:val="spelle"/>
    <w:basedOn w:val="a0"/>
    <w:rsid w:val="00D842CF"/>
  </w:style>
  <w:style w:type="paragraph" w:customStyle="1" w:styleId="afff">
    <w:name w:val="Знак"/>
    <w:basedOn w:val="a"/>
    <w:rsid w:val="00B76D17"/>
    <w:pPr>
      <w:widowControl w:val="0"/>
      <w:adjustRightInd w:val="0"/>
      <w:spacing w:after="160" w:line="240" w:lineRule="exact"/>
      <w:jc w:val="right"/>
    </w:pPr>
    <w:rPr>
      <w:rFonts w:ascii="Times New Roman" w:hAnsi="Times New Roman"/>
      <w:sz w:val="20"/>
      <w:szCs w:val="20"/>
      <w:lang w:val="en-GB" w:bidi="ar-SA"/>
    </w:rPr>
  </w:style>
  <w:style w:type="paragraph" w:styleId="26">
    <w:name w:val="Body Text 2"/>
    <w:basedOn w:val="a"/>
    <w:link w:val="27"/>
    <w:uiPriority w:val="99"/>
    <w:unhideWhenUsed/>
    <w:rsid w:val="00B76D17"/>
    <w:pPr>
      <w:spacing w:after="120" w:line="480" w:lineRule="auto"/>
    </w:pPr>
  </w:style>
  <w:style w:type="character" w:customStyle="1" w:styleId="27">
    <w:name w:val="Основной текст 2 Знак"/>
    <w:link w:val="26"/>
    <w:uiPriority w:val="99"/>
    <w:rsid w:val="00B76D17"/>
    <w:rPr>
      <w:sz w:val="24"/>
      <w:szCs w:val="24"/>
      <w:lang w:val="en-US" w:eastAsia="en-US" w:bidi="en-US"/>
    </w:rPr>
  </w:style>
  <w:style w:type="character" w:customStyle="1" w:styleId="titleheader1">
    <w:name w:val="titleheader1"/>
    <w:rsid w:val="006A7F46"/>
    <w:rPr>
      <w:b/>
      <w:bCs/>
      <w:caps/>
      <w:color w:val="000000"/>
      <w:sz w:val="15"/>
      <w:szCs w:val="15"/>
    </w:rPr>
  </w:style>
  <w:style w:type="paragraph" w:customStyle="1" w:styleId="rvps1401">
    <w:name w:val="rvps1401"/>
    <w:basedOn w:val="a"/>
    <w:rsid w:val="00911281"/>
    <w:pPr>
      <w:spacing w:after="225"/>
    </w:pPr>
    <w:rPr>
      <w:rFonts w:ascii="Arial" w:hAnsi="Arial" w:cs="Arial"/>
      <w:color w:val="000000"/>
      <w:sz w:val="18"/>
      <w:szCs w:val="18"/>
      <w:lang w:val="ru-RU" w:eastAsia="ru-RU" w:bidi="ar-SA"/>
    </w:rPr>
  </w:style>
  <w:style w:type="character" w:styleId="afff0">
    <w:name w:val="FollowedHyperlink"/>
    <w:uiPriority w:val="99"/>
    <w:rsid w:val="000C7D04"/>
    <w:rPr>
      <w:color w:val="800080"/>
      <w:u w:val="single"/>
    </w:rPr>
  </w:style>
  <w:style w:type="paragraph" w:customStyle="1" w:styleId="EON">
    <w:name w:val="E.ON Рассылка"/>
    <w:basedOn w:val="a"/>
    <w:link w:val="EON0"/>
    <w:qFormat/>
    <w:rsid w:val="00C112CA"/>
    <w:pPr>
      <w:spacing w:line="240" w:lineRule="exact"/>
      <w:contextualSpacing/>
    </w:pPr>
    <w:rPr>
      <w:rFonts w:ascii="Times New Roman" w:eastAsia="Calibri" w:hAnsi="Times New Roman"/>
      <w:sz w:val="20"/>
      <w:szCs w:val="22"/>
      <w:lang w:bidi="ar-SA"/>
    </w:rPr>
  </w:style>
  <w:style w:type="character" w:customStyle="1" w:styleId="EON0">
    <w:name w:val="E.ON Рассылка Знак"/>
    <w:link w:val="EON"/>
    <w:rsid w:val="00C112CA"/>
    <w:rPr>
      <w:rFonts w:ascii="Times New Roman" w:eastAsia="Calibri" w:hAnsi="Times New Roman"/>
      <w:szCs w:val="22"/>
      <w:lang w:eastAsia="en-US"/>
    </w:rPr>
  </w:style>
  <w:style w:type="paragraph" w:customStyle="1" w:styleId="CharChar10">
    <w:name w:val="Char Char1"/>
    <w:basedOn w:val="a"/>
    <w:rsid w:val="0090636B"/>
    <w:pPr>
      <w:tabs>
        <w:tab w:val="num" w:pos="720"/>
      </w:tabs>
      <w:spacing w:after="160" w:line="240" w:lineRule="exact"/>
      <w:ind w:left="720" w:hanging="720"/>
      <w:jc w:val="both"/>
    </w:pPr>
    <w:rPr>
      <w:rFonts w:ascii="Verdana" w:hAnsi="Verdana" w:cs="Verdana"/>
      <w:sz w:val="20"/>
      <w:szCs w:val="20"/>
    </w:rPr>
  </w:style>
  <w:style w:type="paragraph" w:customStyle="1" w:styleId="110">
    <w:name w:val="Знак11"/>
    <w:basedOn w:val="a"/>
    <w:rsid w:val="0090636B"/>
    <w:pPr>
      <w:tabs>
        <w:tab w:val="num" w:pos="1287"/>
      </w:tabs>
      <w:spacing w:after="160" w:line="240" w:lineRule="exact"/>
      <w:ind w:left="1287" w:hanging="360"/>
      <w:jc w:val="both"/>
    </w:pPr>
    <w:rPr>
      <w:rFonts w:ascii="Verdana" w:hAnsi="Verdana" w:cs="Arial"/>
      <w:sz w:val="20"/>
      <w:szCs w:val="20"/>
      <w:lang w:bidi="ar-SA"/>
    </w:rPr>
  </w:style>
  <w:style w:type="paragraph" w:customStyle="1" w:styleId="14">
    <w:name w:val="Абзац списка1"/>
    <w:basedOn w:val="a"/>
    <w:rsid w:val="0090636B"/>
    <w:pPr>
      <w:spacing w:after="200" w:line="276" w:lineRule="auto"/>
      <w:ind w:left="720"/>
      <w:contextualSpacing/>
    </w:pPr>
    <w:rPr>
      <w:sz w:val="22"/>
      <w:szCs w:val="22"/>
      <w:lang w:val="ru-RU" w:bidi="ar-SA"/>
    </w:rPr>
  </w:style>
  <w:style w:type="paragraph" w:customStyle="1" w:styleId="28">
    <w:name w:val="Абзац списка2"/>
    <w:basedOn w:val="a"/>
    <w:rsid w:val="0090636B"/>
    <w:pPr>
      <w:spacing w:after="200" w:line="276" w:lineRule="auto"/>
      <w:ind w:left="720"/>
      <w:contextualSpacing/>
    </w:pPr>
    <w:rPr>
      <w:sz w:val="22"/>
      <w:szCs w:val="22"/>
      <w:lang w:val="ru-RU" w:bidi="ar-SA"/>
    </w:rPr>
  </w:style>
  <w:style w:type="paragraph" w:styleId="33">
    <w:name w:val="Body Text 3"/>
    <w:basedOn w:val="a"/>
    <w:link w:val="34"/>
    <w:uiPriority w:val="99"/>
    <w:unhideWhenUsed/>
    <w:rsid w:val="0090636B"/>
    <w:pPr>
      <w:spacing w:after="120"/>
    </w:pPr>
    <w:rPr>
      <w:sz w:val="16"/>
      <w:szCs w:val="16"/>
    </w:rPr>
  </w:style>
  <w:style w:type="character" w:customStyle="1" w:styleId="34">
    <w:name w:val="Основной текст 3 Знак"/>
    <w:link w:val="33"/>
    <w:uiPriority w:val="99"/>
    <w:rsid w:val="0090636B"/>
    <w:rPr>
      <w:sz w:val="16"/>
      <w:szCs w:val="16"/>
      <w:lang w:val="en-US" w:eastAsia="en-US" w:bidi="en-US"/>
    </w:rPr>
  </w:style>
  <w:style w:type="paragraph" w:customStyle="1" w:styleId="SubHeading">
    <w:name w:val="Sub Heading"/>
    <w:uiPriority w:val="99"/>
    <w:rsid w:val="0090636B"/>
    <w:pPr>
      <w:widowControl w:val="0"/>
      <w:autoSpaceDE w:val="0"/>
      <w:autoSpaceDN w:val="0"/>
      <w:adjustRightInd w:val="0"/>
      <w:spacing w:before="240" w:after="40"/>
    </w:pPr>
    <w:rPr>
      <w:rFonts w:ascii="Times New Roman" w:hAnsi="Times New Roman"/>
    </w:rPr>
  </w:style>
  <w:style w:type="paragraph" w:customStyle="1" w:styleId="ThinDelim">
    <w:name w:val="Thin Delim"/>
    <w:uiPriority w:val="99"/>
    <w:rsid w:val="0090636B"/>
    <w:pPr>
      <w:widowControl w:val="0"/>
      <w:autoSpaceDE w:val="0"/>
      <w:autoSpaceDN w:val="0"/>
      <w:adjustRightInd w:val="0"/>
    </w:pPr>
    <w:rPr>
      <w:rFonts w:ascii="Times New Roman" w:hAnsi="Times New Roman"/>
      <w:sz w:val="16"/>
      <w:szCs w:val="16"/>
    </w:rPr>
  </w:style>
  <w:style w:type="character" w:customStyle="1" w:styleId="editsection">
    <w:name w:val="editsection"/>
    <w:basedOn w:val="a0"/>
    <w:rsid w:val="0090636B"/>
  </w:style>
  <w:style w:type="character" w:customStyle="1" w:styleId="mw-headline">
    <w:name w:val="mw-headline"/>
    <w:basedOn w:val="a0"/>
    <w:rsid w:val="0090636B"/>
  </w:style>
  <w:style w:type="paragraph" w:styleId="afff1">
    <w:name w:val="caption"/>
    <w:basedOn w:val="a"/>
    <w:next w:val="a"/>
    <w:uiPriority w:val="35"/>
    <w:unhideWhenUsed/>
    <w:qFormat/>
    <w:rsid w:val="0090636B"/>
    <w:pPr>
      <w:spacing w:after="200"/>
    </w:pPr>
    <w:rPr>
      <w:b/>
      <w:bCs/>
      <w:color w:val="4F81BD"/>
      <w:sz w:val="18"/>
      <w:szCs w:val="18"/>
    </w:rPr>
  </w:style>
  <w:style w:type="paragraph" w:styleId="51">
    <w:name w:val="List 5"/>
    <w:basedOn w:val="a"/>
    <w:rsid w:val="00F92161"/>
    <w:pPr>
      <w:ind w:left="1415" w:hanging="283"/>
    </w:pPr>
    <w:rPr>
      <w:rFonts w:ascii="Times New Roman" w:hAnsi="Times New Roman"/>
      <w:lang w:val="ru-RU" w:eastAsia="ru-RU" w:bidi="ar-SA"/>
    </w:rPr>
  </w:style>
  <w:style w:type="character" w:customStyle="1" w:styleId="hps">
    <w:name w:val="hps"/>
    <w:basedOn w:val="a0"/>
    <w:rsid w:val="00C4115C"/>
  </w:style>
  <w:style w:type="character" w:customStyle="1" w:styleId="st">
    <w:name w:val="st"/>
    <w:basedOn w:val="a0"/>
    <w:rsid w:val="004973AA"/>
  </w:style>
  <w:style w:type="paragraph" w:customStyle="1" w:styleId="ConsPlusNormal">
    <w:name w:val="ConsPlusNormal"/>
    <w:basedOn w:val="a"/>
    <w:rsid w:val="00295D60"/>
    <w:pPr>
      <w:autoSpaceDE w:val="0"/>
      <w:autoSpaceDN w:val="0"/>
      <w:ind w:firstLine="720"/>
    </w:pPr>
    <w:rPr>
      <w:rFonts w:ascii="Arial" w:eastAsia="Calibri" w:hAnsi="Arial" w:cs="Arial"/>
      <w:sz w:val="20"/>
      <w:szCs w:val="20"/>
      <w:lang w:val="ru-RU" w:eastAsia="ru-RU" w:bidi="ar-SA"/>
    </w:rPr>
  </w:style>
  <w:style w:type="paragraph" w:styleId="35">
    <w:name w:val="toc 3"/>
    <w:basedOn w:val="a"/>
    <w:next w:val="a"/>
    <w:autoRedefine/>
    <w:uiPriority w:val="39"/>
    <w:unhideWhenUsed/>
    <w:rsid w:val="000A2408"/>
    <w:pPr>
      <w:spacing w:after="100" w:line="276" w:lineRule="auto"/>
      <w:ind w:left="440"/>
    </w:pPr>
    <w:rPr>
      <w:sz w:val="22"/>
      <w:szCs w:val="22"/>
      <w:lang w:val="ru-RU" w:eastAsia="ru-RU" w:bidi="ar-SA"/>
    </w:rPr>
  </w:style>
  <w:style w:type="paragraph" w:styleId="41">
    <w:name w:val="toc 4"/>
    <w:basedOn w:val="a"/>
    <w:next w:val="a"/>
    <w:autoRedefine/>
    <w:uiPriority w:val="39"/>
    <w:unhideWhenUsed/>
    <w:rsid w:val="000A2408"/>
    <w:pPr>
      <w:spacing w:after="100" w:line="276" w:lineRule="auto"/>
      <w:ind w:left="660"/>
    </w:pPr>
    <w:rPr>
      <w:sz w:val="22"/>
      <w:szCs w:val="22"/>
      <w:lang w:val="ru-RU" w:eastAsia="ru-RU" w:bidi="ar-SA"/>
    </w:rPr>
  </w:style>
  <w:style w:type="paragraph" w:styleId="52">
    <w:name w:val="toc 5"/>
    <w:basedOn w:val="a"/>
    <w:next w:val="a"/>
    <w:autoRedefine/>
    <w:uiPriority w:val="39"/>
    <w:unhideWhenUsed/>
    <w:rsid w:val="000A2408"/>
    <w:pPr>
      <w:spacing w:after="100" w:line="276" w:lineRule="auto"/>
      <w:ind w:left="880"/>
    </w:pPr>
    <w:rPr>
      <w:sz w:val="22"/>
      <w:szCs w:val="22"/>
      <w:lang w:val="ru-RU" w:eastAsia="ru-RU" w:bidi="ar-SA"/>
    </w:rPr>
  </w:style>
  <w:style w:type="paragraph" w:styleId="61">
    <w:name w:val="toc 6"/>
    <w:basedOn w:val="a"/>
    <w:next w:val="a"/>
    <w:autoRedefine/>
    <w:uiPriority w:val="39"/>
    <w:unhideWhenUsed/>
    <w:rsid w:val="000A2408"/>
    <w:pPr>
      <w:spacing w:after="100" w:line="276" w:lineRule="auto"/>
      <w:ind w:left="1100"/>
    </w:pPr>
    <w:rPr>
      <w:sz w:val="22"/>
      <w:szCs w:val="22"/>
      <w:lang w:val="ru-RU" w:eastAsia="ru-RU" w:bidi="ar-SA"/>
    </w:rPr>
  </w:style>
  <w:style w:type="paragraph" w:styleId="71">
    <w:name w:val="toc 7"/>
    <w:basedOn w:val="a"/>
    <w:next w:val="a"/>
    <w:autoRedefine/>
    <w:uiPriority w:val="39"/>
    <w:unhideWhenUsed/>
    <w:rsid w:val="000A2408"/>
    <w:pPr>
      <w:spacing w:after="100" w:line="276" w:lineRule="auto"/>
      <w:ind w:left="1320"/>
    </w:pPr>
    <w:rPr>
      <w:sz w:val="22"/>
      <w:szCs w:val="22"/>
      <w:lang w:val="ru-RU" w:eastAsia="ru-RU" w:bidi="ar-SA"/>
    </w:rPr>
  </w:style>
  <w:style w:type="paragraph" w:styleId="81">
    <w:name w:val="toc 8"/>
    <w:basedOn w:val="a"/>
    <w:next w:val="a"/>
    <w:autoRedefine/>
    <w:uiPriority w:val="39"/>
    <w:unhideWhenUsed/>
    <w:rsid w:val="000A2408"/>
    <w:pPr>
      <w:spacing w:after="100" w:line="276" w:lineRule="auto"/>
      <w:ind w:left="1540"/>
    </w:pPr>
    <w:rPr>
      <w:sz w:val="22"/>
      <w:szCs w:val="22"/>
      <w:lang w:val="ru-RU" w:eastAsia="ru-RU" w:bidi="ar-SA"/>
    </w:rPr>
  </w:style>
  <w:style w:type="paragraph" w:styleId="91">
    <w:name w:val="toc 9"/>
    <w:basedOn w:val="a"/>
    <w:next w:val="a"/>
    <w:autoRedefine/>
    <w:uiPriority w:val="39"/>
    <w:unhideWhenUsed/>
    <w:rsid w:val="000A2408"/>
    <w:pPr>
      <w:spacing w:after="100" w:line="276" w:lineRule="auto"/>
      <w:ind w:left="1760"/>
    </w:pPr>
    <w:rPr>
      <w:sz w:val="22"/>
      <w:szCs w:val="22"/>
      <w:lang w:val="ru-RU" w:eastAsia="ru-RU" w:bidi="ar-SA"/>
    </w:rPr>
  </w:style>
  <w:style w:type="paragraph" w:customStyle="1" w:styleId="Style1">
    <w:name w:val="Style1"/>
    <w:basedOn w:val="a"/>
    <w:uiPriority w:val="99"/>
    <w:rsid w:val="00C24D3E"/>
    <w:pPr>
      <w:widowControl w:val="0"/>
      <w:autoSpaceDE w:val="0"/>
      <w:autoSpaceDN w:val="0"/>
      <w:adjustRightInd w:val="0"/>
      <w:spacing w:line="293" w:lineRule="exact"/>
      <w:ind w:hanging="1330"/>
    </w:pPr>
    <w:rPr>
      <w:rFonts w:eastAsiaTheme="minorEastAsia"/>
      <w:lang w:val="ru-RU" w:eastAsia="ru-RU" w:bidi="ar-SA"/>
    </w:rPr>
  </w:style>
  <w:style w:type="character" w:customStyle="1" w:styleId="FontStyle11">
    <w:name w:val="Font Style11"/>
    <w:basedOn w:val="a0"/>
    <w:uiPriority w:val="99"/>
    <w:rsid w:val="00C24D3E"/>
    <w:rPr>
      <w:rFonts w:ascii="Calibri" w:hAnsi="Calibri" w:cs="Calibri"/>
      <w:b/>
      <w:bCs/>
      <w:color w:val="000000"/>
      <w:sz w:val="22"/>
      <w:szCs w:val="22"/>
    </w:rPr>
  </w:style>
  <w:style w:type="paragraph" w:customStyle="1" w:styleId="Style2">
    <w:name w:val="Style2"/>
    <w:basedOn w:val="a"/>
    <w:uiPriority w:val="99"/>
    <w:rsid w:val="00C24D3E"/>
    <w:pPr>
      <w:widowControl w:val="0"/>
      <w:autoSpaceDE w:val="0"/>
      <w:autoSpaceDN w:val="0"/>
      <w:adjustRightInd w:val="0"/>
    </w:pPr>
    <w:rPr>
      <w:rFonts w:eastAsiaTheme="minorEastAsia"/>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168">
      <w:bodyDiv w:val="1"/>
      <w:marLeft w:val="0"/>
      <w:marRight w:val="0"/>
      <w:marTop w:val="0"/>
      <w:marBottom w:val="0"/>
      <w:divBdr>
        <w:top w:val="none" w:sz="0" w:space="0" w:color="auto"/>
        <w:left w:val="none" w:sz="0" w:space="0" w:color="auto"/>
        <w:bottom w:val="none" w:sz="0" w:space="0" w:color="auto"/>
        <w:right w:val="none" w:sz="0" w:space="0" w:color="auto"/>
      </w:divBdr>
    </w:div>
    <w:div w:id="16123639">
      <w:bodyDiv w:val="1"/>
      <w:marLeft w:val="0"/>
      <w:marRight w:val="0"/>
      <w:marTop w:val="0"/>
      <w:marBottom w:val="0"/>
      <w:divBdr>
        <w:top w:val="none" w:sz="0" w:space="0" w:color="auto"/>
        <w:left w:val="none" w:sz="0" w:space="0" w:color="auto"/>
        <w:bottom w:val="none" w:sz="0" w:space="0" w:color="auto"/>
        <w:right w:val="none" w:sz="0" w:space="0" w:color="auto"/>
      </w:divBdr>
    </w:div>
    <w:div w:id="17315893">
      <w:bodyDiv w:val="1"/>
      <w:marLeft w:val="0"/>
      <w:marRight w:val="0"/>
      <w:marTop w:val="0"/>
      <w:marBottom w:val="0"/>
      <w:divBdr>
        <w:top w:val="none" w:sz="0" w:space="0" w:color="auto"/>
        <w:left w:val="none" w:sz="0" w:space="0" w:color="auto"/>
        <w:bottom w:val="none" w:sz="0" w:space="0" w:color="auto"/>
        <w:right w:val="none" w:sz="0" w:space="0" w:color="auto"/>
      </w:divBdr>
    </w:div>
    <w:div w:id="32973297">
      <w:bodyDiv w:val="1"/>
      <w:marLeft w:val="0"/>
      <w:marRight w:val="0"/>
      <w:marTop w:val="0"/>
      <w:marBottom w:val="0"/>
      <w:divBdr>
        <w:top w:val="none" w:sz="0" w:space="0" w:color="auto"/>
        <w:left w:val="none" w:sz="0" w:space="0" w:color="auto"/>
        <w:bottom w:val="none" w:sz="0" w:space="0" w:color="auto"/>
        <w:right w:val="none" w:sz="0" w:space="0" w:color="auto"/>
      </w:divBdr>
    </w:div>
    <w:div w:id="73745247">
      <w:bodyDiv w:val="1"/>
      <w:marLeft w:val="0"/>
      <w:marRight w:val="0"/>
      <w:marTop w:val="0"/>
      <w:marBottom w:val="0"/>
      <w:divBdr>
        <w:top w:val="none" w:sz="0" w:space="0" w:color="auto"/>
        <w:left w:val="none" w:sz="0" w:space="0" w:color="auto"/>
        <w:bottom w:val="none" w:sz="0" w:space="0" w:color="auto"/>
        <w:right w:val="none" w:sz="0" w:space="0" w:color="auto"/>
      </w:divBdr>
    </w:div>
    <w:div w:id="81991236">
      <w:bodyDiv w:val="1"/>
      <w:marLeft w:val="0"/>
      <w:marRight w:val="0"/>
      <w:marTop w:val="0"/>
      <w:marBottom w:val="0"/>
      <w:divBdr>
        <w:top w:val="none" w:sz="0" w:space="0" w:color="auto"/>
        <w:left w:val="none" w:sz="0" w:space="0" w:color="auto"/>
        <w:bottom w:val="none" w:sz="0" w:space="0" w:color="auto"/>
        <w:right w:val="none" w:sz="0" w:space="0" w:color="auto"/>
      </w:divBdr>
    </w:div>
    <w:div w:id="88546938">
      <w:bodyDiv w:val="1"/>
      <w:marLeft w:val="0"/>
      <w:marRight w:val="0"/>
      <w:marTop w:val="0"/>
      <w:marBottom w:val="0"/>
      <w:divBdr>
        <w:top w:val="none" w:sz="0" w:space="0" w:color="auto"/>
        <w:left w:val="none" w:sz="0" w:space="0" w:color="auto"/>
        <w:bottom w:val="none" w:sz="0" w:space="0" w:color="auto"/>
        <w:right w:val="none" w:sz="0" w:space="0" w:color="auto"/>
      </w:divBdr>
    </w:div>
    <w:div w:id="101456385">
      <w:bodyDiv w:val="1"/>
      <w:marLeft w:val="0"/>
      <w:marRight w:val="0"/>
      <w:marTop w:val="0"/>
      <w:marBottom w:val="0"/>
      <w:divBdr>
        <w:top w:val="none" w:sz="0" w:space="0" w:color="auto"/>
        <w:left w:val="none" w:sz="0" w:space="0" w:color="auto"/>
        <w:bottom w:val="none" w:sz="0" w:space="0" w:color="auto"/>
        <w:right w:val="none" w:sz="0" w:space="0" w:color="auto"/>
      </w:divBdr>
    </w:div>
    <w:div w:id="113059098">
      <w:bodyDiv w:val="1"/>
      <w:marLeft w:val="0"/>
      <w:marRight w:val="0"/>
      <w:marTop w:val="0"/>
      <w:marBottom w:val="0"/>
      <w:divBdr>
        <w:top w:val="none" w:sz="0" w:space="0" w:color="auto"/>
        <w:left w:val="none" w:sz="0" w:space="0" w:color="auto"/>
        <w:bottom w:val="none" w:sz="0" w:space="0" w:color="auto"/>
        <w:right w:val="none" w:sz="0" w:space="0" w:color="auto"/>
      </w:divBdr>
    </w:div>
    <w:div w:id="151795489">
      <w:bodyDiv w:val="1"/>
      <w:marLeft w:val="0"/>
      <w:marRight w:val="0"/>
      <w:marTop w:val="0"/>
      <w:marBottom w:val="0"/>
      <w:divBdr>
        <w:top w:val="none" w:sz="0" w:space="0" w:color="auto"/>
        <w:left w:val="none" w:sz="0" w:space="0" w:color="auto"/>
        <w:bottom w:val="none" w:sz="0" w:space="0" w:color="auto"/>
        <w:right w:val="none" w:sz="0" w:space="0" w:color="auto"/>
      </w:divBdr>
    </w:div>
    <w:div w:id="170532319">
      <w:bodyDiv w:val="1"/>
      <w:marLeft w:val="0"/>
      <w:marRight w:val="0"/>
      <w:marTop w:val="0"/>
      <w:marBottom w:val="0"/>
      <w:divBdr>
        <w:top w:val="none" w:sz="0" w:space="0" w:color="auto"/>
        <w:left w:val="none" w:sz="0" w:space="0" w:color="auto"/>
        <w:bottom w:val="none" w:sz="0" w:space="0" w:color="auto"/>
        <w:right w:val="none" w:sz="0" w:space="0" w:color="auto"/>
      </w:divBdr>
    </w:div>
    <w:div w:id="186800094">
      <w:bodyDiv w:val="1"/>
      <w:marLeft w:val="0"/>
      <w:marRight w:val="0"/>
      <w:marTop w:val="0"/>
      <w:marBottom w:val="0"/>
      <w:divBdr>
        <w:top w:val="none" w:sz="0" w:space="0" w:color="auto"/>
        <w:left w:val="none" w:sz="0" w:space="0" w:color="auto"/>
        <w:bottom w:val="none" w:sz="0" w:space="0" w:color="auto"/>
        <w:right w:val="none" w:sz="0" w:space="0" w:color="auto"/>
      </w:divBdr>
    </w:div>
    <w:div w:id="193421472">
      <w:bodyDiv w:val="1"/>
      <w:marLeft w:val="0"/>
      <w:marRight w:val="0"/>
      <w:marTop w:val="0"/>
      <w:marBottom w:val="0"/>
      <w:divBdr>
        <w:top w:val="none" w:sz="0" w:space="0" w:color="auto"/>
        <w:left w:val="none" w:sz="0" w:space="0" w:color="auto"/>
        <w:bottom w:val="none" w:sz="0" w:space="0" w:color="auto"/>
        <w:right w:val="none" w:sz="0" w:space="0" w:color="auto"/>
      </w:divBdr>
    </w:div>
    <w:div w:id="250433782">
      <w:bodyDiv w:val="1"/>
      <w:marLeft w:val="0"/>
      <w:marRight w:val="0"/>
      <w:marTop w:val="0"/>
      <w:marBottom w:val="0"/>
      <w:divBdr>
        <w:top w:val="none" w:sz="0" w:space="0" w:color="auto"/>
        <w:left w:val="none" w:sz="0" w:space="0" w:color="auto"/>
        <w:bottom w:val="none" w:sz="0" w:space="0" w:color="auto"/>
        <w:right w:val="none" w:sz="0" w:space="0" w:color="auto"/>
      </w:divBdr>
    </w:div>
    <w:div w:id="255021356">
      <w:bodyDiv w:val="1"/>
      <w:marLeft w:val="0"/>
      <w:marRight w:val="0"/>
      <w:marTop w:val="0"/>
      <w:marBottom w:val="0"/>
      <w:divBdr>
        <w:top w:val="none" w:sz="0" w:space="0" w:color="auto"/>
        <w:left w:val="none" w:sz="0" w:space="0" w:color="auto"/>
        <w:bottom w:val="none" w:sz="0" w:space="0" w:color="auto"/>
        <w:right w:val="none" w:sz="0" w:space="0" w:color="auto"/>
      </w:divBdr>
    </w:div>
    <w:div w:id="310718866">
      <w:bodyDiv w:val="1"/>
      <w:marLeft w:val="0"/>
      <w:marRight w:val="0"/>
      <w:marTop w:val="0"/>
      <w:marBottom w:val="0"/>
      <w:divBdr>
        <w:top w:val="none" w:sz="0" w:space="0" w:color="auto"/>
        <w:left w:val="none" w:sz="0" w:space="0" w:color="auto"/>
        <w:bottom w:val="none" w:sz="0" w:space="0" w:color="auto"/>
        <w:right w:val="none" w:sz="0" w:space="0" w:color="auto"/>
      </w:divBdr>
    </w:div>
    <w:div w:id="311836333">
      <w:bodyDiv w:val="1"/>
      <w:marLeft w:val="0"/>
      <w:marRight w:val="0"/>
      <w:marTop w:val="0"/>
      <w:marBottom w:val="0"/>
      <w:divBdr>
        <w:top w:val="none" w:sz="0" w:space="0" w:color="auto"/>
        <w:left w:val="none" w:sz="0" w:space="0" w:color="auto"/>
        <w:bottom w:val="none" w:sz="0" w:space="0" w:color="auto"/>
        <w:right w:val="none" w:sz="0" w:space="0" w:color="auto"/>
      </w:divBdr>
    </w:div>
    <w:div w:id="334384609">
      <w:bodyDiv w:val="1"/>
      <w:marLeft w:val="0"/>
      <w:marRight w:val="0"/>
      <w:marTop w:val="0"/>
      <w:marBottom w:val="0"/>
      <w:divBdr>
        <w:top w:val="none" w:sz="0" w:space="0" w:color="auto"/>
        <w:left w:val="none" w:sz="0" w:space="0" w:color="auto"/>
        <w:bottom w:val="none" w:sz="0" w:space="0" w:color="auto"/>
        <w:right w:val="none" w:sz="0" w:space="0" w:color="auto"/>
      </w:divBdr>
    </w:div>
    <w:div w:id="335957620">
      <w:bodyDiv w:val="1"/>
      <w:marLeft w:val="0"/>
      <w:marRight w:val="0"/>
      <w:marTop w:val="0"/>
      <w:marBottom w:val="0"/>
      <w:divBdr>
        <w:top w:val="none" w:sz="0" w:space="0" w:color="auto"/>
        <w:left w:val="none" w:sz="0" w:space="0" w:color="auto"/>
        <w:bottom w:val="none" w:sz="0" w:space="0" w:color="auto"/>
        <w:right w:val="none" w:sz="0" w:space="0" w:color="auto"/>
      </w:divBdr>
    </w:div>
    <w:div w:id="355812212">
      <w:bodyDiv w:val="1"/>
      <w:marLeft w:val="0"/>
      <w:marRight w:val="0"/>
      <w:marTop w:val="0"/>
      <w:marBottom w:val="0"/>
      <w:divBdr>
        <w:top w:val="none" w:sz="0" w:space="0" w:color="auto"/>
        <w:left w:val="none" w:sz="0" w:space="0" w:color="auto"/>
        <w:bottom w:val="none" w:sz="0" w:space="0" w:color="auto"/>
        <w:right w:val="none" w:sz="0" w:space="0" w:color="auto"/>
      </w:divBdr>
    </w:div>
    <w:div w:id="381177744">
      <w:bodyDiv w:val="1"/>
      <w:marLeft w:val="0"/>
      <w:marRight w:val="0"/>
      <w:marTop w:val="0"/>
      <w:marBottom w:val="0"/>
      <w:divBdr>
        <w:top w:val="none" w:sz="0" w:space="0" w:color="auto"/>
        <w:left w:val="none" w:sz="0" w:space="0" w:color="auto"/>
        <w:bottom w:val="none" w:sz="0" w:space="0" w:color="auto"/>
        <w:right w:val="none" w:sz="0" w:space="0" w:color="auto"/>
      </w:divBdr>
    </w:div>
    <w:div w:id="390471802">
      <w:bodyDiv w:val="1"/>
      <w:marLeft w:val="0"/>
      <w:marRight w:val="0"/>
      <w:marTop w:val="0"/>
      <w:marBottom w:val="0"/>
      <w:divBdr>
        <w:top w:val="none" w:sz="0" w:space="0" w:color="auto"/>
        <w:left w:val="none" w:sz="0" w:space="0" w:color="auto"/>
        <w:bottom w:val="none" w:sz="0" w:space="0" w:color="auto"/>
        <w:right w:val="none" w:sz="0" w:space="0" w:color="auto"/>
      </w:divBdr>
    </w:div>
    <w:div w:id="409080901">
      <w:bodyDiv w:val="1"/>
      <w:marLeft w:val="0"/>
      <w:marRight w:val="0"/>
      <w:marTop w:val="0"/>
      <w:marBottom w:val="0"/>
      <w:divBdr>
        <w:top w:val="none" w:sz="0" w:space="0" w:color="auto"/>
        <w:left w:val="none" w:sz="0" w:space="0" w:color="auto"/>
        <w:bottom w:val="none" w:sz="0" w:space="0" w:color="auto"/>
        <w:right w:val="none" w:sz="0" w:space="0" w:color="auto"/>
      </w:divBdr>
    </w:div>
    <w:div w:id="435250271">
      <w:bodyDiv w:val="1"/>
      <w:marLeft w:val="0"/>
      <w:marRight w:val="0"/>
      <w:marTop w:val="0"/>
      <w:marBottom w:val="0"/>
      <w:divBdr>
        <w:top w:val="none" w:sz="0" w:space="0" w:color="auto"/>
        <w:left w:val="none" w:sz="0" w:space="0" w:color="auto"/>
        <w:bottom w:val="none" w:sz="0" w:space="0" w:color="auto"/>
        <w:right w:val="none" w:sz="0" w:space="0" w:color="auto"/>
      </w:divBdr>
    </w:div>
    <w:div w:id="440495356">
      <w:bodyDiv w:val="1"/>
      <w:marLeft w:val="0"/>
      <w:marRight w:val="0"/>
      <w:marTop w:val="0"/>
      <w:marBottom w:val="0"/>
      <w:divBdr>
        <w:top w:val="none" w:sz="0" w:space="0" w:color="auto"/>
        <w:left w:val="none" w:sz="0" w:space="0" w:color="auto"/>
        <w:bottom w:val="none" w:sz="0" w:space="0" w:color="auto"/>
        <w:right w:val="none" w:sz="0" w:space="0" w:color="auto"/>
      </w:divBdr>
    </w:div>
    <w:div w:id="444619930">
      <w:bodyDiv w:val="1"/>
      <w:marLeft w:val="0"/>
      <w:marRight w:val="0"/>
      <w:marTop w:val="0"/>
      <w:marBottom w:val="0"/>
      <w:divBdr>
        <w:top w:val="none" w:sz="0" w:space="0" w:color="auto"/>
        <w:left w:val="none" w:sz="0" w:space="0" w:color="auto"/>
        <w:bottom w:val="none" w:sz="0" w:space="0" w:color="auto"/>
        <w:right w:val="none" w:sz="0" w:space="0" w:color="auto"/>
      </w:divBdr>
    </w:div>
    <w:div w:id="451486725">
      <w:bodyDiv w:val="1"/>
      <w:marLeft w:val="0"/>
      <w:marRight w:val="0"/>
      <w:marTop w:val="0"/>
      <w:marBottom w:val="0"/>
      <w:divBdr>
        <w:top w:val="none" w:sz="0" w:space="0" w:color="auto"/>
        <w:left w:val="none" w:sz="0" w:space="0" w:color="auto"/>
        <w:bottom w:val="none" w:sz="0" w:space="0" w:color="auto"/>
        <w:right w:val="none" w:sz="0" w:space="0" w:color="auto"/>
      </w:divBdr>
    </w:div>
    <w:div w:id="460272139">
      <w:bodyDiv w:val="1"/>
      <w:marLeft w:val="0"/>
      <w:marRight w:val="0"/>
      <w:marTop w:val="0"/>
      <w:marBottom w:val="0"/>
      <w:divBdr>
        <w:top w:val="none" w:sz="0" w:space="0" w:color="auto"/>
        <w:left w:val="none" w:sz="0" w:space="0" w:color="auto"/>
        <w:bottom w:val="none" w:sz="0" w:space="0" w:color="auto"/>
        <w:right w:val="none" w:sz="0" w:space="0" w:color="auto"/>
      </w:divBdr>
    </w:div>
    <w:div w:id="463813083">
      <w:bodyDiv w:val="1"/>
      <w:marLeft w:val="0"/>
      <w:marRight w:val="0"/>
      <w:marTop w:val="0"/>
      <w:marBottom w:val="0"/>
      <w:divBdr>
        <w:top w:val="none" w:sz="0" w:space="0" w:color="auto"/>
        <w:left w:val="none" w:sz="0" w:space="0" w:color="auto"/>
        <w:bottom w:val="none" w:sz="0" w:space="0" w:color="auto"/>
        <w:right w:val="none" w:sz="0" w:space="0" w:color="auto"/>
      </w:divBdr>
    </w:div>
    <w:div w:id="466971398">
      <w:bodyDiv w:val="1"/>
      <w:marLeft w:val="0"/>
      <w:marRight w:val="0"/>
      <w:marTop w:val="0"/>
      <w:marBottom w:val="0"/>
      <w:divBdr>
        <w:top w:val="none" w:sz="0" w:space="0" w:color="auto"/>
        <w:left w:val="none" w:sz="0" w:space="0" w:color="auto"/>
        <w:bottom w:val="none" w:sz="0" w:space="0" w:color="auto"/>
        <w:right w:val="none" w:sz="0" w:space="0" w:color="auto"/>
      </w:divBdr>
    </w:div>
    <w:div w:id="506604293">
      <w:bodyDiv w:val="1"/>
      <w:marLeft w:val="0"/>
      <w:marRight w:val="0"/>
      <w:marTop w:val="0"/>
      <w:marBottom w:val="0"/>
      <w:divBdr>
        <w:top w:val="none" w:sz="0" w:space="0" w:color="auto"/>
        <w:left w:val="none" w:sz="0" w:space="0" w:color="auto"/>
        <w:bottom w:val="none" w:sz="0" w:space="0" w:color="auto"/>
        <w:right w:val="none" w:sz="0" w:space="0" w:color="auto"/>
      </w:divBdr>
    </w:div>
    <w:div w:id="508646109">
      <w:bodyDiv w:val="1"/>
      <w:marLeft w:val="0"/>
      <w:marRight w:val="0"/>
      <w:marTop w:val="0"/>
      <w:marBottom w:val="0"/>
      <w:divBdr>
        <w:top w:val="none" w:sz="0" w:space="0" w:color="auto"/>
        <w:left w:val="none" w:sz="0" w:space="0" w:color="auto"/>
        <w:bottom w:val="none" w:sz="0" w:space="0" w:color="auto"/>
        <w:right w:val="none" w:sz="0" w:space="0" w:color="auto"/>
      </w:divBdr>
    </w:div>
    <w:div w:id="514003279">
      <w:bodyDiv w:val="1"/>
      <w:marLeft w:val="0"/>
      <w:marRight w:val="0"/>
      <w:marTop w:val="0"/>
      <w:marBottom w:val="0"/>
      <w:divBdr>
        <w:top w:val="none" w:sz="0" w:space="0" w:color="auto"/>
        <w:left w:val="none" w:sz="0" w:space="0" w:color="auto"/>
        <w:bottom w:val="none" w:sz="0" w:space="0" w:color="auto"/>
        <w:right w:val="none" w:sz="0" w:space="0" w:color="auto"/>
      </w:divBdr>
    </w:div>
    <w:div w:id="515192128">
      <w:bodyDiv w:val="1"/>
      <w:marLeft w:val="0"/>
      <w:marRight w:val="0"/>
      <w:marTop w:val="0"/>
      <w:marBottom w:val="0"/>
      <w:divBdr>
        <w:top w:val="none" w:sz="0" w:space="0" w:color="auto"/>
        <w:left w:val="none" w:sz="0" w:space="0" w:color="auto"/>
        <w:bottom w:val="none" w:sz="0" w:space="0" w:color="auto"/>
        <w:right w:val="none" w:sz="0" w:space="0" w:color="auto"/>
      </w:divBdr>
    </w:div>
    <w:div w:id="520897539">
      <w:bodyDiv w:val="1"/>
      <w:marLeft w:val="0"/>
      <w:marRight w:val="0"/>
      <w:marTop w:val="0"/>
      <w:marBottom w:val="0"/>
      <w:divBdr>
        <w:top w:val="none" w:sz="0" w:space="0" w:color="auto"/>
        <w:left w:val="none" w:sz="0" w:space="0" w:color="auto"/>
        <w:bottom w:val="none" w:sz="0" w:space="0" w:color="auto"/>
        <w:right w:val="none" w:sz="0" w:space="0" w:color="auto"/>
      </w:divBdr>
    </w:div>
    <w:div w:id="613901918">
      <w:bodyDiv w:val="1"/>
      <w:marLeft w:val="0"/>
      <w:marRight w:val="0"/>
      <w:marTop w:val="0"/>
      <w:marBottom w:val="0"/>
      <w:divBdr>
        <w:top w:val="none" w:sz="0" w:space="0" w:color="auto"/>
        <w:left w:val="none" w:sz="0" w:space="0" w:color="auto"/>
        <w:bottom w:val="none" w:sz="0" w:space="0" w:color="auto"/>
        <w:right w:val="none" w:sz="0" w:space="0" w:color="auto"/>
      </w:divBdr>
    </w:div>
    <w:div w:id="616375384">
      <w:bodyDiv w:val="1"/>
      <w:marLeft w:val="0"/>
      <w:marRight w:val="0"/>
      <w:marTop w:val="0"/>
      <w:marBottom w:val="0"/>
      <w:divBdr>
        <w:top w:val="none" w:sz="0" w:space="0" w:color="auto"/>
        <w:left w:val="none" w:sz="0" w:space="0" w:color="auto"/>
        <w:bottom w:val="none" w:sz="0" w:space="0" w:color="auto"/>
        <w:right w:val="none" w:sz="0" w:space="0" w:color="auto"/>
      </w:divBdr>
    </w:div>
    <w:div w:id="623536593">
      <w:bodyDiv w:val="1"/>
      <w:marLeft w:val="0"/>
      <w:marRight w:val="0"/>
      <w:marTop w:val="0"/>
      <w:marBottom w:val="0"/>
      <w:divBdr>
        <w:top w:val="none" w:sz="0" w:space="0" w:color="auto"/>
        <w:left w:val="none" w:sz="0" w:space="0" w:color="auto"/>
        <w:bottom w:val="none" w:sz="0" w:space="0" w:color="auto"/>
        <w:right w:val="none" w:sz="0" w:space="0" w:color="auto"/>
      </w:divBdr>
    </w:div>
    <w:div w:id="631519063">
      <w:bodyDiv w:val="1"/>
      <w:marLeft w:val="0"/>
      <w:marRight w:val="0"/>
      <w:marTop w:val="0"/>
      <w:marBottom w:val="0"/>
      <w:divBdr>
        <w:top w:val="none" w:sz="0" w:space="0" w:color="auto"/>
        <w:left w:val="none" w:sz="0" w:space="0" w:color="auto"/>
        <w:bottom w:val="none" w:sz="0" w:space="0" w:color="auto"/>
        <w:right w:val="none" w:sz="0" w:space="0" w:color="auto"/>
      </w:divBdr>
    </w:div>
    <w:div w:id="703797101">
      <w:bodyDiv w:val="1"/>
      <w:marLeft w:val="0"/>
      <w:marRight w:val="0"/>
      <w:marTop w:val="0"/>
      <w:marBottom w:val="0"/>
      <w:divBdr>
        <w:top w:val="none" w:sz="0" w:space="0" w:color="auto"/>
        <w:left w:val="none" w:sz="0" w:space="0" w:color="auto"/>
        <w:bottom w:val="none" w:sz="0" w:space="0" w:color="auto"/>
        <w:right w:val="none" w:sz="0" w:space="0" w:color="auto"/>
      </w:divBdr>
      <w:divsChild>
        <w:div w:id="1331519923">
          <w:marLeft w:val="0"/>
          <w:marRight w:val="0"/>
          <w:marTop w:val="0"/>
          <w:marBottom w:val="0"/>
          <w:divBdr>
            <w:top w:val="none" w:sz="0" w:space="0" w:color="auto"/>
            <w:left w:val="none" w:sz="0" w:space="0" w:color="auto"/>
            <w:bottom w:val="none" w:sz="0" w:space="0" w:color="auto"/>
            <w:right w:val="none" w:sz="0" w:space="0" w:color="auto"/>
          </w:divBdr>
          <w:divsChild>
            <w:div w:id="1547909940">
              <w:marLeft w:val="0"/>
              <w:marRight w:val="0"/>
              <w:marTop w:val="0"/>
              <w:marBottom w:val="0"/>
              <w:divBdr>
                <w:top w:val="none" w:sz="0" w:space="0" w:color="auto"/>
                <w:left w:val="none" w:sz="0" w:space="0" w:color="auto"/>
                <w:bottom w:val="none" w:sz="0" w:space="0" w:color="auto"/>
                <w:right w:val="none" w:sz="0" w:space="0" w:color="auto"/>
              </w:divBdr>
              <w:divsChild>
                <w:div w:id="250699378">
                  <w:marLeft w:val="0"/>
                  <w:marRight w:val="0"/>
                  <w:marTop w:val="0"/>
                  <w:marBottom w:val="0"/>
                  <w:divBdr>
                    <w:top w:val="none" w:sz="0" w:space="0" w:color="auto"/>
                    <w:left w:val="none" w:sz="0" w:space="0" w:color="auto"/>
                    <w:bottom w:val="none" w:sz="0" w:space="0" w:color="auto"/>
                    <w:right w:val="none" w:sz="0" w:space="0" w:color="auto"/>
                  </w:divBdr>
                  <w:divsChild>
                    <w:div w:id="837504876">
                      <w:marLeft w:val="0"/>
                      <w:marRight w:val="0"/>
                      <w:marTop w:val="0"/>
                      <w:marBottom w:val="0"/>
                      <w:divBdr>
                        <w:top w:val="none" w:sz="0" w:space="0" w:color="auto"/>
                        <w:left w:val="none" w:sz="0" w:space="0" w:color="auto"/>
                        <w:bottom w:val="none" w:sz="0" w:space="0" w:color="auto"/>
                        <w:right w:val="none" w:sz="0" w:space="0" w:color="auto"/>
                      </w:divBdr>
                      <w:divsChild>
                        <w:div w:id="2144275468">
                          <w:marLeft w:val="0"/>
                          <w:marRight w:val="0"/>
                          <w:marTop w:val="0"/>
                          <w:marBottom w:val="0"/>
                          <w:divBdr>
                            <w:top w:val="none" w:sz="0" w:space="0" w:color="auto"/>
                            <w:left w:val="none" w:sz="0" w:space="0" w:color="auto"/>
                            <w:bottom w:val="none" w:sz="0" w:space="0" w:color="auto"/>
                            <w:right w:val="none" w:sz="0" w:space="0" w:color="auto"/>
                          </w:divBdr>
                          <w:divsChild>
                            <w:div w:id="1313830353">
                              <w:marLeft w:val="0"/>
                              <w:marRight w:val="0"/>
                              <w:marTop w:val="0"/>
                              <w:marBottom w:val="0"/>
                              <w:divBdr>
                                <w:top w:val="none" w:sz="0" w:space="0" w:color="auto"/>
                                <w:left w:val="none" w:sz="0" w:space="0" w:color="auto"/>
                                <w:bottom w:val="none" w:sz="0" w:space="0" w:color="auto"/>
                                <w:right w:val="none" w:sz="0" w:space="0" w:color="auto"/>
                              </w:divBdr>
                              <w:divsChild>
                                <w:div w:id="546723554">
                                  <w:marLeft w:val="0"/>
                                  <w:marRight w:val="0"/>
                                  <w:marTop w:val="0"/>
                                  <w:marBottom w:val="0"/>
                                  <w:divBdr>
                                    <w:top w:val="none" w:sz="0" w:space="0" w:color="auto"/>
                                    <w:left w:val="none" w:sz="0" w:space="0" w:color="auto"/>
                                    <w:bottom w:val="none" w:sz="0" w:space="0" w:color="auto"/>
                                    <w:right w:val="none" w:sz="0" w:space="0" w:color="auto"/>
                                  </w:divBdr>
                                  <w:divsChild>
                                    <w:div w:id="1089735745">
                                      <w:marLeft w:val="0"/>
                                      <w:marRight w:val="0"/>
                                      <w:marTop w:val="0"/>
                                      <w:marBottom w:val="0"/>
                                      <w:divBdr>
                                        <w:top w:val="none" w:sz="0" w:space="0" w:color="auto"/>
                                        <w:left w:val="none" w:sz="0" w:space="0" w:color="auto"/>
                                        <w:bottom w:val="none" w:sz="0" w:space="0" w:color="auto"/>
                                        <w:right w:val="none" w:sz="0" w:space="0" w:color="auto"/>
                                      </w:divBdr>
                                      <w:divsChild>
                                        <w:div w:id="77100505">
                                          <w:marLeft w:val="0"/>
                                          <w:marRight w:val="0"/>
                                          <w:marTop w:val="0"/>
                                          <w:marBottom w:val="0"/>
                                          <w:divBdr>
                                            <w:top w:val="none" w:sz="0" w:space="0" w:color="auto"/>
                                            <w:left w:val="none" w:sz="0" w:space="0" w:color="auto"/>
                                            <w:bottom w:val="none" w:sz="0" w:space="0" w:color="auto"/>
                                            <w:right w:val="none" w:sz="0" w:space="0" w:color="auto"/>
                                          </w:divBdr>
                                          <w:divsChild>
                                            <w:div w:id="7165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241020">
      <w:bodyDiv w:val="1"/>
      <w:marLeft w:val="0"/>
      <w:marRight w:val="0"/>
      <w:marTop w:val="0"/>
      <w:marBottom w:val="0"/>
      <w:divBdr>
        <w:top w:val="none" w:sz="0" w:space="0" w:color="auto"/>
        <w:left w:val="none" w:sz="0" w:space="0" w:color="auto"/>
        <w:bottom w:val="none" w:sz="0" w:space="0" w:color="auto"/>
        <w:right w:val="none" w:sz="0" w:space="0" w:color="auto"/>
      </w:divBdr>
    </w:div>
    <w:div w:id="761729834">
      <w:bodyDiv w:val="1"/>
      <w:marLeft w:val="0"/>
      <w:marRight w:val="0"/>
      <w:marTop w:val="0"/>
      <w:marBottom w:val="0"/>
      <w:divBdr>
        <w:top w:val="none" w:sz="0" w:space="0" w:color="auto"/>
        <w:left w:val="none" w:sz="0" w:space="0" w:color="auto"/>
        <w:bottom w:val="none" w:sz="0" w:space="0" w:color="auto"/>
        <w:right w:val="none" w:sz="0" w:space="0" w:color="auto"/>
      </w:divBdr>
    </w:div>
    <w:div w:id="776368545">
      <w:bodyDiv w:val="1"/>
      <w:marLeft w:val="0"/>
      <w:marRight w:val="0"/>
      <w:marTop w:val="0"/>
      <w:marBottom w:val="0"/>
      <w:divBdr>
        <w:top w:val="none" w:sz="0" w:space="0" w:color="auto"/>
        <w:left w:val="none" w:sz="0" w:space="0" w:color="auto"/>
        <w:bottom w:val="none" w:sz="0" w:space="0" w:color="auto"/>
        <w:right w:val="none" w:sz="0" w:space="0" w:color="auto"/>
      </w:divBdr>
    </w:div>
    <w:div w:id="788202860">
      <w:bodyDiv w:val="1"/>
      <w:marLeft w:val="0"/>
      <w:marRight w:val="0"/>
      <w:marTop w:val="0"/>
      <w:marBottom w:val="0"/>
      <w:divBdr>
        <w:top w:val="none" w:sz="0" w:space="0" w:color="auto"/>
        <w:left w:val="none" w:sz="0" w:space="0" w:color="auto"/>
        <w:bottom w:val="none" w:sz="0" w:space="0" w:color="auto"/>
        <w:right w:val="none" w:sz="0" w:space="0" w:color="auto"/>
      </w:divBdr>
    </w:div>
    <w:div w:id="815991923">
      <w:bodyDiv w:val="1"/>
      <w:marLeft w:val="0"/>
      <w:marRight w:val="0"/>
      <w:marTop w:val="0"/>
      <w:marBottom w:val="0"/>
      <w:divBdr>
        <w:top w:val="none" w:sz="0" w:space="0" w:color="auto"/>
        <w:left w:val="none" w:sz="0" w:space="0" w:color="auto"/>
        <w:bottom w:val="none" w:sz="0" w:space="0" w:color="auto"/>
        <w:right w:val="none" w:sz="0" w:space="0" w:color="auto"/>
      </w:divBdr>
    </w:div>
    <w:div w:id="823668187">
      <w:bodyDiv w:val="1"/>
      <w:marLeft w:val="0"/>
      <w:marRight w:val="0"/>
      <w:marTop w:val="0"/>
      <w:marBottom w:val="0"/>
      <w:divBdr>
        <w:top w:val="none" w:sz="0" w:space="0" w:color="auto"/>
        <w:left w:val="none" w:sz="0" w:space="0" w:color="auto"/>
        <w:bottom w:val="none" w:sz="0" w:space="0" w:color="auto"/>
        <w:right w:val="none" w:sz="0" w:space="0" w:color="auto"/>
      </w:divBdr>
    </w:div>
    <w:div w:id="851260478">
      <w:bodyDiv w:val="1"/>
      <w:marLeft w:val="0"/>
      <w:marRight w:val="0"/>
      <w:marTop w:val="0"/>
      <w:marBottom w:val="0"/>
      <w:divBdr>
        <w:top w:val="none" w:sz="0" w:space="0" w:color="auto"/>
        <w:left w:val="none" w:sz="0" w:space="0" w:color="auto"/>
        <w:bottom w:val="none" w:sz="0" w:space="0" w:color="auto"/>
        <w:right w:val="none" w:sz="0" w:space="0" w:color="auto"/>
      </w:divBdr>
    </w:div>
    <w:div w:id="877544978">
      <w:bodyDiv w:val="1"/>
      <w:marLeft w:val="0"/>
      <w:marRight w:val="0"/>
      <w:marTop w:val="0"/>
      <w:marBottom w:val="0"/>
      <w:divBdr>
        <w:top w:val="none" w:sz="0" w:space="0" w:color="auto"/>
        <w:left w:val="none" w:sz="0" w:space="0" w:color="auto"/>
        <w:bottom w:val="none" w:sz="0" w:space="0" w:color="auto"/>
        <w:right w:val="none" w:sz="0" w:space="0" w:color="auto"/>
      </w:divBdr>
    </w:div>
    <w:div w:id="915750591">
      <w:bodyDiv w:val="1"/>
      <w:marLeft w:val="0"/>
      <w:marRight w:val="0"/>
      <w:marTop w:val="0"/>
      <w:marBottom w:val="0"/>
      <w:divBdr>
        <w:top w:val="none" w:sz="0" w:space="0" w:color="auto"/>
        <w:left w:val="none" w:sz="0" w:space="0" w:color="auto"/>
        <w:bottom w:val="none" w:sz="0" w:space="0" w:color="auto"/>
        <w:right w:val="none" w:sz="0" w:space="0" w:color="auto"/>
      </w:divBdr>
    </w:div>
    <w:div w:id="938222335">
      <w:bodyDiv w:val="1"/>
      <w:marLeft w:val="0"/>
      <w:marRight w:val="0"/>
      <w:marTop w:val="0"/>
      <w:marBottom w:val="0"/>
      <w:divBdr>
        <w:top w:val="none" w:sz="0" w:space="0" w:color="auto"/>
        <w:left w:val="none" w:sz="0" w:space="0" w:color="auto"/>
        <w:bottom w:val="none" w:sz="0" w:space="0" w:color="auto"/>
        <w:right w:val="none" w:sz="0" w:space="0" w:color="auto"/>
      </w:divBdr>
    </w:div>
    <w:div w:id="963583558">
      <w:bodyDiv w:val="1"/>
      <w:marLeft w:val="0"/>
      <w:marRight w:val="0"/>
      <w:marTop w:val="0"/>
      <w:marBottom w:val="0"/>
      <w:divBdr>
        <w:top w:val="none" w:sz="0" w:space="0" w:color="auto"/>
        <w:left w:val="none" w:sz="0" w:space="0" w:color="auto"/>
        <w:bottom w:val="none" w:sz="0" w:space="0" w:color="auto"/>
        <w:right w:val="none" w:sz="0" w:space="0" w:color="auto"/>
      </w:divBdr>
    </w:div>
    <w:div w:id="990058134">
      <w:bodyDiv w:val="1"/>
      <w:marLeft w:val="0"/>
      <w:marRight w:val="0"/>
      <w:marTop w:val="0"/>
      <w:marBottom w:val="0"/>
      <w:divBdr>
        <w:top w:val="none" w:sz="0" w:space="0" w:color="auto"/>
        <w:left w:val="none" w:sz="0" w:space="0" w:color="auto"/>
        <w:bottom w:val="none" w:sz="0" w:space="0" w:color="auto"/>
        <w:right w:val="none" w:sz="0" w:space="0" w:color="auto"/>
      </w:divBdr>
    </w:div>
    <w:div w:id="1001931819">
      <w:bodyDiv w:val="1"/>
      <w:marLeft w:val="0"/>
      <w:marRight w:val="0"/>
      <w:marTop w:val="0"/>
      <w:marBottom w:val="0"/>
      <w:divBdr>
        <w:top w:val="none" w:sz="0" w:space="0" w:color="auto"/>
        <w:left w:val="none" w:sz="0" w:space="0" w:color="auto"/>
        <w:bottom w:val="none" w:sz="0" w:space="0" w:color="auto"/>
        <w:right w:val="none" w:sz="0" w:space="0" w:color="auto"/>
      </w:divBdr>
    </w:div>
    <w:div w:id="1008681773">
      <w:bodyDiv w:val="1"/>
      <w:marLeft w:val="0"/>
      <w:marRight w:val="0"/>
      <w:marTop w:val="0"/>
      <w:marBottom w:val="0"/>
      <w:divBdr>
        <w:top w:val="none" w:sz="0" w:space="0" w:color="auto"/>
        <w:left w:val="none" w:sz="0" w:space="0" w:color="auto"/>
        <w:bottom w:val="none" w:sz="0" w:space="0" w:color="auto"/>
        <w:right w:val="none" w:sz="0" w:space="0" w:color="auto"/>
      </w:divBdr>
    </w:div>
    <w:div w:id="1024018088">
      <w:bodyDiv w:val="1"/>
      <w:marLeft w:val="0"/>
      <w:marRight w:val="0"/>
      <w:marTop w:val="0"/>
      <w:marBottom w:val="0"/>
      <w:divBdr>
        <w:top w:val="none" w:sz="0" w:space="0" w:color="auto"/>
        <w:left w:val="none" w:sz="0" w:space="0" w:color="auto"/>
        <w:bottom w:val="none" w:sz="0" w:space="0" w:color="auto"/>
        <w:right w:val="none" w:sz="0" w:space="0" w:color="auto"/>
      </w:divBdr>
    </w:div>
    <w:div w:id="1041829160">
      <w:bodyDiv w:val="1"/>
      <w:marLeft w:val="0"/>
      <w:marRight w:val="0"/>
      <w:marTop w:val="0"/>
      <w:marBottom w:val="0"/>
      <w:divBdr>
        <w:top w:val="none" w:sz="0" w:space="0" w:color="auto"/>
        <w:left w:val="none" w:sz="0" w:space="0" w:color="auto"/>
        <w:bottom w:val="none" w:sz="0" w:space="0" w:color="auto"/>
        <w:right w:val="none" w:sz="0" w:space="0" w:color="auto"/>
      </w:divBdr>
    </w:div>
    <w:div w:id="1082917196">
      <w:bodyDiv w:val="1"/>
      <w:marLeft w:val="0"/>
      <w:marRight w:val="0"/>
      <w:marTop w:val="0"/>
      <w:marBottom w:val="0"/>
      <w:divBdr>
        <w:top w:val="none" w:sz="0" w:space="0" w:color="auto"/>
        <w:left w:val="none" w:sz="0" w:space="0" w:color="auto"/>
        <w:bottom w:val="none" w:sz="0" w:space="0" w:color="auto"/>
        <w:right w:val="none" w:sz="0" w:space="0" w:color="auto"/>
      </w:divBdr>
    </w:div>
    <w:div w:id="1084373242">
      <w:bodyDiv w:val="1"/>
      <w:marLeft w:val="0"/>
      <w:marRight w:val="0"/>
      <w:marTop w:val="0"/>
      <w:marBottom w:val="0"/>
      <w:divBdr>
        <w:top w:val="none" w:sz="0" w:space="0" w:color="auto"/>
        <w:left w:val="none" w:sz="0" w:space="0" w:color="auto"/>
        <w:bottom w:val="none" w:sz="0" w:space="0" w:color="auto"/>
        <w:right w:val="none" w:sz="0" w:space="0" w:color="auto"/>
      </w:divBdr>
      <w:divsChild>
        <w:div w:id="1832217252">
          <w:marLeft w:val="0"/>
          <w:marRight w:val="0"/>
          <w:marTop w:val="0"/>
          <w:marBottom w:val="0"/>
          <w:divBdr>
            <w:top w:val="none" w:sz="0" w:space="0" w:color="auto"/>
            <w:left w:val="none" w:sz="0" w:space="0" w:color="auto"/>
            <w:bottom w:val="none" w:sz="0" w:space="0" w:color="auto"/>
            <w:right w:val="none" w:sz="0" w:space="0" w:color="auto"/>
          </w:divBdr>
          <w:divsChild>
            <w:div w:id="100615466">
              <w:marLeft w:val="0"/>
              <w:marRight w:val="0"/>
              <w:marTop w:val="0"/>
              <w:marBottom w:val="0"/>
              <w:divBdr>
                <w:top w:val="none" w:sz="0" w:space="0" w:color="auto"/>
                <w:left w:val="none" w:sz="0" w:space="0" w:color="auto"/>
                <w:bottom w:val="none" w:sz="0" w:space="0" w:color="auto"/>
                <w:right w:val="none" w:sz="0" w:space="0" w:color="auto"/>
              </w:divBdr>
              <w:divsChild>
                <w:div w:id="10331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4113">
      <w:bodyDiv w:val="1"/>
      <w:marLeft w:val="0"/>
      <w:marRight w:val="0"/>
      <w:marTop w:val="0"/>
      <w:marBottom w:val="0"/>
      <w:divBdr>
        <w:top w:val="none" w:sz="0" w:space="0" w:color="auto"/>
        <w:left w:val="none" w:sz="0" w:space="0" w:color="auto"/>
        <w:bottom w:val="none" w:sz="0" w:space="0" w:color="auto"/>
        <w:right w:val="none" w:sz="0" w:space="0" w:color="auto"/>
      </w:divBdr>
      <w:divsChild>
        <w:div w:id="1630545698">
          <w:marLeft w:val="0"/>
          <w:marRight w:val="0"/>
          <w:marTop w:val="0"/>
          <w:marBottom w:val="0"/>
          <w:divBdr>
            <w:top w:val="none" w:sz="0" w:space="0" w:color="auto"/>
            <w:left w:val="none" w:sz="0" w:space="0" w:color="auto"/>
            <w:bottom w:val="none" w:sz="0" w:space="0" w:color="auto"/>
            <w:right w:val="none" w:sz="0" w:space="0" w:color="auto"/>
          </w:divBdr>
          <w:divsChild>
            <w:div w:id="902520684">
              <w:marLeft w:val="0"/>
              <w:marRight w:val="0"/>
              <w:marTop w:val="0"/>
              <w:marBottom w:val="0"/>
              <w:divBdr>
                <w:top w:val="none" w:sz="0" w:space="0" w:color="auto"/>
                <w:left w:val="none" w:sz="0" w:space="0" w:color="auto"/>
                <w:bottom w:val="none" w:sz="0" w:space="0" w:color="auto"/>
                <w:right w:val="none" w:sz="0" w:space="0" w:color="auto"/>
              </w:divBdr>
              <w:divsChild>
                <w:div w:id="1188956392">
                  <w:marLeft w:val="0"/>
                  <w:marRight w:val="0"/>
                  <w:marTop w:val="0"/>
                  <w:marBottom w:val="0"/>
                  <w:divBdr>
                    <w:top w:val="none" w:sz="0" w:space="0" w:color="auto"/>
                    <w:left w:val="none" w:sz="0" w:space="0" w:color="auto"/>
                    <w:bottom w:val="none" w:sz="0" w:space="0" w:color="auto"/>
                    <w:right w:val="none" w:sz="0" w:space="0" w:color="auto"/>
                  </w:divBdr>
                  <w:divsChild>
                    <w:div w:id="2077236828">
                      <w:marLeft w:val="0"/>
                      <w:marRight w:val="0"/>
                      <w:marTop w:val="0"/>
                      <w:marBottom w:val="0"/>
                      <w:divBdr>
                        <w:top w:val="none" w:sz="0" w:space="0" w:color="auto"/>
                        <w:left w:val="none" w:sz="0" w:space="0" w:color="auto"/>
                        <w:bottom w:val="none" w:sz="0" w:space="0" w:color="auto"/>
                        <w:right w:val="none" w:sz="0" w:space="0" w:color="auto"/>
                      </w:divBdr>
                      <w:divsChild>
                        <w:div w:id="1952978512">
                          <w:marLeft w:val="0"/>
                          <w:marRight w:val="0"/>
                          <w:marTop w:val="0"/>
                          <w:marBottom w:val="0"/>
                          <w:divBdr>
                            <w:top w:val="none" w:sz="0" w:space="0" w:color="auto"/>
                            <w:left w:val="none" w:sz="0" w:space="0" w:color="auto"/>
                            <w:bottom w:val="none" w:sz="0" w:space="0" w:color="auto"/>
                            <w:right w:val="none" w:sz="0" w:space="0" w:color="auto"/>
                          </w:divBdr>
                          <w:divsChild>
                            <w:div w:id="839662839">
                              <w:marLeft w:val="0"/>
                              <w:marRight w:val="0"/>
                              <w:marTop w:val="0"/>
                              <w:marBottom w:val="0"/>
                              <w:divBdr>
                                <w:top w:val="none" w:sz="0" w:space="0" w:color="auto"/>
                                <w:left w:val="none" w:sz="0" w:space="0" w:color="auto"/>
                                <w:bottom w:val="none" w:sz="0" w:space="0" w:color="auto"/>
                                <w:right w:val="none" w:sz="0" w:space="0" w:color="auto"/>
                              </w:divBdr>
                              <w:divsChild>
                                <w:div w:id="48042527">
                                  <w:marLeft w:val="0"/>
                                  <w:marRight w:val="0"/>
                                  <w:marTop w:val="0"/>
                                  <w:marBottom w:val="0"/>
                                  <w:divBdr>
                                    <w:top w:val="none" w:sz="0" w:space="0" w:color="auto"/>
                                    <w:left w:val="none" w:sz="0" w:space="0" w:color="auto"/>
                                    <w:bottom w:val="none" w:sz="0" w:space="0" w:color="auto"/>
                                    <w:right w:val="none" w:sz="0" w:space="0" w:color="auto"/>
                                  </w:divBdr>
                                  <w:divsChild>
                                    <w:div w:id="1018506350">
                                      <w:marLeft w:val="0"/>
                                      <w:marRight w:val="0"/>
                                      <w:marTop w:val="0"/>
                                      <w:marBottom w:val="0"/>
                                      <w:divBdr>
                                        <w:top w:val="none" w:sz="0" w:space="0" w:color="auto"/>
                                        <w:left w:val="none" w:sz="0" w:space="0" w:color="auto"/>
                                        <w:bottom w:val="none" w:sz="0" w:space="0" w:color="auto"/>
                                        <w:right w:val="none" w:sz="0" w:space="0" w:color="auto"/>
                                      </w:divBdr>
                                      <w:divsChild>
                                        <w:div w:id="176116670">
                                          <w:marLeft w:val="0"/>
                                          <w:marRight w:val="0"/>
                                          <w:marTop w:val="0"/>
                                          <w:marBottom w:val="0"/>
                                          <w:divBdr>
                                            <w:top w:val="none" w:sz="0" w:space="0" w:color="auto"/>
                                            <w:left w:val="none" w:sz="0" w:space="0" w:color="auto"/>
                                            <w:bottom w:val="none" w:sz="0" w:space="0" w:color="auto"/>
                                            <w:right w:val="none" w:sz="0" w:space="0" w:color="auto"/>
                                          </w:divBdr>
                                          <w:divsChild>
                                            <w:div w:id="14024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128470">
      <w:bodyDiv w:val="1"/>
      <w:marLeft w:val="0"/>
      <w:marRight w:val="0"/>
      <w:marTop w:val="0"/>
      <w:marBottom w:val="0"/>
      <w:divBdr>
        <w:top w:val="none" w:sz="0" w:space="0" w:color="auto"/>
        <w:left w:val="none" w:sz="0" w:space="0" w:color="auto"/>
        <w:bottom w:val="none" w:sz="0" w:space="0" w:color="auto"/>
        <w:right w:val="none" w:sz="0" w:space="0" w:color="auto"/>
      </w:divBdr>
    </w:div>
    <w:div w:id="1198272021">
      <w:bodyDiv w:val="1"/>
      <w:marLeft w:val="0"/>
      <w:marRight w:val="0"/>
      <w:marTop w:val="0"/>
      <w:marBottom w:val="0"/>
      <w:divBdr>
        <w:top w:val="none" w:sz="0" w:space="0" w:color="auto"/>
        <w:left w:val="none" w:sz="0" w:space="0" w:color="auto"/>
        <w:bottom w:val="none" w:sz="0" w:space="0" w:color="auto"/>
        <w:right w:val="none" w:sz="0" w:space="0" w:color="auto"/>
      </w:divBdr>
      <w:divsChild>
        <w:div w:id="418061963">
          <w:marLeft w:val="0"/>
          <w:marRight w:val="0"/>
          <w:marTop w:val="0"/>
          <w:marBottom w:val="0"/>
          <w:divBdr>
            <w:top w:val="none" w:sz="0" w:space="0" w:color="auto"/>
            <w:left w:val="none" w:sz="0" w:space="0" w:color="auto"/>
            <w:bottom w:val="none" w:sz="0" w:space="0" w:color="auto"/>
            <w:right w:val="none" w:sz="0" w:space="0" w:color="auto"/>
          </w:divBdr>
          <w:divsChild>
            <w:div w:id="43523972">
              <w:marLeft w:val="0"/>
              <w:marRight w:val="0"/>
              <w:marTop w:val="0"/>
              <w:marBottom w:val="0"/>
              <w:divBdr>
                <w:top w:val="none" w:sz="0" w:space="0" w:color="auto"/>
                <w:left w:val="none" w:sz="0" w:space="0" w:color="auto"/>
                <w:bottom w:val="none" w:sz="0" w:space="0" w:color="auto"/>
                <w:right w:val="none" w:sz="0" w:space="0" w:color="auto"/>
              </w:divBdr>
              <w:divsChild>
                <w:div w:id="3922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6880">
      <w:bodyDiv w:val="1"/>
      <w:marLeft w:val="0"/>
      <w:marRight w:val="0"/>
      <w:marTop w:val="0"/>
      <w:marBottom w:val="0"/>
      <w:divBdr>
        <w:top w:val="none" w:sz="0" w:space="0" w:color="auto"/>
        <w:left w:val="none" w:sz="0" w:space="0" w:color="auto"/>
        <w:bottom w:val="none" w:sz="0" w:space="0" w:color="auto"/>
        <w:right w:val="none" w:sz="0" w:space="0" w:color="auto"/>
      </w:divBdr>
      <w:divsChild>
        <w:div w:id="636296653">
          <w:marLeft w:val="0"/>
          <w:marRight w:val="0"/>
          <w:marTop w:val="0"/>
          <w:marBottom w:val="0"/>
          <w:divBdr>
            <w:top w:val="none" w:sz="0" w:space="0" w:color="auto"/>
            <w:left w:val="none" w:sz="0" w:space="0" w:color="auto"/>
            <w:bottom w:val="none" w:sz="0" w:space="0" w:color="auto"/>
            <w:right w:val="none" w:sz="0" w:space="0" w:color="auto"/>
          </w:divBdr>
          <w:divsChild>
            <w:div w:id="364718708">
              <w:marLeft w:val="0"/>
              <w:marRight w:val="0"/>
              <w:marTop w:val="0"/>
              <w:marBottom w:val="0"/>
              <w:divBdr>
                <w:top w:val="none" w:sz="0" w:space="0" w:color="auto"/>
                <w:left w:val="none" w:sz="0" w:space="0" w:color="auto"/>
                <w:bottom w:val="none" w:sz="0" w:space="0" w:color="auto"/>
                <w:right w:val="none" w:sz="0" w:space="0" w:color="auto"/>
              </w:divBdr>
              <w:divsChild>
                <w:div w:id="2118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5689">
      <w:bodyDiv w:val="1"/>
      <w:marLeft w:val="0"/>
      <w:marRight w:val="0"/>
      <w:marTop w:val="0"/>
      <w:marBottom w:val="0"/>
      <w:divBdr>
        <w:top w:val="none" w:sz="0" w:space="0" w:color="auto"/>
        <w:left w:val="none" w:sz="0" w:space="0" w:color="auto"/>
        <w:bottom w:val="none" w:sz="0" w:space="0" w:color="auto"/>
        <w:right w:val="none" w:sz="0" w:space="0" w:color="auto"/>
      </w:divBdr>
    </w:div>
    <w:div w:id="1236623835">
      <w:bodyDiv w:val="1"/>
      <w:marLeft w:val="0"/>
      <w:marRight w:val="0"/>
      <w:marTop w:val="0"/>
      <w:marBottom w:val="0"/>
      <w:divBdr>
        <w:top w:val="none" w:sz="0" w:space="0" w:color="auto"/>
        <w:left w:val="none" w:sz="0" w:space="0" w:color="auto"/>
        <w:bottom w:val="none" w:sz="0" w:space="0" w:color="auto"/>
        <w:right w:val="none" w:sz="0" w:space="0" w:color="auto"/>
      </w:divBdr>
    </w:div>
    <w:div w:id="1241402424">
      <w:bodyDiv w:val="1"/>
      <w:marLeft w:val="0"/>
      <w:marRight w:val="0"/>
      <w:marTop w:val="0"/>
      <w:marBottom w:val="0"/>
      <w:divBdr>
        <w:top w:val="none" w:sz="0" w:space="0" w:color="auto"/>
        <w:left w:val="none" w:sz="0" w:space="0" w:color="auto"/>
        <w:bottom w:val="none" w:sz="0" w:space="0" w:color="auto"/>
        <w:right w:val="none" w:sz="0" w:space="0" w:color="auto"/>
      </w:divBdr>
    </w:div>
    <w:div w:id="1251306306">
      <w:bodyDiv w:val="1"/>
      <w:marLeft w:val="0"/>
      <w:marRight w:val="0"/>
      <w:marTop w:val="0"/>
      <w:marBottom w:val="0"/>
      <w:divBdr>
        <w:top w:val="none" w:sz="0" w:space="0" w:color="auto"/>
        <w:left w:val="none" w:sz="0" w:space="0" w:color="auto"/>
        <w:bottom w:val="none" w:sz="0" w:space="0" w:color="auto"/>
        <w:right w:val="none" w:sz="0" w:space="0" w:color="auto"/>
      </w:divBdr>
    </w:div>
    <w:div w:id="1303654105">
      <w:bodyDiv w:val="1"/>
      <w:marLeft w:val="0"/>
      <w:marRight w:val="0"/>
      <w:marTop w:val="0"/>
      <w:marBottom w:val="0"/>
      <w:divBdr>
        <w:top w:val="none" w:sz="0" w:space="0" w:color="auto"/>
        <w:left w:val="none" w:sz="0" w:space="0" w:color="auto"/>
        <w:bottom w:val="none" w:sz="0" w:space="0" w:color="auto"/>
        <w:right w:val="none" w:sz="0" w:space="0" w:color="auto"/>
      </w:divBdr>
    </w:div>
    <w:div w:id="1316375095">
      <w:bodyDiv w:val="1"/>
      <w:marLeft w:val="0"/>
      <w:marRight w:val="0"/>
      <w:marTop w:val="0"/>
      <w:marBottom w:val="0"/>
      <w:divBdr>
        <w:top w:val="none" w:sz="0" w:space="0" w:color="auto"/>
        <w:left w:val="none" w:sz="0" w:space="0" w:color="auto"/>
        <w:bottom w:val="none" w:sz="0" w:space="0" w:color="auto"/>
        <w:right w:val="none" w:sz="0" w:space="0" w:color="auto"/>
      </w:divBdr>
    </w:div>
    <w:div w:id="1339119488">
      <w:bodyDiv w:val="1"/>
      <w:marLeft w:val="0"/>
      <w:marRight w:val="0"/>
      <w:marTop w:val="0"/>
      <w:marBottom w:val="0"/>
      <w:divBdr>
        <w:top w:val="none" w:sz="0" w:space="0" w:color="auto"/>
        <w:left w:val="none" w:sz="0" w:space="0" w:color="auto"/>
        <w:bottom w:val="none" w:sz="0" w:space="0" w:color="auto"/>
        <w:right w:val="none" w:sz="0" w:space="0" w:color="auto"/>
      </w:divBdr>
    </w:div>
    <w:div w:id="1361510686">
      <w:bodyDiv w:val="1"/>
      <w:marLeft w:val="0"/>
      <w:marRight w:val="0"/>
      <w:marTop w:val="0"/>
      <w:marBottom w:val="0"/>
      <w:divBdr>
        <w:top w:val="none" w:sz="0" w:space="0" w:color="auto"/>
        <w:left w:val="none" w:sz="0" w:space="0" w:color="auto"/>
        <w:bottom w:val="none" w:sz="0" w:space="0" w:color="auto"/>
        <w:right w:val="none" w:sz="0" w:space="0" w:color="auto"/>
      </w:divBdr>
      <w:divsChild>
        <w:div w:id="367224151">
          <w:marLeft w:val="0"/>
          <w:marRight w:val="0"/>
          <w:marTop w:val="0"/>
          <w:marBottom w:val="0"/>
          <w:divBdr>
            <w:top w:val="none" w:sz="0" w:space="0" w:color="auto"/>
            <w:left w:val="none" w:sz="0" w:space="0" w:color="auto"/>
            <w:bottom w:val="none" w:sz="0" w:space="0" w:color="auto"/>
            <w:right w:val="none" w:sz="0" w:space="0" w:color="auto"/>
          </w:divBdr>
          <w:divsChild>
            <w:div w:id="699358672">
              <w:marLeft w:val="0"/>
              <w:marRight w:val="0"/>
              <w:marTop w:val="0"/>
              <w:marBottom w:val="0"/>
              <w:divBdr>
                <w:top w:val="none" w:sz="0" w:space="0" w:color="auto"/>
                <w:left w:val="none" w:sz="0" w:space="0" w:color="auto"/>
                <w:bottom w:val="none" w:sz="0" w:space="0" w:color="auto"/>
                <w:right w:val="none" w:sz="0" w:space="0" w:color="auto"/>
              </w:divBdr>
              <w:divsChild>
                <w:div w:id="576087031">
                  <w:marLeft w:val="0"/>
                  <w:marRight w:val="0"/>
                  <w:marTop w:val="0"/>
                  <w:marBottom w:val="0"/>
                  <w:divBdr>
                    <w:top w:val="none" w:sz="0" w:space="0" w:color="auto"/>
                    <w:left w:val="none" w:sz="0" w:space="0" w:color="auto"/>
                    <w:bottom w:val="none" w:sz="0" w:space="0" w:color="auto"/>
                    <w:right w:val="none" w:sz="0" w:space="0" w:color="auto"/>
                  </w:divBdr>
                  <w:divsChild>
                    <w:div w:id="528178513">
                      <w:marLeft w:val="0"/>
                      <w:marRight w:val="0"/>
                      <w:marTop w:val="0"/>
                      <w:marBottom w:val="0"/>
                      <w:divBdr>
                        <w:top w:val="none" w:sz="0" w:space="0" w:color="auto"/>
                        <w:left w:val="none" w:sz="0" w:space="0" w:color="auto"/>
                        <w:bottom w:val="none" w:sz="0" w:space="0" w:color="auto"/>
                        <w:right w:val="none" w:sz="0" w:space="0" w:color="auto"/>
                      </w:divBdr>
                      <w:divsChild>
                        <w:div w:id="891424927">
                          <w:marLeft w:val="0"/>
                          <w:marRight w:val="0"/>
                          <w:marTop w:val="0"/>
                          <w:marBottom w:val="0"/>
                          <w:divBdr>
                            <w:top w:val="none" w:sz="0" w:space="0" w:color="auto"/>
                            <w:left w:val="none" w:sz="0" w:space="0" w:color="auto"/>
                            <w:bottom w:val="none" w:sz="0" w:space="0" w:color="auto"/>
                            <w:right w:val="none" w:sz="0" w:space="0" w:color="auto"/>
                          </w:divBdr>
                          <w:divsChild>
                            <w:div w:id="321281592">
                              <w:marLeft w:val="0"/>
                              <w:marRight w:val="0"/>
                              <w:marTop w:val="0"/>
                              <w:marBottom w:val="0"/>
                              <w:divBdr>
                                <w:top w:val="none" w:sz="0" w:space="0" w:color="auto"/>
                                <w:left w:val="none" w:sz="0" w:space="0" w:color="auto"/>
                                <w:bottom w:val="none" w:sz="0" w:space="0" w:color="auto"/>
                                <w:right w:val="none" w:sz="0" w:space="0" w:color="auto"/>
                              </w:divBdr>
                              <w:divsChild>
                                <w:div w:id="410346887">
                                  <w:marLeft w:val="0"/>
                                  <w:marRight w:val="0"/>
                                  <w:marTop w:val="0"/>
                                  <w:marBottom w:val="0"/>
                                  <w:divBdr>
                                    <w:top w:val="none" w:sz="0" w:space="0" w:color="auto"/>
                                    <w:left w:val="none" w:sz="0" w:space="0" w:color="auto"/>
                                    <w:bottom w:val="none" w:sz="0" w:space="0" w:color="auto"/>
                                    <w:right w:val="none" w:sz="0" w:space="0" w:color="auto"/>
                                  </w:divBdr>
                                  <w:divsChild>
                                    <w:div w:id="1643149231">
                                      <w:marLeft w:val="0"/>
                                      <w:marRight w:val="0"/>
                                      <w:marTop w:val="0"/>
                                      <w:marBottom w:val="0"/>
                                      <w:divBdr>
                                        <w:top w:val="none" w:sz="0" w:space="0" w:color="auto"/>
                                        <w:left w:val="none" w:sz="0" w:space="0" w:color="auto"/>
                                        <w:bottom w:val="none" w:sz="0" w:space="0" w:color="auto"/>
                                        <w:right w:val="none" w:sz="0" w:space="0" w:color="auto"/>
                                      </w:divBdr>
                                      <w:divsChild>
                                        <w:div w:id="1162506891">
                                          <w:marLeft w:val="0"/>
                                          <w:marRight w:val="0"/>
                                          <w:marTop w:val="0"/>
                                          <w:marBottom w:val="0"/>
                                          <w:divBdr>
                                            <w:top w:val="none" w:sz="0" w:space="0" w:color="auto"/>
                                            <w:left w:val="none" w:sz="0" w:space="0" w:color="auto"/>
                                            <w:bottom w:val="none" w:sz="0" w:space="0" w:color="auto"/>
                                            <w:right w:val="none" w:sz="0" w:space="0" w:color="auto"/>
                                          </w:divBdr>
                                          <w:divsChild>
                                            <w:div w:id="641616833">
                                              <w:marLeft w:val="0"/>
                                              <w:marRight w:val="0"/>
                                              <w:marTop w:val="0"/>
                                              <w:marBottom w:val="0"/>
                                              <w:divBdr>
                                                <w:top w:val="none" w:sz="0" w:space="0" w:color="auto"/>
                                                <w:left w:val="none" w:sz="0" w:space="0" w:color="auto"/>
                                                <w:bottom w:val="none" w:sz="0" w:space="0" w:color="auto"/>
                                                <w:right w:val="none" w:sz="0" w:space="0" w:color="auto"/>
                                              </w:divBdr>
                                              <w:divsChild>
                                                <w:div w:id="609705064">
                                                  <w:marLeft w:val="0"/>
                                                  <w:marRight w:val="0"/>
                                                  <w:marTop w:val="150"/>
                                                  <w:marBottom w:val="150"/>
                                                  <w:divBdr>
                                                    <w:top w:val="none" w:sz="0" w:space="0" w:color="auto"/>
                                                    <w:left w:val="none" w:sz="0" w:space="0" w:color="auto"/>
                                                    <w:bottom w:val="none" w:sz="0" w:space="0" w:color="auto"/>
                                                    <w:right w:val="none" w:sz="0" w:space="0" w:color="auto"/>
                                                  </w:divBdr>
                                                  <w:divsChild>
                                                    <w:div w:id="1752461638">
                                                      <w:marLeft w:val="0"/>
                                                      <w:marRight w:val="0"/>
                                                      <w:marTop w:val="0"/>
                                                      <w:marBottom w:val="0"/>
                                                      <w:divBdr>
                                                        <w:top w:val="none" w:sz="0" w:space="0" w:color="auto"/>
                                                        <w:left w:val="none" w:sz="0" w:space="0" w:color="auto"/>
                                                        <w:bottom w:val="none" w:sz="0" w:space="0" w:color="auto"/>
                                                        <w:right w:val="none" w:sz="0" w:space="0" w:color="auto"/>
                                                      </w:divBdr>
                                                    </w:div>
                                                  </w:divsChild>
                                                </w:div>
                                                <w:div w:id="811362728">
                                                  <w:marLeft w:val="0"/>
                                                  <w:marRight w:val="0"/>
                                                  <w:marTop w:val="0"/>
                                                  <w:marBottom w:val="0"/>
                                                  <w:divBdr>
                                                    <w:top w:val="none" w:sz="0" w:space="0" w:color="auto"/>
                                                    <w:left w:val="none" w:sz="0" w:space="0" w:color="auto"/>
                                                    <w:bottom w:val="none" w:sz="0" w:space="0" w:color="auto"/>
                                                    <w:right w:val="none" w:sz="0" w:space="0" w:color="auto"/>
                                                  </w:divBdr>
                                                </w:div>
                                                <w:div w:id="20571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574660">
      <w:bodyDiv w:val="1"/>
      <w:marLeft w:val="0"/>
      <w:marRight w:val="0"/>
      <w:marTop w:val="0"/>
      <w:marBottom w:val="0"/>
      <w:divBdr>
        <w:top w:val="none" w:sz="0" w:space="0" w:color="auto"/>
        <w:left w:val="none" w:sz="0" w:space="0" w:color="auto"/>
        <w:bottom w:val="none" w:sz="0" w:space="0" w:color="auto"/>
        <w:right w:val="none" w:sz="0" w:space="0" w:color="auto"/>
      </w:divBdr>
    </w:div>
    <w:div w:id="1410274678">
      <w:bodyDiv w:val="1"/>
      <w:marLeft w:val="0"/>
      <w:marRight w:val="0"/>
      <w:marTop w:val="0"/>
      <w:marBottom w:val="0"/>
      <w:divBdr>
        <w:top w:val="none" w:sz="0" w:space="0" w:color="auto"/>
        <w:left w:val="none" w:sz="0" w:space="0" w:color="auto"/>
        <w:bottom w:val="none" w:sz="0" w:space="0" w:color="auto"/>
        <w:right w:val="none" w:sz="0" w:space="0" w:color="auto"/>
      </w:divBdr>
    </w:div>
    <w:div w:id="1416241936">
      <w:bodyDiv w:val="1"/>
      <w:marLeft w:val="0"/>
      <w:marRight w:val="0"/>
      <w:marTop w:val="0"/>
      <w:marBottom w:val="0"/>
      <w:divBdr>
        <w:top w:val="none" w:sz="0" w:space="0" w:color="auto"/>
        <w:left w:val="none" w:sz="0" w:space="0" w:color="auto"/>
        <w:bottom w:val="none" w:sz="0" w:space="0" w:color="auto"/>
        <w:right w:val="none" w:sz="0" w:space="0" w:color="auto"/>
      </w:divBdr>
    </w:div>
    <w:div w:id="1417357092">
      <w:bodyDiv w:val="1"/>
      <w:marLeft w:val="0"/>
      <w:marRight w:val="0"/>
      <w:marTop w:val="0"/>
      <w:marBottom w:val="0"/>
      <w:divBdr>
        <w:top w:val="none" w:sz="0" w:space="0" w:color="auto"/>
        <w:left w:val="none" w:sz="0" w:space="0" w:color="auto"/>
        <w:bottom w:val="none" w:sz="0" w:space="0" w:color="auto"/>
        <w:right w:val="none" w:sz="0" w:space="0" w:color="auto"/>
      </w:divBdr>
    </w:div>
    <w:div w:id="1418093482">
      <w:bodyDiv w:val="1"/>
      <w:marLeft w:val="0"/>
      <w:marRight w:val="0"/>
      <w:marTop w:val="0"/>
      <w:marBottom w:val="0"/>
      <w:divBdr>
        <w:top w:val="none" w:sz="0" w:space="0" w:color="auto"/>
        <w:left w:val="none" w:sz="0" w:space="0" w:color="auto"/>
        <w:bottom w:val="none" w:sz="0" w:space="0" w:color="auto"/>
        <w:right w:val="none" w:sz="0" w:space="0" w:color="auto"/>
      </w:divBdr>
    </w:div>
    <w:div w:id="1466659013">
      <w:bodyDiv w:val="1"/>
      <w:marLeft w:val="0"/>
      <w:marRight w:val="0"/>
      <w:marTop w:val="0"/>
      <w:marBottom w:val="0"/>
      <w:divBdr>
        <w:top w:val="none" w:sz="0" w:space="0" w:color="auto"/>
        <w:left w:val="none" w:sz="0" w:space="0" w:color="auto"/>
        <w:bottom w:val="none" w:sz="0" w:space="0" w:color="auto"/>
        <w:right w:val="none" w:sz="0" w:space="0" w:color="auto"/>
      </w:divBdr>
    </w:div>
    <w:div w:id="1479834730">
      <w:bodyDiv w:val="1"/>
      <w:marLeft w:val="0"/>
      <w:marRight w:val="0"/>
      <w:marTop w:val="0"/>
      <w:marBottom w:val="0"/>
      <w:divBdr>
        <w:top w:val="none" w:sz="0" w:space="0" w:color="auto"/>
        <w:left w:val="none" w:sz="0" w:space="0" w:color="auto"/>
        <w:bottom w:val="none" w:sz="0" w:space="0" w:color="auto"/>
        <w:right w:val="none" w:sz="0" w:space="0" w:color="auto"/>
      </w:divBdr>
    </w:div>
    <w:div w:id="1485203029">
      <w:bodyDiv w:val="1"/>
      <w:marLeft w:val="0"/>
      <w:marRight w:val="0"/>
      <w:marTop w:val="0"/>
      <w:marBottom w:val="0"/>
      <w:divBdr>
        <w:top w:val="none" w:sz="0" w:space="0" w:color="auto"/>
        <w:left w:val="none" w:sz="0" w:space="0" w:color="auto"/>
        <w:bottom w:val="none" w:sz="0" w:space="0" w:color="auto"/>
        <w:right w:val="none" w:sz="0" w:space="0" w:color="auto"/>
      </w:divBdr>
      <w:divsChild>
        <w:div w:id="1792937310">
          <w:marLeft w:val="0"/>
          <w:marRight w:val="0"/>
          <w:marTop w:val="0"/>
          <w:marBottom w:val="0"/>
          <w:divBdr>
            <w:top w:val="none" w:sz="0" w:space="0" w:color="auto"/>
            <w:left w:val="none" w:sz="0" w:space="0" w:color="auto"/>
            <w:bottom w:val="none" w:sz="0" w:space="0" w:color="auto"/>
            <w:right w:val="none" w:sz="0" w:space="0" w:color="auto"/>
          </w:divBdr>
          <w:divsChild>
            <w:div w:id="1987977424">
              <w:marLeft w:val="0"/>
              <w:marRight w:val="0"/>
              <w:marTop w:val="0"/>
              <w:marBottom w:val="0"/>
              <w:divBdr>
                <w:top w:val="none" w:sz="0" w:space="0" w:color="auto"/>
                <w:left w:val="none" w:sz="0" w:space="0" w:color="auto"/>
                <w:bottom w:val="none" w:sz="0" w:space="0" w:color="auto"/>
                <w:right w:val="none" w:sz="0" w:space="0" w:color="auto"/>
              </w:divBdr>
              <w:divsChild>
                <w:div w:id="659769435">
                  <w:marLeft w:val="0"/>
                  <w:marRight w:val="0"/>
                  <w:marTop w:val="0"/>
                  <w:marBottom w:val="0"/>
                  <w:divBdr>
                    <w:top w:val="none" w:sz="0" w:space="0" w:color="auto"/>
                    <w:left w:val="none" w:sz="0" w:space="0" w:color="auto"/>
                    <w:bottom w:val="none" w:sz="0" w:space="0" w:color="auto"/>
                    <w:right w:val="none" w:sz="0" w:space="0" w:color="auto"/>
                  </w:divBdr>
                </w:div>
                <w:div w:id="17653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4459">
      <w:bodyDiv w:val="1"/>
      <w:marLeft w:val="0"/>
      <w:marRight w:val="0"/>
      <w:marTop w:val="0"/>
      <w:marBottom w:val="0"/>
      <w:divBdr>
        <w:top w:val="none" w:sz="0" w:space="0" w:color="auto"/>
        <w:left w:val="none" w:sz="0" w:space="0" w:color="auto"/>
        <w:bottom w:val="none" w:sz="0" w:space="0" w:color="auto"/>
        <w:right w:val="none" w:sz="0" w:space="0" w:color="auto"/>
      </w:divBdr>
    </w:div>
    <w:div w:id="1519350672">
      <w:bodyDiv w:val="1"/>
      <w:marLeft w:val="0"/>
      <w:marRight w:val="0"/>
      <w:marTop w:val="0"/>
      <w:marBottom w:val="0"/>
      <w:divBdr>
        <w:top w:val="none" w:sz="0" w:space="0" w:color="auto"/>
        <w:left w:val="none" w:sz="0" w:space="0" w:color="auto"/>
        <w:bottom w:val="none" w:sz="0" w:space="0" w:color="auto"/>
        <w:right w:val="none" w:sz="0" w:space="0" w:color="auto"/>
      </w:divBdr>
    </w:div>
    <w:div w:id="1535311900">
      <w:bodyDiv w:val="1"/>
      <w:marLeft w:val="0"/>
      <w:marRight w:val="0"/>
      <w:marTop w:val="0"/>
      <w:marBottom w:val="0"/>
      <w:divBdr>
        <w:top w:val="none" w:sz="0" w:space="0" w:color="auto"/>
        <w:left w:val="none" w:sz="0" w:space="0" w:color="auto"/>
        <w:bottom w:val="none" w:sz="0" w:space="0" w:color="auto"/>
        <w:right w:val="none" w:sz="0" w:space="0" w:color="auto"/>
      </w:divBdr>
    </w:div>
    <w:div w:id="1540629492">
      <w:bodyDiv w:val="1"/>
      <w:marLeft w:val="0"/>
      <w:marRight w:val="0"/>
      <w:marTop w:val="0"/>
      <w:marBottom w:val="0"/>
      <w:divBdr>
        <w:top w:val="none" w:sz="0" w:space="0" w:color="auto"/>
        <w:left w:val="none" w:sz="0" w:space="0" w:color="auto"/>
        <w:bottom w:val="none" w:sz="0" w:space="0" w:color="auto"/>
        <w:right w:val="none" w:sz="0" w:space="0" w:color="auto"/>
      </w:divBdr>
    </w:div>
    <w:div w:id="1541748530">
      <w:bodyDiv w:val="1"/>
      <w:marLeft w:val="0"/>
      <w:marRight w:val="0"/>
      <w:marTop w:val="0"/>
      <w:marBottom w:val="0"/>
      <w:divBdr>
        <w:top w:val="none" w:sz="0" w:space="0" w:color="auto"/>
        <w:left w:val="none" w:sz="0" w:space="0" w:color="auto"/>
        <w:bottom w:val="none" w:sz="0" w:space="0" w:color="auto"/>
        <w:right w:val="none" w:sz="0" w:space="0" w:color="auto"/>
      </w:divBdr>
    </w:div>
    <w:div w:id="1563634215">
      <w:bodyDiv w:val="1"/>
      <w:marLeft w:val="0"/>
      <w:marRight w:val="0"/>
      <w:marTop w:val="0"/>
      <w:marBottom w:val="0"/>
      <w:divBdr>
        <w:top w:val="none" w:sz="0" w:space="0" w:color="auto"/>
        <w:left w:val="none" w:sz="0" w:space="0" w:color="auto"/>
        <w:bottom w:val="none" w:sz="0" w:space="0" w:color="auto"/>
        <w:right w:val="none" w:sz="0" w:space="0" w:color="auto"/>
      </w:divBdr>
    </w:div>
    <w:div w:id="1627618752">
      <w:bodyDiv w:val="1"/>
      <w:marLeft w:val="0"/>
      <w:marRight w:val="0"/>
      <w:marTop w:val="0"/>
      <w:marBottom w:val="0"/>
      <w:divBdr>
        <w:top w:val="none" w:sz="0" w:space="0" w:color="auto"/>
        <w:left w:val="none" w:sz="0" w:space="0" w:color="auto"/>
        <w:bottom w:val="none" w:sz="0" w:space="0" w:color="auto"/>
        <w:right w:val="none" w:sz="0" w:space="0" w:color="auto"/>
      </w:divBdr>
    </w:div>
    <w:div w:id="1628971170">
      <w:bodyDiv w:val="1"/>
      <w:marLeft w:val="0"/>
      <w:marRight w:val="0"/>
      <w:marTop w:val="0"/>
      <w:marBottom w:val="0"/>
      <w:divBdr>
        <w:top w:val="none" w:sz="0" w:space="0" w:color="auto"/>
        <w:left w:val="none" w:sz="0" w:space="0" w:color="auto"/>
        <w:bottom w:val="none" w:sz="0" w:space="0" w:color="auto"/>
        <w:right w:val="none" w:sz="0" w:space="0" w:color="auto"/>
      </w:divBdr>
    </w:div>
    <w:div w:id="1648776472">
      <w:bodyDiv w:val="1"/>
      <w:marLeft w:val="0"/>
      <w:marRight w:val="0"/>
      <w:marTop w:val="0"/>
      <w:marBottom w:val="0"/>
      <w:divBdr>
        <w:top w:val="none" w:sz="0" w:space="0" w:color="auto"/>
        <w:left w:val="none" w:sz="0" w:space="0" w:color="auto"/>
        <w:bottom w:val="none" w:sz="0" w:space="0" w:color="auto"/>
        <w:right w:val="none" w:sz="0" w:space="0" w:color="auto"/>
      </w:divBdr>
    </w:div>
    <w:div w:id="1695879176">
      <w:bodyDiv w:val="1"/>
      <w:marLeft w:val="0"/>
      <w:marRight w:val="0"/>
      <w:marTop w:val="0"/>
      <w:marBottom w:val="0"/>
      <w:divBdr>
        <w:top w:val="none" w:sz="0" w:space="0" w:color="auto"/>
        <w:left w:val="none" w:sz="0" w:space="0" w:color="auto"/>
        <w:bottom w:val="none" w:sz="0" w:space="0" w:color="auto"/>
        <w:right w:val="none" w:sz="0" w:space="0" w:color="auto"/>
      </w:divBdr>
    </w:div>
    <w:div w:id="1719553324">
      <w:bodyDiv w:val="1"/>
      <w:marLeft w:val="0"/>
      <w:marRight w:val="0"/>
      <w:marTop w:val="0"/>
      <w:marBottom w:val="0"/>
      <w:divBdr>
        <w:top w:val="none" w:sz="0" w:space="0" w:color="auto"/>
        <w:left w:val="none" w:sz="0" w:space="0" w:color="auto"/>
        <w:bottom w:val="none" w:sz="0" w:space="0" w:color="auto"/>
        <w:right w:val="none" w:sz="0" w:space="0" w:color="auto"/>
      </w:divBdr>
    </w:div>
    <w:div w:id="1732918435">
      <w:bodyDiv w:val="1"/>
      <w:marLeft w:val="0"/>
      <w:marRight w:val="0"/>
      <w:marTop w:val="0"/>
      <w:marBottom w:val="0"/>
      <w:divBdr>
        <w:top w:val="none" w:sz="0" w:space="0" w:color="auto"/>
        <w:left w:val="none" w:sz="0" w:space="0" w:color="auto"/>
        <w:bottom w:val="none" w:sz="0" w:space="0" w:color="auto"/>
        <w:right w:val="none" w:sz="0" w:space="0" w:color="auto"/>
      </w:divBdr>
    </w:div>
    <w:div w:id="1743217389">
      <w:bodyDiv w:val="1"/>
      <w:marLeft w:val="0"/>
      <w:marRight w:val="0"/>
      <w:marTop w:val="0"/>
      <w:marBottom w:val="0"/>
      <w:divBdr>
        <w:top w:val="none" w:sz="0" w:space="0" w:color="auto"/>
        <w:left w:val="none" w:sz="0" w:space="0" w:color="auto"/>
        <w:bottom w:val="none" w:sz="0" w:space="0" w:color="auto"/>
        <w:right w:val="none" w:sz="0" w:space="0" w:color="auto"/>
      </w:divBdr>
    </w:div>
    <w:div w:id="1743523551">
      <w:bodyDiv w:val="1"/>
      <w:marLeft w:val="0"/>
      <w:marRight w:val="0"/>
      <w:marTop w:val="0"/>
      <w:marBottom w:val="0"/>
      <w:divBdr>
        <w:top w:val="none" w:sz="0" w:space="0" w:color="auto"/>
        <w:left w:val="none" w:sz="0" w:space="0" w:color="auto"/>
        <w:bottom w:val="none" w:sz="0" w:space="0" w:color="auto"/>
        <w:right w:val="none" w:sz="0" w:space="0" w:color="auto"/>
      </w:divBdr>
    </w:div>
    <w:div w:id="1814642955">
      <w:bodyDiv w:val="1"/>
      <w:marLeft w:val="0"/>
      <w:marRight w:val="0"/>
      <w:marTop w:val="0"/>
      <w:marBottom w:val="0"/>
      <w:divBdr>
        <w:top w:val="none" w:sz="0" w:space="0" w:color="auto"/>
        <w:left w:val="none" w:sz="0" w:space="0" w:color="auto"/>
        <w:bottom w:val="none" w:sz="0" w:space="0" w:color="auto"/>
        <w:right w:val="none" w:sz="0" w:space="0" w:color="auto"/>
      </w:divBdr>
    </w:div>
    <w:div w:id="1820532241">
      <w:bodyDiv w:val="1"/>
      <w:marLeft w:val="0"/>
      <w:marRight w:val="0"/>
      <w:marTop w:val="0"/>
      <w:marBottom w:val="0"/>
      <w:divBdr>
        <w:top w:val="none" w:sz="0" w:space="0" w:color="auto"/>
        <w:left w:val="none" w:sz="0" w:space="0" w:color="auto"/>
        <w:bottom w:val="none" w:sz="0" w:space="0" w:color="auto"/>
        <w:right w:val="none" w:sz="0" w:space="0" w:color="auto"/>
      </w:divBdr>
    </w:div>
    <w:div w:id="1833252836">
      <w:bodyDiv w:val="1"/>
      <w:marLeft w:val="0"/>
      <w:marRight w:val="0"/>
      <w:marTop w:val="0"/>
      <w:marBottom w:val="0"/>
      <w:divBdr>
        <w:top w:val="none" w:sz="0" w:space="0" w:color="auto"/>
        <w:left w:val="none" w:sz="0" w:space="0" w:color="auto"/>
        <w:bottom w:val="none" w:sz="0" w:space="0" w:color="auto"/>
        <w:right w:val="none" w:sz="0" w:space="0" w:color="auto"/>
      </w:divBdr>
    </w:div>
    <w:div w:id="1850177274">
      <w:bodyDiv w:val="1"/>
      <w:marLeft w:val="0"/>
      <w:marRight w:val="0"/>
      <w:marTop w:val="0"/>
      <w:marBottom w:val="0"/>
      <w:divBdr>
        <w:top w:val="none" w:sz="0" w:space="0" w:color="auto"/>
        <w:left w:val="none" w:sz="0" w:space="0" w:color="auto"/>
        <w:bottom w:val="none" w:sz="0" w:space="0" w:color="auto"/>
        <w:right w:val="none" w:sz="0" w:space="0" w:color="auto"/>
      </w:divBdr>
    </w:div>
    <w:div w:id="1868060147">
      <w:bodyDiv w:val="1"/>
      <w:marLeft w:val="0"/>
      <w:marRight w:val="0"/>
      <w:marTop w:val="0"/>
      <w:marBottom w:val="0"/>
      <w:divBdr>
        <w:top w:val="none" w:sz="0" w:space="0" w:color="auto"/>
        <w:left w:val="none" w:sz="0" w:space="0" w:color="auto"/>
        <w:bottom w:val="none" w:sz="0" w:space="0" w:color="auto"/>
        <w:right w:val="none" w:sz="0" w:space="0" w:color="auto"/>
      </w:divBdr>
    </w:div>
    <w:div w:id="1874686976">
      <w:bodyDiv w:val="1"/>
      <w:marLeft w:val="0"/>
      <w:marRight w:val="0"/>
      <w:marTop w:val="0"/>
      <w:marBottom w:val="0"/>
      <w:divBdr>
        <w:top w:val="none" w:sz="0" w:space="0" w:color="auto"/>
        <w:left w:val="none" w:sz="0" w:space="0" w:color="auto"/>
        <w:bottom w:val="none" w:sz="0" w:space="0" w:color="auto"/>
        <w:right w:val="none" w:sz="0" w:space="0" w:color="auto"/>
      </w:divBdr>
    </w:div>
    <w:div w:id="1899050331">
      <w:bodyDiv w:val="1"/>
      <w:marLeft w:val="0"/>
      <w:marRight w:val="0"/>
      <w:marTop w:val="0"/>
      <w:marBottom w:val="0"/>
      <w:divBdr>
        <w:top w:val="none" w:sz="0" w:space="0" w:color="auto"/>
        <w:left w:val="none" w:sz="0" w:space="0" w:color="auto"/>
        <w:bottom w:val="none" w:sz="0" w:space="0" w:color="auto"/>
        <w:right w:val="none" w:sz="0" w:space="0" w:color="auto"/>
      </w:divBdr>
    </w:div>
    <w:div w:id="1942377240">
      <w:bodyDiv w:val="1"/>
      <w:marLeft w:val="0"/>
      <w:marRight w:val="0"/>
      <w:marTop w:val="0"/>
      <w:marBottom w:val="0"/>
      <w:divBdr>
        <w:top w:val="none" w:sz="0" w:space="0" w:color="auto"/>
        <w:left w:val="none" w:sz="0" w:space="0" w:color="auto"/>
        <w:bottom w:val="none" w:sz="0" w:space="0" w:color="auto"/>
        <w:right w:val="none" w:sz="0" w:space="0" w:color="auto"/>
      </w:divBdr>
    </w:div>
    <w:div w:id="1956134696">
      <w:bodyDiv w:val="1"/>
      <w:marLeft w:val="0"/>
      <w:marRight w:val="0"/>
      <w:marTop w:val="0"/>
      <w:marBottom w:val="0"/>
      <w:divBdr>
        <w:top w:val="none" w:sz="0" w:space="0" w:color="auto"/>
        <w:left w:val="none" w:sz="0" w:space="0" w:color="auto"/>
        <w:bottom w:val="none" w:sz="0" w:space="0" w:color="auto"/>
        <w:right w:val="none" w:sz="0" w:space="0" w:color="auto"/>
      </w:divBdr>
    </w:div>
    <w:div w:id="1963148355">
      <w:bodyDiv w:val="1"/>
      <w:marLeft w:val="0"/>
      <w:marRight w:val="0"/>
      <w:marTop w:val="0"/>
      <w:marBottom w:val="0"/>
      <w:divBdr>
        <w:top w:val="none" w:sz="0" w:space="0" w:color="auto"/>
        <w:left w:val="none" w:sz="0" w:space="0" w:color="auto"/>
        <w:bottom w:val="none" w:sz="0" w:space="0" w:color="auto"/>
        <w:right w:val="none" w:sz="0" w:space="0" w:color="auto"/>
      </w:divBdr>
    </w:div>
    <w:div w:id="1975939633">
      <w:bodyDiv w:val="1"/>
      <w:marLeft w:val="0"/>
      <w:marRight w:val="0"/>
      <w:marTop w:val="0"/>
      <w:marBottom w:val="0"/>
      <w:divBdr>
        <w:top w:val="none" w:sz="0" w:space="0" w:color="auto"/>
        <w:left w:val="none" w:sz="0" w:space="0" w:color="auto"/>
        <w:bottom w:val="none" w:sz="0" w:space="0" w:color="auto"/>
        <w:right w:val="none" w:sz="0" w:space="0" w:color="auto"/>
      </w:divBdr>
    </w:div>
    <w:div w:id="1998338304">
      <w:bodyDiv w:val="1"/>
      <w:marLeft w:val="0"/>
      <w:marRight w:val="0"/>
      <w:marTop w:val="0"/>
      <w:marBottom w:val="0"/>
      <w:divBdr>
        <w:top w:val="none" w:sz="0" w:space="0" w:color="auto"/>
        <w:left w:val="none" w:sz="0" w:space="0" w:color="auto"/>
        <w:bottom w:val="none" w:sz="0" w:space="0" w:color="auto"/>
        <w:right w:val="none" w:sz="0" w:space="0" w:color="auto"/>
      </w:divBdr>
    </w:div>
    <w:div w:id="1998339554">
      <w:bodyDiv w:val="1"/>
      <w:marLeft w:val="0"/>
      <w:marRight w:val="0"/>
      <w:marTop w:val="0"/>
      <w:marBottom w:val="0"/>
      <w:divBdr>
        <w:top w:val="none" w:sz="0" w:space="0" w:color="auto"/>
        <w:left w:val="none" w:sz="0" w:space="0" w:color="auto"/>
        <w:bottom w:val="none" w:sz="0" w:space="0" w:color="auto"/>
        <w:right w:val="none" w:sz="0" w:space="0" w:color="auto"/>
      </w:divBdr>
    </w:div>
    <w:div w:id="2000306661">
      <w:bodyDiv w:val="1"/>
      <w:marLeft w:val="0"/>
      <w:marRight w:val="0"/>
      <w:marTop w:val="0"/>
      <w:marBottom w:val="0"/>
      <w:divBdr>
        <w:top w:val="none" w:sz="0" w:space="0" w:color="auto"/>
        <w:left w:val="none" w:sz="0" w:space="0" w:color="auto"/>
        <w:bottom w:val="none" w:sz="0" w:space="0" w:color="auto"/>
        <w:right w:val="none" w:sz="0" w:space="0" w:color="auto"/>
      </w:divBdr>
    </w:div>
    <w:div w:id="2048027200">
      <w:bodyDiv w:val="1"/>
      <w:marLeft w:val="0"/>
      <w:marRight w:val="0"/>
      <w:marTop w:val="0"/>
      <w:marBottom w:val="0"/>
      <w:divBdr>
        <w:top w:val="none" w:sz="0" w:space="0" w:color="auto"/>
        <w:left w:val="none" w:sz="0" w:space="0" w:color="auto"/>
        <w:bottom w:val="none" w:sz="0" w:space="0" w:color="auto"/>
        <w:right w:val="none" w:sz="0" w:space="0" w:color="auto"/>
      </w:divBdr>
    </w:div>
    <w:div w:id="2056536085">
      <w:bodyDiv w:val="1"/>
      <w:marLeft w:val="0"/>
      <w:marRight w:val="0"/>
      <w:marTop w:val="0"/>
      <w:marBottom w:val="0"/>
      <w:divBdr>
        <w:top w:val="none" w:sz="0" w:space="0" w:color="auto"/>
        <w:left w:val="none" w:sz="0" w:space="0" w:color="auto"/>
        <w:bottom w:val="none" w:sz="0" w:space="0" w:color="auto"/>
        <w:right w:val="none" w:sz="0" w:space="0" w:color="auto"/>
      </w:divBdr>
    </w:div>
    <w:div w:id="2091391257">
      <w:bodyDiv w:val="1"/>
      <w:marLeft w:val="0"/>
      <w:marRight w:val="0"/>
      <w:marTop w:val="0"/>
      <w:marBottom w:val="0"/>
      <w:divBdr>
        <w:top w:val="none" w:sz="0" w:space="0" w:color="auto"/>
        <w:left w:val="none" w:sz="0" w:space="0" w:color="auto"/>
        <w:bottom w:val="none" w:sz="0" w:space="0" w:color="auto"/>
        <w:right w:val="none" w:sz="0" w:space="0" w:color="auto"/>
      </w:divBdr>
    </w:div>
    <w:div w:id="2094888069">
      <w:bodyDiv w:val="1"/>
      <w:marLeft w:val="0"/>
      <w:marRight w:val="0"/>
      <w:marTop w:val="0"/>
      <w:marBottom w:val="0"/>
      <w:divBdr>
        <w:top w:val="none" w:sz="0" w:space="0" w:color="auto"/>
        <w:left w:val="none" w:sz="0" w:space="0" w:color="auto"/>
        <w:bottom w:val="none" w:sz="0" w:space="0" w:color="auto"/>
        <w:right w:val="none" w:sz="0" w:space="0" w:color="auto"/>
      </w:divBdr>
    </w:div>
    <w:div w:id="21030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on-russia.ru/" TargetMode="External"/><Relationship Id="rId26" Type="http://schemas.openxmlformats.org/officeDocument/2006/relationships/image" Target="media/image6.jpeg"/><Relationship Id="rId39" Type="http://schemas.openxmlformats.org/officeDocument/2006/relationships/hyperlink" Target="http://www.pwc.com" TargetMode="External"/><Relationship Id="rId21" Type="http://schemas.openxmlformats.org/officeDocument/2006/relationships/image" Target="media/image3.png"/><Relationship Id="rId34" Type="http://schemas.openxmlformats.org/officeDocument/2006/relationships/hyperlink" Target="http://www.eon-russia.ru/" TargetMode="External"/><Relationship Id="rId42" Type="http://schemas.openxmlformats.org/officeDocument/2006/relationships/header" Target="header2.xml"/><Relationship Id="rId47" Type="http://schemas.openxmlformats.org/officeDocument/2006/relationships/image" Target="media/image13.png"/><Relationship Id="rId50" Type="http://schemas.openxmlformats.org/officeDocument/2006/relationships/hyperlink" Target="http://www.eon-russia.ru/"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smgres@eon-russia.ru" TargetMode="External"/><Relationship Id="rId29" Type="http://schemas.openxmlformats.org/officeDocument/2006/relationships/chart" Target="charts/chart1.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hyperlink" Target="mailto:PR@eon-russia.ru" TargetMode="External"/><Relationship Id="rId40" Type="http://schemas.openxmlformats.org/officeDocument/2006/relationships/hyperlink" Target="http://www.eon-russia.ru/"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yperlink" Target="http://www.e-disclosure.ru/portal/company.aspx?id=7878" TargetMode="External"/><Relationship Id="rId31" Type="http://schemas.openxmlformats.org/officeDocument/2006/relationships/image" Target="media/image10.png"/><Relationship Id="rId44" Type="http://schemas.openxmlformats.org/officeDocument/2006/relationships/footer" Target="footer2.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rgut_gres-2@eon-russia.ru" TargetMode="External"/><Relationship Id="rId22" Type="http://schemas.openxmlformats.org/officeDocument/2006/relationships/hyperlink" Target="http://www.rrost.com" TargetMode="External"/><Relationship Id="rId27" Type="http://schemas.openxmlformats.org/officeDocument/2006/relationships/image" Target="media/image7.jpeg"/><Relationship Id="rId30" Type="http://schemas.openxmlformats.org/officeDocument/2006/relationships/image" Target="media/image9.png"/><Relationship Id="rId35" Type="http://schemas.openxmlformats.org/officeDocument/2006/relationships/hyperlink" Target="mailto:info@eon-russia.ru" TargetMode="External"/><Relationship Id="rId43" Type="http://schemas.openxmlformats.org/officeDocument/2006/relationships/footer" Target="footer1.xml"/><Relationship Id="rId48" Type="http://schemas.openxmlformats.org/officeDocument/2006/relationships/hyperlink" Target="http://www.pwc.ru" TargetMode="External"/><Relationship Id="rId8" Type="http://schemas.openxmlformats.org/officeDocument/2006/relationships/settings" Target="settings.xml"/><Relationship Id="rId51" Type="http://schemas.openxmlformats.org/officeDocument/2006/relationships/hyperlink" Target="http://www.eon-russia.ru/" TargetMode="External"/><Relationship Id="rId3" Type="http://schemas.openxmlformats.org/officeDocument/2006/relationships/customXml" Target="../customXml/item3.xml"/><Relationship Id="rId12" Type="http://schemas.openxmlformats.org/officeDocument/2006/relationships/hyperlink" Target="mailto:info@eon-russia.ru"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hyperlink" Target="mailto:rrost@rrost.ru" TargetMode="External"/><Relationship Id="rId46" Type="http://schemas.openxmlformats.org/officeDocument/2006/relationships/footer" Target="footer3.xml"/><Relationship Id="rId20" Type="http://schemas.openxmlformats.org/officeDocument/2006/relationships/hyperlink" Target="http://ru.wikipedia.org/wiki/%D0%93%D0%BE%D1%81%D1%83%D0%B4%D0%B0%D1%80%D1%81%D1%82%D0%B2%D0%B5%D0%BD%D0%BD%D1%8B%D0%B9_%D1%83%D0%BD%D0%B8%D0%B2%D0%B5%D1%80%D1%81%D0%B8%D1%82%D0%B5%D1%82_-_%D0%92%D1%8B%D1%81%D1%88%D0%B0%D1%8F_%D1%88%D0%BA%D0%BE%D0%BB%D0%B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yagres@eon-russia.ru" TargetMode="External"/><Relationship Id="rId23" Type="http://schemas.openxmlformats.org/officeDocument/2006/relationships/hyperlink" Target="mailto:rost@rrost.ru" TargetMode="External"/><Relationship Id="rId28" Type="http://schemas.openxmlformats.org/officeDocument/2006/relationships/image" Target="media/image8.jpeg"/><Relationship Id="rId36" Type="http://schemas.openxmlformats.org/officeDocument/2006/relationships/hyperlink" Target="mailto:IR@ogk-4.ru" TargetMode="External"/><Relationship Id="rId49"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openxmlformats.org/officeDocument/2006/relationships/hyperlink" Target="http://www.eon-russia.ru/" TargetMode="External"/><Relationship Id="rId7" Type="http://schemas.openxmlformats.org/officeDocument/2006/relationships/hyperlink" Target="http://www.eon-russia.ru/" TargetMode="External"/><Relationship Id="rId2" Type="http://schemas.openxmlformats.org/officeDocument/2006/relationships/hyperlink" Target="http://www.eon-russia.ru/" TargetMode="External"/><Relationship Id="rId1" Type="http://schemas.openxmlformats.org/officeDocument/2006/relationships/hyperlink" Target="http://www.eon-russia.ru/" TargetMode="External"/><Relationship Id="rId6" Type="http://schemas.openxmlformats.org/officeDocument/2006/relationships/hyperlink" Target="http://www.eon-russia.ru/" TargetMode="External"/><Relationship Id="rId5" Type="http://schemas.openxmlformats.org/officeDocument/2006/relationships/hyperlink" Target="http://www.eon-russia.ru/" TargetMode="External"/><Relationship Id="rId4" Type="http://schemas.openxmlformats.org/officeDocument/2006/relationships/hyperlink" Target="http://www.eon-russia.ru/" TargetMode="External"/><Relationship Id="rId9" Type="http://schemas.openxmlformats.org/officeDocument/2006/relationships/hyperlink" Target="http://www.eon-russia.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17" baseline="0"/>
            </a:pPr>
            <a:r>
              <a:rPr lang="ru-RU" sz="1170" b="1" i="0" u="none" strike="noStrike" baseline="0"/>
              <a:t>Dynamics of the headcount of</a:t>
            </a:r>
          </a:p>
          <a:p>
            <a:pPr>
              <a:defRPr sz="817" baseline="0"/>
            </a:pPr>
            <a:r>
              <a:rPr lang="ru-RU" sz="1170" b="1" i="0" u="none" strike="noStrike" baseline="0"/>
              <a:t> E.ON Russia in 2010-2012</a:t>
            </a:r>
          </a:p>
          <a:p>
            <a:pPr>
              <a:defRPr sz="817" baseline="0"/>
            </a:pPr>
            <a:r>
              <a:rPr lang="ru-RU" sz="919" b="1" i="1" u="none" strike="noStrike" baseline="0"/>
              <a:t>(data as of the end of the period)</a:t>
            </a:r>
            <a:endParaRPr lang="ru-RU" sz="1100" i="1" baseline="0"/>
          </a:p>
        </c:rich>
      </c:tx>
      <c:layout>
        <c:manualLayout>
          <c:xMode val="edge"/>
          <c:yMode val="edge"/>
          <c:x val="0.1689235193426909"/>
          <c:y val="0"/>
        </c:manualLayout>
      </c:layout>
      <c:overlay val="0"/>
    </c:title>
    <c:autoTitleDeleted val="0"/>
    <c:plotArea>
      <c:layout>
        <c:manualLayout>
          <c:layoutTarget val="inner"/>
          <c:xMode val="edge"/>
          <c:yMode val="edge"/>
          <c:x val="7.5212347603307333E-2"/>
          <c:y val="0.26318797423049645"/>
          <c:w val="0.89293327241944864"/>
          <c:h val="0.61534946313529604"/>
        </c:manualLayout>
      </c:layout>
      <c:barChart>
        <c:barDir val="col"/>
        <c:grouping val="stacked"/>
        <c:varyColors val="0"/>
        <c:ser>
          <c:idx val="0"/>
          <c:order val="0"/>
          <c:tx>
            <c:strRef>
              <c:f>Лист1!$B$1</c:f>
              <c:strCache>
                <c:ptCount val="1"/>
                <c:pt idx="0">
                  <c:v>Ряд 1</c:v>
                </c:pt>
              </c:strCache>
            </c:strRef>
          </c:tx>
          <c:spPr>
            <a:solidFill>
              <a:srgbClr val="FF0000"/>
            </a:solidFill>
          </c:spPr>
          <c:invertIfNegative val="0"/>
          <c:dLbls>
            <c:dLbl>
              <c:idx val="0"/>
              <c:layout>
                <c:manualLayout>
                  <c:x val="0"/>
                  <c:y val="-0.23595606392396221"/>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980408144248248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31401559272546714"/>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3"/>
                <c:pt idx="0">
                  <c:v>2010</c:v>
                </c:pt>
                <c:pt idx="1">
                  <c:v>2011</c:v>
                </c:pt>
                <c:pt idx="2">
                  <c:v>2012</c:v>
                </c:pt>
              </c:numCache>
            </c:numRef>
          </c:cat>
          <c:val>
            <c:numRef>
              <c:f>Лист1!$B$2:$B$5</c:f>
              <c:numCache>
                <c:formatCode>General</c:formatCode>
                <c:ptCount val="3"/>
                <c:pt idx="0">
                  <c:v>4588</c:v>
                </c:pt>
                <c:pt idx="1">
                  <c:v>4654</c:v>
                </c:pt>
                <c:pt idx="2">
                  <c:v>4674</c:v>
                </c:pt>
              </c:numCache>
            </c:numRef>
          </c:val>
        </c:ser>
        <c:dLbls>
          <c:showLegendKey val="0"/>
          <c:showVal val="0"/>
          <c:showCatName val="0"/>
          <c:showSerName val="0"/>
          <c:showPercent val="0"/>
          <c:showBubbleSize val="0"/>
        </c:dLbls>
        <c:gapWidth val="150"/>
        <c:overlap val="100"/>
        <c:axId val="68537728"/>
        <c:axId val="69528960"/>
      </c:barChart>
      <c:catAx>
        <c:axId val="68537728"/>
        <c:scaling>
          <c:orientation val="minMax"/>
        </c:scaling>
        <c:delete val="0"/>
        <c:axPos val="b"/>
        <c:numFmt formatCode="@" sourceLinked="0"/>
        <c:majorTickMark val="out"/>
        <c:minorTickMark val="none"/>
        <c:tickLblPos val="nextTo"/>
        <c:crossAx val="69528960"/>
        <c:crosses val="autoZero"/>
        <c:auto val="1"/>
        <c:lblAlgn val="ctr"/>
        <c:lblOffset val="100"/>
        <c:noMultiLvlLbl val="0"/>
      </c:catAx>
      <c:valAx>
        <c:axId val="69528960"/>
        <c:scaling>
          <c:orientation val="minMax"/>
          <c:max val="4700"/>
          <c:min val="4500"/>
        </c:scaling>
        <c:delete val="0"/>
        <c:axPos val="l"/>
        <c:majorGridlines/>
        <c:numFmt formatCode="General" sourceLinked="1"/>
        <c:majorTickMark val="out"/>
        <c:minorTickMark val="none"/>
        <c:tickLblPos val="nextTo"/>
        <c:crossAx val="68537728"/>
        <c:crosses val="autoZero"/>
        <c:crossBetween val="between"/>
        <c:majorUnit val="100"/>
        <c:minorUnit val="100"/>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AD8F2ABDF642824D050FAFE282BB" ma:contentTypeVersion="6" ma:contentTypeDescription="Create a new document." ma:contentTypeScope="" ma:versionID="29e5c6bbe0c3e754f38e1e28c5024df4">
  <xsd:schema xmlns:xsd="http://www.w3.org/2001/XMLSchema" xmlns:xs="http://www.w3.org/2001/XMLSchema" xmlns:p="http://schemas.microsoft.com/office/2006/metadata/properties" xmlns:ns2="8905d855-6ea8-42c6-ae5a-9d0e9424109b" targetNamespace="http://schemas.microsoft.com/office/2006/metadata/properties" ma:root="true" ma:fieldsID="c56fdf0c91a5dbf6afc1f0f860e91ace" ns2:_="">
    <xsd:import namespace="8905d855-6ea8-42c6-ae5a-9d0e9424109b"/>
    <xsd:element name="properties">
      <xsd:complexType>
        <xsd:sequence>
          <xsd:element name="documentManagement">
            <xsd:complexType>
              <xsd:all>
                <xsd:element ref="ns2:_x041e__x043f__x0438__x0441__x0430__x043d__x0438__x0435_" minOccurs="0"/>
                <xsd:element ref="ns2:_x041f__x0440__x0438__x043e__x0440__x0438__x0442__x0435__x044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5d855-6ea8-42c6-ae5a-9d0e9424109b" elementFormDefault="qualified">
    <xsd:import namespace="http://schemas.microsoft.com/office/2006/documentManagement/types"/>
    <xsd:import namespace="http://schemas.microsoft.com/office/infopath/2007/PartnerControls"/>
    <xsd:element name="_x041e__x043f__x0438__x0441__x0430__x043d__x0438__x0435_" ma:index="8" nillable="true" ma:displayName="Описание" ma:internalName="_x041e__x043f__x0438__x0441__x0430__x043d__x0438__x0435_">
      <xsd:simpleType>
        <xsd:restriction base="dms:Note">
          <xsd:maxLength value="255"/>
        </xsd:restriction>
      </xsd:simpleType>
    </xsd:element>
    <xsd:element name="_x041f__x0440__x0438__x043e__x0440__x0438__x0442__x0435__x0442_" ma:index="9" nillable="true" ma:displayName="Приоритет" ma:internalName="_x041f__x0440__x0438__x043e__x0440__x0438__x0442__x0435__x0442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x041f__x0440__x0438__x043e__x0440__x0438__x0442__x0435__x0442_ xmlns="8905d855-6ea8-42c6-ae5a-9d0e9424109b" xsi:nil="true"/>
    <_x041e__x043f__x0438__x0441__x0430__x043d__x0438__x0435_ xmlns="8905d855-6ea8-42c6-ae5a-9d0e942410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EFB4-4C9B-46B9-9009-B194F32FE60F}"/>
</file>

<file path=customXml/itemProps2.xml><?xml version="1.0" encoding="utf-8"?>
<ds:datastoreItem xmlns:ds="http://schemas.openxmlformats.org/officeDocument/2006/customXml" ds:itemID="{A823AEA9-0264-4622-BB0C-7BFC3A8C46DA}"/>
</file>

<file path=customXml/itemProps3.xml><?xml version="1.0" encoding="utf-8"?>
<ds:datastoreItem xmlns:ds="http://schemas.openxmlformats.org/officeDocument/2006/customXml" ds:itemID="{023AD3A6-D152-4C71-9A80-279710BEE084}"/>
</file>

<file path=customXml/itemProps4.xml><?xml version="1.0" encoding="utf-8"?>
<ds:datastoreItem xmlns:ds="http://schemas.openxmlformats.org/officeDocument/2006/customXml" ds:itemID="{B7DAFCD0-F946-420D-A84D-ACF680F04EE6}"/>
</file>

<file path=docProps/app.xml><?xml version="1.0" encoding="utf-8"?>
<Properties xmlns="http://schemas.openxmlformats.org/officeDocument/2006/extended-properties" xmlns:vt="http://schemas.openxmlformats.org/officeDocument/2006/docPropsVTypes">
  <Template>Normal.dotm</Template>
  <TotalTime>1</TotalTime>
  <Pages>100</Pages>
  <Words>41439</Words>
  <Characters>236206</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ОГК-4</vt:lpstr>
    </vt:vector>
  </TitlesOfParts>
  <Company>E.ON Russia</Company>
  <LinksUpToDate>false</LinksUpToDate>
  <CharactersWithSpaces>277091</CharactersWithSpaces>
  <SharedDoc>false</SharedDoc>
  <HLinks>
    <vt:vector size="264" baseType="variant">
      <vt:variant>
        <vt:i4>1245191</vt:i4>
      </vt:variant>
      <vt:variant>
        <vt:i4>174</vt:i4>
      </vt:variant>
      <vt:variant>
        <vt:i4>0</vt:i4>
      </vt:variant>
      <vt:variant>
        <vt:i4>5</vt:i4>
      </vt:variant>
      <vt:variant>
        <vt:lpwstr>http://www.eon-russia.ru/</vt:lpwstr>
      </vt:variant>
      <vt:variant>
        <vt:lpwstr/>
      </vt:variant>
      <vt:variant>
        <vt:i4>1245191</vt:i4>
      </vt:variant>
      <vt:variant>
        <vt:i4>171</vt:i4>
      </vt:variant>
      <vt:variant>
        <vt:i4>0</vt:i4>
      </vt:variant>
      <vt:variant>
        <vt:i4>5</vt:i4>
      </vt:variant>
      <vt:variant>
        <vt:lpwstr>http://www.eon-russia.ru/</vt:lpwstr>
      </vt:variant>
      <vt:variant>
        <vt:lpwstr/>
      </vt:variant>
      <vt:variant>
        <vt:i4>1245191</vt:i4>
      </vt:variant>
      <vt:variant>
        <vt:i4>168</vt:i4>
      </vt:variant>
      <vt:variant>
        <vt:i4>0</vt:i4>
      </vt:variant>
      <vt:variant>
        <vt:i4>5</vt:i4>
      </vt:variant>
      <vt:variant>
        <vt:lpwstr>http://www.eon-russia.ru/</vt:lpwstr>
      </vt:variant>
      <vt:variant>
        <vt:lpwstr/>
      </vt:variant>
      <vt:variant>
        <vt:i4>3539046</vt:i4>
      </vt:variant>
      <vt:variant>
        <vt:i4>165</vt:i4>
      </vt:variant>
      <vt:variant>
        <vt:i4>0</vt:i4>
      </vt:variant>
      <vt:variant>
        <vt:i4>5</vt:i4>
      </vt:variant>
      <vt:variant>
        <vt:lpwstr>http://www.pwc.com/</vt:lpwstr>
      </vt:variant>
      <vt:variant>
        <vt:lpwstr/>
      </vt:variant>
      <vt:variant>
        <vt:i4>1048612</vt:i4>
      </vt:variant>
      <vt:variant>
        <vt:i4>162</vt:i4>
      </vt:variant>
      <vt:variant>
        <vt:i4>0</vt:i4>
      </vt:variant>
      <vt:variant>
        <vt:i4>5</vt:i4>
      </vt:variant>
      <vt:variant>
        <vt:lpwstr>mailto:rrost@rrost.ru</vt:lpwstr>
      </vt:variant>
      <vt:variant>
        <vt:lpwstr/>
      </vt:variant>
      <vt:variant>
        <vt:i4>327797</vt:i4>
      </vt:variant>
      <vt:variant>
        <vt:i4>159</vt:i4>
      </vt:variant>
      <vt:variant>
        <vt:i4>0</vt:i4>
      </vt:variant>
      <vt:variant>
        <vt:i4>5</vt:i4>
      </vt:variant>
      <vt:variant>
        <vt:lpwstr>mailto:PR@eon-russia.ru</vt:lpwstr>
      </vt:variant>
      <vt:variant>
        <vt:lpwstr/>
      </vt:variant>
      <vt:variant>
        <vt:i4>5898362</vt:i4>
      </vt:variant>
      <vt:variant>
        <vt:i4>156</vt:i4>
      </vt:variant>
      <vt:variant>
        <vt:i4>0</vt:i4>
      </vt:variant>
      <vt:variant>
        <vt:i4>5</vt:i4>
      </vt:variant>
      <vt:variant>
        <vt:lpwstr>mailto:IR@ogk-4.ru</vt:lpwstr>
      </vt:variant>
      <vt:variant>
        <vt:lpwstr/>
      </vt:variant>
      <vt:variant>
        <vt:i4>7995398</vt:i4>
      </vt:variant>
      <vt:variant>
        <vt:i4>153</vt:i4>
      </vt:variant>
      <vt:variant>
        <vt:i4>0</vt:i4>
      </vt:variant>
      <vt:variant>
        <vt:i4>5</vt:i4>
      </vt:variant>
      <vt:variant>
        <vt:lpwstr>mailto:info@eon-russia.ru</vt:lpwstr>
      </vt:variant>
      <vt:variant>
        <vt:lpwstr/>
      </vt:variant>
      <vt:variant>
        <vt:i4>1245191</vt:i4>
      </vt:variant>
      <vt:variant>
        <vt:i4>150</vt:i4>
      </vt:variant>
      <vt:variant>
        <vt:i4>0</vt:i4>
      </vt:variant>
      <vt:variant>
        <vt:i4>5</vt:i4>
      </vt:variant>
      <vt:variant>
        <vt:lpwstr>http://www.eon-russia.ru/</vt:lpwstr>
      </vt:variant>
      <vt:variant>
        <vt:lpwstr/>
      </vt:variant>
      <vt:variant>
        <vt:i4>7929930</vt:i4>
      </vt:variant>
      <vt:variant>
        <vt:i4>132</vt:i4>
      </vt:variant>
      <vt:variant>
        <vt:i4>0</vt:i4>
      </vt:variant>
      <vt:variant>
        <vt:i4>5</vt:i4>
      </vt:variant>
      <vt:variant>
        <vt:lpwstr>mailto:rost@rrost.ru</vt:lpwstr>
      </vt:variant>
      <vt:variant>
        <vt:lpwstr/>
      </vt:variant>
      <vt:variant>
        <vt:i4>4980752</vt:i4>
      </vt:variant>
      <vt:variant>
        <vt:i4>129</vt:i4>
      </vt:variant>
      <vt:variant>
        <vt:i4>0</vt:i4>
      </vt:variant>
      <vt:variant>
        <vt:i4>5</vt:i4>
      </vt:variant>
      <vt:variant>
        <vt:lpwstr>http://www.rrost.com/</vt:lpwstr>
      </vt:variant>
      <vt:variant>
        <vt:lpwstr/>
      </vt:variant>
      <vt:variant>
        <vt:i4>6815805</vt:i4>
      </vt:variant>
      <vt:variant>
        <vt:i4>126</vt:i4>
      </vt:variant>
      <vt:variant>
        <vt:i4>0</vt:i4>
      </vt:variant>
      <vt:variant>
        <vt:i4>5</vt:i4>
      </vt:variant>
      <vt:variant>
        <vt:lpwstr>http://ru.wikipedia.org/wiki/%D0%93%D0%BE%D1%81%D1%83%D0%B4%D0%B0%D1%80%D1%81%D1%82%D0%B2%D0%B5%D0%BD%D0%BD%D1%8B%D0%B9_%D1%83%D0%BD%D0%B8%D0%B2%D0%B5%D1%80%D1%81%D0%B8%D1%82%D0%B5%D1%82_-_%D0%92%D1%8B%D1%81%D1%88%D0%B0%D1%8F_%D1%88%D0%BA%D0%BE%D0%BB%D0%B0_%D1%8D%D0%BA%D0%BE%D0%BD%D0%BE%D0%BC%D0%B8%D0%BA%D0%B8</vt:lpwstr>
      </vt:variant>
      <vt:variant>
        <vt:lpwstr/>
      </vt:variant>
      <vt:variant>
        <vt:i4>2293886</vt:i4>
      </vt:variant>
      <vt:variant>
        <vt:i4>123</vt:i4>
      </vt:variant>
      <vt:variant>
        <vt:i4>0</vt:i4>
      </vt:variant>
      <vt:variant>
        <vt:i4>5</vt:i4>
      </vt:variant>
      <vt:variant>
        <vt:lpwstr>http://www.e-disclosure.ru/portal/company.aspx?id=7878</vt:lpwstr>
      </vt:variant>
      <vt:variant>
        <vt:lpwstr/>
      </vt:variant>
      <vt:variant>
        <vt:i4>1245191</vt:i4>
      </vt:variant>
      <vt:variant>
        <vt:i4>120</vt:i4>
      </vt:variant>
      <vt:variant>
        <vt:i4>0</vt:i4>
      </vt:variant>
      <vt:variant>
        <vt:i4>5</vt:i4>
      </vt:variant>
      <vt:variant>
        <vt:lpwstr>http://www.eon-russia.ru/</vt:lpwstr>
      </vt:variant>
      <vt:variant>
        <vt:lpwstr/>
      </vt:variant>
      <vt:variant>
        <vt:i4>262251</vt:i4>
      </vt:variant>
      <vt:variant>
        <vt:i4>117</vt:i4>
      </vt:variant>
      <vt:variant>
        <vt:i4>0</vt:i4>
      </vt:variant>
      <vt:variant>
        <vt:i4>5</vt:i4>
      </vt:variant>
      <vt:variant>
        <vt:lpwstr>mailto:smgres@eon-russia.ru</vt:lpwstr>
      </vt:variant>
      <vt:variant>
        <vt:lpwstr/>
      </vt:variant>
      <vt:variant>
        <vt:i4>917607</vt:i4>
      </vt:variant>
      <vt:variant>
        <vt:i4>114</vt:i4>
      </vt:variant>
      <vt:variant>
        <vt:i4>0</vt:i4>
      </vt:variant>
      <vt:variant>
        <vt:i4>5</vt:i4>
      </vt:variant>
      <vt:variant>
        <vt:lpwstr>mailto:yagres@eon-russia.ru</vt:lpwstr>
      </vt:variant>
      <vt:variant>
        <vt:lpwstr/>
      </vt:variant>
      <vt:variant>
        <vt:i4>4325396</vt:i4>
      </vt:variant>
      <vt:variant>
        <vt:i4>111</vt:i4>
      </vt:variant>
      <vt:variant>
        <vt:i4>0</vt:i4>
      </vt:variant>
      <vt:variant>
        <vt:i4>5</vt:i4>
      </vt:variant>
      <vt:variant>
        <vt:lpwstr>mailto:surgut_gres-2@eon-russia.ru</vt:lpwstr>
      </vt:variant>
      <vt:variant>
        <vt:lpwstr/>
      </vt:variant>
      <vt:variant>
        <vt:i4>7995398</vt:i4>
      </vt:variant>
      <vt:variant>
        <vt:i4>105</vt:i4>
      </vt:variant>
      <vt:variant>
        <vt:i4>0</vt:i4>
      </vt:variant>
      <vt:variant>
        <vt:i4>5</vt:i4>
      </vt:variant>
      <vt:variant>
        <vt:lpwstr>mailto:info@eon-russia.ru</vt:lpwstr>
      </vt:variant>
      <vt:variant>
        <vt:lpwstr/>
      </vt:variant>
      <vt:variant>
        <vt:i4>1114160</vt:i4>
      </vt:variant>
      <vt:variant>
        <vt:i4>98</vt:i4>
      </vt:variant>
      <vt:variant>
        <vt:i4>0</vt:i4>
      </vt:variant>
      <vt:variant>
        <vt:i4>5</vt:i4>
      </vt:variant>
      <vt:variant>
        <vt:lpwstr/>
      </vt:variant>
      <vt:variant>
        <vt:lpwstr>_Toc321133167</vt:lpwstr>
      </vt:variant>
      <vt:variant>
        <vt:i4>1114160</vt:i4>
      </vt:variant>
      <vt:variant>
        <vt:i4>92</vt:i4>
      </vt:variant>
      <vt:variant>
        <vt:i4>0</vt:i4>
      </vt:variant>
      <vt:variant>
        <vt:i4>5</vt:i4>
      </vt:variant>
      <vt:variant>
        <vt:lpwstr/>
      </vt:variant>
      <vt:variant>
        <vt:lpwstr>_Toc321133166</vt:lpwstr>
      </vt:variant>
      <vt:variant>
        <vt:i4>1114160</vt:i4>
      </vt:variant>
      <vt:variant>
        <vt:i4>86</vt:i4>
      </vt:variant>
      <vt:variant>
        <vt:i4>0</vt:i4>
      </vt:variant>
      <vt:variant>
        <vt:i4>5</vt:i4>
      </vt:variant>
      <vt:variant>
        <vt:lpwstr/>
      </vt:variant>
      <vt:variant>
        <vt:lpwstr>_Toc321133165</vt:lpwstr>
      </vt:variant>
      <vt:variant>
        <vt:i4>1114160</vt:i4>
      </vt:variant>
      <vt:variant>
        <vt:i4>80</vt:i4>
      </vt:variant>
      <vt:variant>
        <vt:i4>0</vt:i4>
      </vt:variant>
      <vt:variant>
        <vt:i4>5</vt:i4>
      </vt:variant>
      <vt:variant>
        <vt:lpwstr/>
      </vt:variant>
      <vt:variant>
        <vt:lpwstr>_Toc321133164</vt:lpwstr>
      </vt:variant>
      <vt:variant>
        <vt:i4>1114160</vt:i4>
      </vt:variant>
      <vt:variant>
        <vt:i4>74</vt:i4>
      </vt:variant>
      <vt:variant>
        <vt:i4>0</vt:i4>
      </vt:variant>
      <vt:variant>
        <vt:i4>5</vt:i4>
      </vt:variant>
      <vt:variant>
        <vt:lpwstr/>
      </vt:variant>
      <vt:variant>
        <vt:lpwstr>_Toc321133163</vt:lpwstr>
      </vt:variant>
      <vt:variant>
        <vt:i4>1114160</vt:i4>
      </vt:variant>
      <vt:variant>
        <vt:i4>68</vt:i4>
      </vt:variant>
      <vt:variant>
        <vt:i4>0</vt:i4>
      </vt:variant>
      <vt:variant>
        <vt:i4>5</vt:i4>
      </vt:variant>
      <vt:variant>
        <vt:lpwstr/>
      </vt:variant>
      <vt:variant>
        <vt:lpwstr>_Toc321133162</vt:lpwstr>
      </vt:variant>
      <vt:variant>
        <vt:i4>1114160</vt:i4>
      </vt:variant>
      <vt:variant>
        <vt:i4>62</vt:i4>
      </vt:variant>
      <vt:variant>
        <vt:i4>0</vt:i4>
      </vt:variant>
      <vt:variant>
        <vt:i4>5</vt:i4>
      </vt:variant>
      <vt:variant>
        <vt:lpwstr/>
      </vt:variant>
      <vt:variant>
        <vt:lpwstr>_Toc321133161</vt:lpwstr>
      </vt:variant>
      <vt:variant>
        <vt:i4>1114160</vt:i4>
      </vt:variant>
      <vt:variant>
        <vt:i4>56</vt:i4>
      </vt:variant>
      <vt:variant>
        <vt:i4>0</vt:i4>
      </vt:variant>
      <vt:variant>
        <vt:i4>5</vt:i4>
      </vt:variant>
      <vt:variant>
        <vt:lpwstr/>
      </vt:variant>
      <vt:variant>
        <vt:lpwstr>_Toc321133160</vt:lpwstr>
      </vt:variant>
      <vt:variant>
        <vt:i4>1179696</vt:i4>
      </vt:variant>
      <vt:variant>
        <vt:i4>50</vt:i4>
      </vt:variant>
      <vt:variant>
        <vt:i4>0</vt:i4>
      </vt:variant>
      <vt:variant>
        <vt:i4>5</vt:i4>
      </vt:variant>
      <vt:variant>
        <vt:lpwstr/>
      </vt:variant>
      <vt:variant>
        <vt:lpwstr>_Toc321133159</vt:lpwstr>
      </vt:variant>
      <vt:variant>
        <vt:i4>1179696</vt:i4>
      </vt:variant>
      <vt:variant>
        <vt:i4>44</vt:i4>
      </vt:variant>
      <vt:variant>
        <vt:i4>0</vt:i4>
      </vt:variant>
      <vt:variant>
        <vt:i4>5</vt:i4>
      </vt:variant>
      <vt:variant>
        <vt:lpwstr/>
      </vt:variant>
      <vt:variant>
        <vt:lpwstr>_Toc321133158</vt:lpwstr>
      </vt:variant>
      <vt:variant>
        <vt:i4>1179696</vt:i4>
      </vt:variant>
      <vt:variant>
        <vt:i4>38</vt:i4>
      </vt:variant>
      <vt:variant>
        <vt:i4>0</vt:i4>
      </vt:variant>
      <vt:variant>
        <vt:i4>5</vt:i4>
      </vt:variant>
      <vt:variant>
        <vt:lpwstr/>
      </vt:variant>
      <vt:variant>
        <vt:lpwstr>_Toc321133157</vt:lpwstr>
      </vt:variant>
      <vt:variant>
        <vt:i4>1179696</vt:i4>
      </vt:variant>
      <vt:variant>
        <vt:i4>32</vt:i4>
      </vt:variant>
      <vt:variant>
        <vt:i4>0</vt:i4>
      </vt:variant>
      <vt:variant>
        <vt:i4>5</vt:i4>
      </vt:variant>
      <vt:variant>
        <vt:lpwstr/>
      </vt:variant>
      <vt:variant>
        <vt:lpwstr>_Toc321133156</vt:lpwstr>
      </vt:variant>
      <vt:variant>
        <vt:i4>1179696</vt:i4>
      </vt:variant>
      <vt:variant>
        <vt:i4>26</vt:i4>
      </vt:variant>
      <vt:variant>
        <vt:i4>0</vt:i4>
      </vt:variant>
      <vt:variant>
        <vt:i4>5</vt:i4>
      </vt:variant>
      <vt:variant>
        <vt:lpwstr/>
      </vt:variant>
      <vt:variant>
        <vt:lpwstr>_Toc321133155</vt:lpwstr>
      </vt:variant>
      <vt:variant>
        <vt:i4>1179696</vt:i4>
      </vt:variant>
      <vt:variant>
        <vt:i4>20</vt:i4>
      </vt:variant>
      <vt:variant>
        <vt:i4>0</vt:i4>
      </vt:variant>
      <vt:variant>
        <vt:i4>5</vt:i4>
      </vt:variant>
      <vt:variant>
        <vt:lpwstr/>
      </vt:variant>
      <vt:variant>
        <vt:lpwstr>_Toc321133154</vt:lpwstr>
      </vt:variant>
      <vt:variant>
        <vt:i4>1179696</vt:i4>
      </vt:variant>
      <vt:variant>
        <vt:i4>14</vt:i4>
      </vt:variant>
      <vt:variant>
        <vt:i4>0</vt:i4>
      </vt:variant>
      <vt:variant>
        <vt:i4>5</vt:i4>
      </vt:variant>
      <vt:variant>
        <vt:lpwstr/>
      </vt:variant>
      <vt:variant>
        <vt:lpwstr>_Toc321133153</vt:lpwstr>
      </vt:variant>
      <vt:variant>
        <vt:i4>1179696</vt:i4>
      </vt:variant>
      <vt:variant>
        <vt:i4>8</vt:i4>
      </vt:variant>
      <vt:variant>
        <vt:i4>0</vt:i4>
      </vt:variant>
      <vt:variant>
        <vt:i4>5</vt:i4>
      </vt:variant>
      <vt:variant>
        <vt:lpwstr/>
      </vt:variant>
      <vt:variant>
        <vt:lpwstr>_Toc321133152</vt:lpwstr>
      </vt:variant>
      <vt:variant>
        <vt:i4>1179696</vt:i4>
      </vt:variant>
      <vt:variant>
        <vt:i4>2</vt:i4>
      </vt:variant>
      <vt:variant>
        <vt:i4>0</vt:i4>
      </vt:variant>
      <vt:variant>
        <vt:i4>5</vt:i4>
      </vt:variant>
      <vt:variant>
        <vt:lpwstr/>
      </vt:variant>
      <vt:variant>
        <vt:lpwstr>_Toc321133151</vt:lpwstr>
      </vt:variant>
      <vt:variant>
        <vt:i4>1245191</vt:i4>
      </vt:variant>
      <vt:variant>
        <vt:i4>24</vt:i4>
      </vt:variant>
      <vt:variant>
        <vt:i4>0</vt:i4>
      </vt:variant>
      <vt:variant>
        <vt:i4>5</vt:i4>
      </vt:variant>
      <vt:variant>
        <vt:lpwstr>http://www.eon-russia.ru/</vt:lpwstr>
      </vt:variant>
      <vt:variant>
        <vt:lpwstr/>
      </vt:variant>
      <vt:variant>
        <vt:i4>1245191</vt:i4>
      </vt:variant>
      <vt:variant>
        <vt:i4>21</vt:i4>
      </vt:variant>
      <vt:variant>
        <vt:i4>0</vt:i4>
      </vt:variant>
      <vt:variant>
        <vt:i4>5</vt:i4>
      </vt:variant>
      <vt:variant>
        <vt:lpwstr>http://www.eon-russia.ru/</vt:lpwstr>
      </vt:variant>
      <vt:variant>
        <vt:lpwstr/>
      </vt:variant>
      <vt:variant>
        <vt:i4>1245191</vt:i4>
      </vt:variant>
      <vt:variant>
        <vt:i4>18</vt:i4>
      </vt:variant>
      <vt:variant>
        <vt:i4>0</vt:i4>
      </vt:variant>
      <vt:variant>
        <vt:i4>5</vt:i4>
      </vt:variant>
      <vt:variant>
        <vt:lpwstr>http://www.eon-russia.ru/</vt:lpwstr>
      </vt:variant>
      <vt:variant>
        <vt:lpwstr/>
      </vt:variant>
      <vt:variant>
        <vt:i4>1245191</vt:i4>
      </vt:variant>
      <vt:variant>
        <vt:i4>15</vt:i4>
      </vt:variant>
      <vt:variant>
        <vt:i4>0</vt:i4>
      </vt:variant>
      <vt:variant>
        <vt:i4>5</vt:i4>
      </vt:variant>
      <vt:variant>
        <vt:lpwstr>http://www.eon-russia.ru/</vt:lpwstr>
      </vt:variant>
      <vt:variant>
        <vt:lpwstr/>
      </vt:variant>
      <vt:variant>
        <vt:i4>1245191</vt:i4>
      </vt:variant>
      <vt:variant>
        <vt:i4>12</vt:i4>
      </vt:variant>
      <vt:variant>
        <vt:i4>0</vt:i4>
      </vt:variant>
      <vt:variant>
        <vt:i4>5</vt:i4>
      </vt:variant>
      <vt:variant>
        <vt:lpwstr>http://www.eon-russia.ru/</vt:lpwstr>
      </vt:variant>
      <vt:variant>
        <vt:lpwstr/>
      </vt:variant>
      <vt:variant>
        <vt:i4>1245191</vt:i4>
      </vt:variant>
      <vt:variant>
        <vt:i4>9</vt:i4>
      </vt:variant>
      <vt:variant>
        <vt:i4>0</vt:i4>
      </vt:variant>
      <vt:variant>
        <vt:i4>5</vt:i4>
      </vt:variant>
      <vt:variant>
        <vt:lpwstr>http://www.eon-russia.ru/</vt:lpwstr>
      </vt:variant>
      <vt:variant>
        <vt:lpwstr/>
      </vt:variant>
      <vt:variant>
        <vt:i4>1245191</vt:i4>
      </vt:variant>
      <vt:variant>
        <vt:i4>6</vt:i4>
      </vt:variant>
      <vt:variant>
        <vt:i4>0</vt:i4>
      </vt:variant>
      <vt:variant>
        <vt:i4>5</vt:i4>
      </vt:variant>
      <vt:variant>
        <vt:lpwstr>http://www.eon-russia.ru/</vt:lpwstr>
      </vt:variant>
      <vt:variant>
        <vt:lpwstr/>
      </vt:variant>
      <vt:variant>
        <vt:i4>1245191</vt:i4>
      </vt:variant>
      <vt:variant>
        <vt:i4>3</vt:i4>
      </vt:variant>
      <vt:variant>
        <vt:i4>0</vt:i4>
      </vt:variant>
      <vt:variant>
        <vt:i4>5</vt:i4>
      </vt:variant>
      <vt:variant>
        <vt:lpwstr>http://www.eon-russia.ru/</vt:lpwstr>
      </vt:variant>
      <vt:variant>
        <vt:lpwstr/>
      </vt:variant>
      <vt:variant>
        <vt:i4>1245191</vt:i4>
      </vt:variant>
      <vt:variant>
        <vt:i4>0</vt:i4>
      </vt:variant>
      <vt:variant>
        <vt:i4>0</vt:i4>
      </vt:variant>
      <vt:variant>
        <vt:i4>5</vt:i4>
      </vt:variant>
      <vt:variant>
        <vt:lpwstr>http://www.eon-russia.ru/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2012</dc:title>
  <dc:creator>user</dc:creator>
  <cp:lastModifiedBy>Яковлева Ирина Сергеевна</cp:lastModifiedBy>
  <cp:revision>2</cp:revision>
  <cp:lastPrinted>2013-04-24T12:03:00Z</cp:lastPrinted>
  <dcterms:created xsi:type="dcterms:W3CDTF">2013-05-15T08:58:00Z</dcterms:created>
  <dcterms:modified xsi:type="dcterms:W3CDTF">2013-05-15T08:58:00Z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0x0101006788AD8F2ABDF642824D050FAFE282BB</vt:lpwstr>
  </property>
</Properties>
</file>